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968114">
      <w:pPr>
        <w:spacing w:line="264" w:lineRule="auto"/>
      </w:pPr>
    </w:p>
    <w:p w14:paraId="30966784">
      <w:pPr>
        <w:spacing w:line="264" w:lineRule="auto"/>
      </w:pPr>
    </w:p>
    <w:p w14:paraId="6A152D60">
      <w:pPr>
        <w:spacing w:line="265" w:lineRule="auto"/>
      </w:pPr>
    </w:p>
    <w:p w14:paraId="059AB3C4">
      <w:pPr>
        <w:spacing w:line="265" w:lineRule="auto"/>
      </w:pPr>
    </w:p>
    <w:p w14:paraId="010F4529">
      <w:pPr>
        <w:spacing w:line="265" w:lineRule="auto"/>
      </w:pPr>
    </w:p>
    <w:p w14:paraId="2EE2FAAE">
      <w:pPr>
        <w:spacing w:line="265" w:lineRule="auto"/>
      </w:pPr>
    </w:p>
    <w:p w14:paraId="6924FB8C">
      <w:pPr>
        <w:spacing w:line="265" w:lineRule="auto"/>
      </w:pPr>
    </w:p>
    <w:p w14:paraId="30DAEAD2">
      <w:pPr>
        <w:spacing w:before="152" w:line="223" w:lineRule="auto"/>
        <w:ind w:left="1290"/>
        <w:rPr>
          <w:rFonts w:ascii="宋体" w:hAnsi="宋体" w:eastAsia="宋体" w:cs="宋体"/>
          <w:sz w:val="47"/>
          <w:szCs w:val="47"/>
        </w:rPr>
      </w:pPr>
      <w:r>
        <w:rPr>
          <w:rFonts w:ascii="宋体" w:hAnsi="宋体" w:eastAsia="宋体" w:cs="宋体"/>
          <w:spacing w:val="14"/>
          <w:sz w:val="47"/>
          <w:szCs w:val="47"/>
          <w14:textOutline w14:w="8712" w14:cap="sq" w14:cmpd="sng" w14:algn="ctr">
            <w14:solidFill>
              <w14:srgbClr w14:val="000000"/>
            </w14:solidFill>
            <w14:prstDash w14:val="solid"/>
            <w14:bevel/>
          </w14:textOutline>
        </w:rPr>
        <w:t>达</w:t>
      </w:r>
      <w:r>
        <w:rPr>
          <w:rFonts w:ascii="宋体" w:hAnsi="宋体" w:eastAsia="宋体" w:cs="宋体"/>
          <w:spacing w:val="10"/>
          <w:sz w:val="47"/>
          <w:szCs w:val="47"/>
          <w14:textOutline w14:w="8712" w14:cap="sq" w14:cmpd="sng" w14:algn="ctr">
            <w14:solidFill>
              <w14:srgbClr w14:val="000000"/>
            </w14:solidFill>
            <w14:prstDash w14:val="solid"/>
            <w14:bevel/>
          </w14:textOutline>
        </w:rPr>
        <w:t>拉特旗矿产资源总体规划</w:t>
      </w:r>
    </w:p>
    <w:p w14:paraId="29006982">
      <w:pPr>
        <w:spacing w:line="326" w:lineRule="auto"/>
      </w:pPr>
    </w:p>
    <w:p w14:paraId="1836620E">
      <w:pPr>
        <w:spacing w:before="140" w:line="223" w:lineRule="auto"/>
        <w:ind w:left="2529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19"/>
          <w:sz w:val="43"/>
          <w:szCs w:val="43"/>
          <w14:textOutline w14:w="7975" w14:cap="sq" w14:cmpd="sng" w14:algn="ctr">
            <w14:solidFill>
              <w14:srgbClr w14:val="000000"/>
            </w14:solidFill>
            <w14:prstDash w14:val="solid"/>
            <w14:bevel/>
          </w14:textOutline>
        </w:rPr>
        <w:t>(</w:t>
      </w:r>
      <w:r>
        <w:rPr>
          <w:rFonts w:ascii="Times New Roman" w:hAnsi="Times New Roman" w:eastAsia="Times New Roman" w:cs="Times New Roman"/>
          <w:b/>
          <w:bCs/>
          <w:spacing w:val="19"/>
          <w:sz w:val="43"/>
          <w:szCs w:val="43"/>
        </w:rPr>
        <w:t>2021-2025</w:t>
      </w:r>
      <w:r>
        <w:rPr>
          <w:rFonts w:ascii="Times New Roman" w:hAnsi="Times New Roman" w:eastAsia="Times New Roman" w:cs="Times New Roman"/>
          <w:spacing w:val="19"/>
          <w:sz w:val="43"/>
          <w:szCs w:val="43"/>
        </w:rPr>
        <w:t xml:space="preserve"> </w:t>
      </w:r>
      <w:r>
        <w:rPr>
          <w:rFonts w:ascii="宋体" w:hAnsi="宋体" w:eastAsia="宋体" w:cs="宋体"/>
          <w:spacing w:val="19"/>
          <w:sz w:val="43"/>
          <w:szCs w:val="43"/>
          <w14:textOutline w14:w="7975" w14:cap="sq" w14:cmpd="sng" w14:algn="ctr">
            <w14:solidFill>
              <w14:srgbClr w14:val="000000"/>
            </w14:solidFill>
            <w14:prstDash w14:val="solid"/>
            <w14:bevel/>
          </w14:textOutline>
        </w:rPr>
        <w:t>年)</w:t>
      </w:r>
    </w:p>
    <w:p w14:paraId="65CC7C92"/>
    <w:p w14:paraId="5FC2A8E9"/>
    <w:p w14:paraId="59A5D398"/>
    <w:p w14:paraId="5A606088">
      <w:pPr>
        <w:spacing w:line="241" w:lineRule="auto"/>
      </w:pPr>
    </w:p>
    <w:p w14:paraId="4188A792">
      <w:pPr>
        <w:spacing w:line="241" w:lineRule="auto"/>
      </w:pPr>
    </w:p>
    <w:p w14:paraId="0497E6CF">
      <w:pPr>
        <w:spacing w:line="241" w:lineRule="auto"/>
      </w:pPr>
    </w:p>
    <w:p w14:paraId="0E8DD0CE">
      <w:pPr>
        <w:spacing w:line="241" w:lineRule="auto"/>
      </w:pPr>
    </w:p>
    <w:p w14:paraId="63D5AF2C">
      <w:pPr>
        <w:spacing w:line="241" w:lineRule="auto"/>
      </w:pPr>
    </w:p>
    <w:p w14:paraId="36E840BE">
      <w:pPr>
        <w:spacing w:line="241" w:lineRule="auto"/>
      </w:pPr>
    </w:p>
    <w:p w14:paraId="739211B5">
      <w:pPr>
        <w:spacing w:line="241" w:lineRule="auto"/>
      </w:pPr>
    </w:p>
    <w:p w14:paraId="3728F789">
      <w:pPr>
        <w:spacing w:line="241" w:lineRule="auto"/>
      </w:pPr>
    </w:p>
    <w:p w14:paraId="7D3849D8">
      <w:pPr>
        <w:spacing w:line="241" w:lineRule="auto"/>
      </w:pPr>
    </w:p>
    <w:p w14:paraId="54E2CFF9">
      <w:pPr>
        <w:spacing w:line="241" w:lineRule="auto"/>
      </w:pPr>
    </w:p>
    <w:p w14:paraId="65351F99">
      <w:pPr>
        <w:spacing w:line="241" w:lineRule="auto"/>
      </w:pPr>
    </w:p>
    <w:p w14:paraId="2D4BBB51">
      <w:pPr>
        <w:spacing w:line="241" w:lineRule="auto"/>
      </w:pPr>
    </w:p>
    <w:p w14:paraId="5C3E9ED7">
      <w:pPr>
        <w:spacing w:line="241" w:lineRule="auto"/>
      </w:pPr>
    </w:p>
    <w:p w14:paraId="5D8191A8">
      <w:pPr>
        <w:spacing w:line="241" w:lineRule="auto"/>
      </w:pPr>
    </w:p>
    <w:p w14:paraId="357F85AA">
      <w:pPr>
        <w:spacing w:line="241" w:lineRule="auto"/>
      </w:pPr>
    </w:p>
    <w:p w14:paraId="5207D686">
      <w:pPr>
        <w:spacing w:line="241" w:lineRule="auto"/>
      </w:pPr>
    </w:p>
    <w:p w14:paraId="5A5C7791">
      <w:pPr>
        <w:spacing w:line="241" w:lineRule="auto"/>
      </w:pPr>
    </w:p>
    <w:p w14:paraId="16FFC74F">
      <w:pPr>
        <w:spacing w:line="241" w:lineRule="auto"/>
      </w:pPr>
    </w:p>
    <w:p w14:paraId="6DC9392E">
      <w:pPr>
        <w:spacing w:line="241" w:lineRule="auto"/>
      </w:pPr>
    </w:p>
    <w:p w14:paraId="168CF629">
      <w:pPr>
        <w:spacing w:line="241" w:lineRule="auto"/>
      </w:pPr>
    </w:p>
    <w:p w14:paraId="438A9C7F">
      <w:pPr>
        <w:spacing w:line="241" w:lineRule="auto"/>
      </w:pPr>
    </w:p>
    <w:p w14:paraId="6178AC36">
      <w:pPr>
        <w:spacing w:line="241" w:lineRule="auto"/>
      </w:pPr>
    </w:p>
    <w:p w14:paraId="32FBA78B">
      <w:pPr>
        <w:spacing w:line="241" w:lineRule="auto"/>
      </w:pPr>
    </w:p>
    <w:p w14:paraId="03AA4A55">
      <w:pPr>
        <w:spacing w:line="241" w:lineRule="auto"/>
      </w:pPr>
    </w:p>
    <w:p w14:paraId="65816CA9">
      <w:pPr>
        <w:spacing w:line="241" w:lineRule="auto"/>
      </w:pPr>
    </w:p>
    <w:p w14:paraId="1D51CDBA">
      <w:pPr>
        <w:spacing w:line="241" w:lineRule="auto"/>
      </w:pPr>
    </w:p>
    <w:p w14:paraId="3B2254C1">
      <w:pPr>
        <w:spacing w:line="241" w:lineRule="auto"/>
      </w:pPr>
    </w:p>
    <w:p w14:paraId="7669049E">
      <w:pPr>
        <w:spacing w:line="241" w:lineRule="auto"/>
      </w:pPr>
    </w:p>
    <w:p w14:paraId="7EFAF0D1">
      <w:pPr>
        <w:spacing w:line="241" w:lineRule="auto"/>
      </w:pPr>
    </w:p>
    <w:p w14:paraId="79C5D8F4">
      <w:pPr>
        <w:spacing w:before="114" w:line="600" w:lineRule="exact"/>
        <w:ind w:left="2733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13"/>
          <w:position w:val="17"/>
          <w:sz w:val="35"/>
          <w:szCs w:val="35"/>
          <w14:textOutline w14:w="6540" w14:cap="sq" w14:cmpd="sng" w14:algn="ctr">
            <w14:solidFill>
              <w14:srgbClr w14:val="000000"/>
            </w14:solidFill>
            <w14:prstDash w14:val="solid"/>
            <w14:bevel/>
          </w14:textOutline>
        </w:rPr>
        <w:t>达</w:t>
      </w:r>
      <w:r>
        <w:rPr>
          <w:rFonts w:ascii="宋体" w:hAnsi="宋体" w:eastAsia="宋体" w:cs="宋体"/>
          <w:spacing w:val="9"/>
          <w:position w:val="17"/>
          <w:sz w:val="35"/>
          <w:szCs w:val="35"/>
          <w14:textOutline w14:w="6540" w14:cap="sq" w14:cmpd="sng" w14:algn="ctr">
            <w14:solidFill>
              <w14:srgbClr w14:val="000000"/>
            </w14:solidFill>
            <w14:prstDash w14:val="solid"/>
            <w14:bevel/>
          </w14:textOutline>
        </w:rPr>
        <w:t>拉特旗人民政府</w:t>
      </w:r>
    </w:p>
    <w:p w14:paraId="0CF657D2">
      <w:pPr>
        <w:spacing w:before="1" w:line="224" w:lineRule="auto"/>
        <w:ind w:left="2921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11"/>
          <w:sz w:val="35"/>
          <w:szCs w:val="35"/>
          <w14:textOutline w14:w="6540" w14:cap="sq" w14:cmpd="sng" w14:algn="ctr">
            <w14:solidFill>
              <w14:srgbClr w14:val="000000"/>
            </w14:solidFill>
            <w14:prstDash w14:val="solid"/>
            <w14:bevel/>
          </w14:textOutline>
        </w:rPr>
        <w:t>二</w:t>
      </w:r>
      <w:r>
        <w:rPr>
          <w:rFonts w:ascii="宋体" w:hAnsi="宋体" w:eastAsia="宋体" w:cs="宋体"/>
          <w:spacing w:val="8"/>
          <w:sz w:val="35"/>
          <w:szCs w:val="35"/>
          <w14:textOutline w14:w="6540" w14:cap="sq" w14:cmpd="sng" w14:algn="ctr">
            <w14:solidFill>
              <w14:srgbClr w14:val="000000"/>
            </w14:solidFill>
            <w14:prstDash w14:val="solid"/>
            <w14:bevel/>
          </w14:textOutline>
        </w:rPr>
        <w:t>○二二年九月</w:t>
      </w:r>
    </w:p>
    <w:p w14:paraId="3D67324B">
      <w:p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086CB34F">
      <w:pPr>
        <w:spacing w:line="376" w:lineRule="auto"/>
      </w:pPr>
    </w:p>
    <w:sdt>
      <w:sdtPr>
        <w:rPr>
          <w:rFonts w:ascii="宋体" w:hAnsi="宋体" w:eastAsia="宋体" w:cs="宋体"/>
          <w:sz w:val="31"/>
          <w:szCs w:val="31"/>
        </w:rPr>
        <w:id w:val="1891841907"/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28"/>
          <w:szCs w:val="28"/>
        </w:rPr>
      </w:sdtEndPr>
      <w:sdtContent>
        <w:p w14:paraId="6F122B51">
          <w:pPr>
            <w:spacing w:before="101" w:line="227" w:lineRule="auto"/>
            <w:ind w:left="3759"/>
            <w:rPr>
              <w:rFonts w:ascii="宋体" w:hAnsi="宋体" w:eastAsia="宋体" w:cs="宋体"/>
              <w:sz w:val="31"/>
              <w:szCs w:val="31"/>
            </w:rPr>
          </w:pPr>
          <w:r>
            <w:rPr>
              <w:rFonts w:ascii="宋体" w:hAnsi="宋体" w:eastAsia="宋体" w:cs="宋体"/>
              <w:spacing w:val="-12"/>
              <w:sz w:val="31"/>
              <w:szCs w:val="31"/>
              <w14:textOutline w14:w="5791" w14:cap="sq" w14:cmpd="sng" w14:algn="ctr">
                <w14:solidFill>
                  <w14:srgbClr w14:val="000000"/>
                </w14:solidFill>
                <w14:prstDash w14:val="solid"/>
                <w14:bevel/>
              </w14:textOutline>
            </w:rPr>
            <w:t>目</w:t>
          </w:r>
          <w:r>
            <w:rPr>
              <w:rFonts w:ascii="宋体" w:hAnsi="宋体" w:eastAsia="宋体" w:cs="宋体"/>
              <w:spacing w:val="-9"/>
              <w:sz w:val="31"/>
              <w:szCs w:val="31"/>
            </w:rPr>
            <w:t xml:space="preserve">  </w:t>
          </w:r>
          <w:r>
            <w:rPr>
              <w:rFonts w:ascii="宋体" w:hAnsi="宋体" w:eastAsia="宋体" w:cs="宋体"/>
              <w:spacing w:val="-9"/>
              <w:sz w:val="31"/>
              <w:szCs w:val="31"/>
              <w14:textOutline w14:w="5791" w14:cap="sq" w14:cmpd="sng" w14:algn="ctr">
                <w14:solidFill>
                  <w14:srgbClr w14:val="000000"/>
                </w14:solidFill>
                <w14:prstDash w14:val="solid"/>
                <w14:bevel/>
              </w14:textOutline>
            </w:rPr>
            <w:t>录</w:t>
          </w:r>
        </w:p>
        <w:p w14:paraId="3899667C">
          <w:pPr>
            <w:spacing w:line="390" w:lineRule="auto"/>
          </w:pPr>
        </w:p>
        <w:p w14:paraId="3EFF3A8D">
          <w:pPr>
            <w:tabs>
              <w:tab w:val="right" w:leader="dot" w:pos="8319"/>
            </w:tabs>
            <w:spacing w:before="91" w:line="221" w:lineRule="auto"/>
            <w:ind w:left="32"/>
            <w:rPr>
              <w:rFonts w:ascii="Times New Roman" w:hAnsi="Times New Roman" w:eastAsia="Times New Roman" w:cs="Times New Roman"/>
              <w:sz w:val="28"/>
              <w:szCs w:val="28"/>
            </w:rPr>
          </w:pPr>
          <w:r>
            <w:fldChar w:fldCharType="begin"/>
          </w:r>
          <w:r>
            <w:instrText xml:space="preserve"> HYPERLINK \l "_bookmark1" </w:instrText>
          </w:r>
          <w:r>
            <w:fldChar w:fldCharType="separate"/>
          </w:r>
          <w:r>
            <w:rPr>
              <w:rFonts w:ascii="宋体" w:hAnsi="宋体" w:eastAsia="宋体" w:cs="宋体"/>
              <w:spacing w:val="7"/>
              <w:sz w:val="28"/>
              <w:szCs w:val="28"/>
              <w14:textOutline w14:w="5105" w14:cap="sq" w14:cmpd="sng" w14:algn="ctr">
                <w14:solidFill>
                  <w14:srgbClr w14:val="000000"/>
                </w14:solidFill>
                <w14:prstDash w14:val="solid"/>
                <w14:bevel/>
              </w14:textOutline>
            </w:rPr>
            <w:t>总</w:t>
          </w:r>
          <w:r>
            <w:rPr>
              <w:rFonts w:ascii="宋体" w:hAnsi="宋体" w:eastAsia="宋体" w:cs="宋体"/>
              <w:spacing w:val="5"/>
              <w:sz w:val="28"/>
              <w:szCs w:val="28"/>
            </w:rPr>
            <w:t xml:space="preserve">  </w:t>
          </w:r>
          <w:r>
            <w:rPr>
              <w:rFonts w:ascii="宋体" w:hAnsi="宋体" w:eastAsia="宋体" w:cs="宋体"/>
              <w:spacing w:val="5"/>
              <w:sz w:val="28"/>
              <w:szCs w:val="28"/>
              <w14:textOutline w14:w="5105" w14:cap="sq" w14:cmpd="sng" w14:algn="ctr">
                <w14:solidFill>
                  <w14:srgbClr w14:val="000000"/>
                </w14:solidFill>
                <w14:prstDash w14:val="solid"/>
                <w14:bevel/>
              </w14:textOutline>
            </w:rPr>
            <w:t>则</w:t>
          </w:r>
          <w:r>
            <w:rPr>
              <w:rFonts w:ascii="宋体" w:hAnsi="宋体" w:eastAsia="宋体" w:cs="宋体"/>
              <w:b/>
              <w:bCs/>
              <w:sz w:val="28"/>
              <w:szCs w:val="28"/>
            </w:rPr>
            <w:tab/>
          </w:r>
          <w:r>
            <w:rPr>
              <w:rFonts w:ascii="Times New Roman" w:hAnsi="Times New Roman" w:eastAsia="Times New Roman" w:cs="Times New Roman"/>
              <w:b/>
              <w:bCs/>
              <w:spacing w:val="5"/>
              <w:sz w:val="28"/>
              <w:szCs w:val="28"/>
            </w:rPr>
            <w:t>4</w:t>
          </w:r>
          <w:r>
            <w:rPr>
              <w:rFonts w:ascii="Times New Roman" w:hAnsi="Times New Roman" w:eastAsia="Times New Roman" w:cs="Times New Roman"/>
              <w:b/>
              <w:bCs/>
              <w:spacing w:val="5"/>
              <w:sz w:val="28"/>
              <w:szCs w:val="28"/>
            </w:rPr>
            <w:fldChar w:fldCharType="end"/>
          </w:r>
        </w:p>
        <w:p w14:paraId="491779E2">
          <w:pPr>
            <w:tabs>
              <w:tab w:val="right" w:leader="dot" w:pos="8319"/>
            </w:tabs>
            <w:spacing w:before="289" w:line="219" w:lineRule="auto"/>
            <w:ind w:left="25"/>
            <w:rPr>
              <w:rFonts w:ascii="Times New Roman" w:hAnsi="Times New Roman" w:eastAsia="Times New Roman" w:cs="Times New Roman"/>
              <w:sz w:val="28"/>
              <w:szCs w:val="28"/>
            </w:rPr>
          </w:pPr>
          <w:r>
            <w:fldChar w:fldCharType="begin"/>
          </w:r>
          <w:r>
            <w:instrText xml:space="preserve"> HYPERLINK \l "_bookmark2" </w:instrText>
          </w:r>
          <w:r>
            <w:fldChar w:fldCharType="separate"/>
          </w:r>
          <w:r>
            <w:rPr>
              <w:rFonts w:ascii="宋体" w:hAnsi="宋体" w:eastAsia="宋体" w:cs="宋体"/>
              <w:spacing w:val="1"/>
              <w:sz w:val="28"/>
              <w:szCs w:val="28"/>
              <w14:textOutline w14:w="5105" w14:cap="sq" w14:cmpd="sng" w14:algn="ctr">
                <w14:solidFill>
                  <w14:srgbClr w14:val="000000"/>
                </w14:solidFill>
                <w14:prstDash w14:val="solid"/>
                <w14:bevel/>
              </w14:textOutline>
            </w:rPr>
            <w:t>第一章</w:t>
          </w:r>
          <w:r>
            <w:rPr>
              <w:rFonts w:ascii="宋体" w:hAnsi="宋体" w:eastAsia="宋体" w:cs="宋体"/>
              <w:spacing w:val="1"/>
              <w:sz w:val="28"/>
              <w:szCs w:val="28"/>
            </w:rPr>
            <w:t xml:space="preserve">  </w:t>
          </w:r>
          <w:r>
            <w:rPr>
              <w:rFonts w:ascii="宋体" w:hAnsi="宋体" w:eastAsia="宋体" w:cs="宋体"/>
              <w:spacing w:val="1"/>
              <w:sz w:val="28"/>
              <w:szCs w:val="28"/>
              <w14:textOutline w14:w="5105" w14:cap="sq" w14:cmpd="sng" w14:algn="ctr">
                <w14:solidFill>
                  <w14:srgbClr w14:val="000000"/>
                </w14:solidFill>
                <w14:prstDash w14:val="solid"/>
                <w14:bevel/>
              </w14:textOutline>
            </w:rPr>
            <w:t>现状与形势</w:t>
          </w:r>
          <w:r>
            <w:rPr>
              <w:rFonts w:ascii="宋体" w:hAnsi="宋体" w:eastAsia="宋体" w:cs="宋体"/>
              <w:b/>
              <w:bCs/>
              <w:sz w:val="28"/>
              <w:szCs w:val="28"/>
            </w:rPr>
            <w:tab/>
          </w:r>
          <w:r>
            <w:rPr>
              <w:rFonts w:ascii="Times New Roman" w:hAnsi="Times New Roman" w:eastAsia="Times New Roman" w:cs="Times New Roman"/>
              <w:b/>
              <w:bCs/>
              <w:sz w:val="28"/>
              <w:szCs w:val="28"/>
            </w:rPr>
            <w:t>1</w:t>
          </w:r>
          <w:r>
            <w:rPr>
              <w:rFonts w:ascii="Times New Roman" w:hAnsi="Times New Roman" w:eastAsia="Times New Roman" w:cs="Times New Roman"/>
              <w:b/>
              <w:bCs/>
              <w:sz w:val="28"/>
              <w:szCs w:val="28"/>
            </w:rPr>
            <w:fldChar w:fldCharType="end"/>
          </w:r>
        </w:p>
        <w:p w14:paraId="32DB0F7F">
          <w:pPr>
            <w:spacing w:line="265" w:lineRule="auto"/>
          </w:pPr>
        </w:p>
        <w:p w14:paraId="19F9C78C">
          <w:pPr>
            <w:tabs>
              <w:tab w:val="right" w:leader="dot" w:pos="8319"/>
            </w:tabs>
            <w:spacing w:before="91" w:line="220" w:lineRule="auto"/>
            <w:ind w:left="445"/>
            <w:rPr>
              <w:rFonts w:ascii="Times New Roman" w:hAnsi="Times New Roman" w:eastAsia="Times New Roman" w:cs="Times New Roman"/>
              <w:sz w:val="28"/>
              <w:szCs w:val="28"/>
            </w:rPr>
          </w:pPr>
          <w:r>
            <w:fldChar w:fldCharType="begin"/>
          </w:r>
          <w:r>
            <w:instrText xml:space="preserve"> HYPERLINK \l "_bookmark3" </w:instrText>
          </w:r>
          <w:r>
            <w:fldChar w:fldCharType="separate"/>
          </w:r>
          <w:r>
            <w:rPr>
              <w:rFonts w:ascii="宋体" w:hAnsi="宋体" w:eastAsia="宋体" w:cs="宋体"/>
              <w:spacing w:val="4"/>
              <w:sz w:val="28"/>
              <w:szCs w:val="28"/>
            </w:rPr>
            <w:t>第一节</w:t>
          </w:r>
          <w:r>
            <w:rPr>
              <w:rFonts w:ascii="宋体" w:hAnsi="宋体" w:eastAsia="宋体" w:cs="宋体"/>
              <w:spacing w:val="2"/>
              <w:sz w:val="28"/>
              <w:szCs w:val="28"/>
            </w:rPr>
            <w:t xml:space="preserve">  矿产资源概况及开发利用现状</w:t>
          </w:r>
          <w:r>
            <w:rPr>
              <w:rFonts w:ascii="宋体" w:hAnsi="宋体" w:eastAsia="宋体" w:cs="宋体"/>
              <w:sz w:val="28"/>
              <w:szCs w:val="28"/>
            </w:rPr>
            <w:tab/>
          </w:r>
          <w:r>
            <w:rPr>
              <w:rFonts w:ascii="Times New Roman" w:hAnsi="Times New Roman" w:eastAsia="Times New Roman" w:cs="Times New Roman"/>
              <w:spacing w:val="2"/>
              <w:sz w:val="28"/>
              <w:szCs w:val="28"/>
            </w:rPr>
            <w:t>1</w:t>
          </w:r>
          <w:r>
            <w:rPr>
              <w:rFonts w:ascii="Times New Roman" w:hAnsi="Times New Roman" w:eastAsia="Times New Roman" w:cs="Times New Roman"/>
              <w:spacing w:val="2"/>
              <w:sz w:val="28"/>
              <w:szCs w:val="28"/>
            </w:rPr>
            <w:fldChar w:fldCharType="end"/>
          </w:r>
        </w:p>
        <w:p w14:paraId="478DE672">
          <w:pPr>
            <w:tabs>
              <w:tab w:val="right" w:leader="dot" w:pos="8319"/>
            </w:tabs>
            <w:spacing w:before="266" w:line="220" w:lineRule="auto"/>
            <w:ind w:left="445"/>
            <w:rPr>
              <w:rFonts w:ascii="Times New Roman" w:hAnsi="Times New Roman" w:eastAsia="Times New Roman" w:cs="Times New Roman"/>
              <w:sz w:val="28"/>
              <w:szCs w:val="28"/>
            </w:rPr>
          </w:pPr>
          <w:r>
            <w:fldChar w:fldCharType="begin"/>
          </w:r>
          <w:r>
            <w:instrText xml:space="preserve"> HYPERLINK \l "_bookmark4" </w:instrText>
          </w:r>
          <w:r>
            <w:fldChar w:fldCharType="separate"/>
          </w:r>
          <w:r>
            <w:rPr>
              <w:rFonts w:ascii="宋体" w:hAnsi="宋体" w:eastAsia="宋体" w:cs="宋体"/>
              <w:spacing w:val="4"/>
              <w:sz w:val="28"/>
              <w:szCs w:val="28"/>
            </w:rPr>
            <w:t>第二节</w:t>
          </w:r>
          <w:r>
            <w:rPr>
              <w:rFonts w:ascii="宋体" w:hAnsi="宋体" w:eastAsia="宋体" w:cs="宋体"/>
              <w:spacing w:val="2"/>
              <w:sz w:val="28"/>
              <w:szCs w:val="28"/>
            </w:rPr>
            <w:t xml:space="preserve">  第三轮矿产资源规划实施成效</w:t>
          </w:r>
          <w:r>
            <w:rPr>
              <w:rFonts w:ascii="宋体" w:hAnsi="宋体" w:eastAsia="宋体" w:cs="宋体"/>
              <w:sz w:val="28"/>
              <w:szCs w:val="28"/>
            </w:rPr>
            <w:tab/>
          </w:r>
          <w:r>
            <w:rPr>
              <w:rFonts w:ascii="Times New Roman" w:hAnsi="Times New Roman" w:eastAsia="Times New Roman" w:cs="Times New Roman"/>
              <w:spacing w:val="2"/>
              <w:sz w:val="28"/>
              <w:szCs w:val="28"/>
            </w:rPr>
            <w:t>6</w:t>
          </w:r>
          <w:r>
            <w:rPr>
              <w:rFonts w:ascii="Times New Roman" w:hAnsi="Times New Roman" w:eastAsia="Times New Roman" w:cs="Times New Roman"/>
              <w:spacing w:val="2"/>
              <w:sz w:val="28"/>
              <w:szCs w:val="28"/>
            </w:rPr>
            <w:fldChar w:fldCharType="end"/>
          </w:r>
        </w:p>
        <w:p w14:paraId="176CA781">
          <w:pPr>
            <w:tabs>
              <w:tab w:val="right" w:leader="dot" w:pos="8319"/>
            </w:tabs>
            <w:spacing w:before="267" w:line="220" w:lineRule="auto"/>
            <w:ind w:left="445"/>
            <w:rPr>
              <w:rFonts w:ascii="Times New Roman" w:hAnsi="Times New Roman" w:eastAsia="Times New Roman" w:cs="Times New Roman"/>
              <w:sz w:val="28"/>
              <w:szCs w:val="28"/>
            </w:rPr>
          </w:pPr>
          <w:r>
            <w:fldChar w:fldCharType="begin"/>
          </w:r>
          <w:r>
            <w:instrText xml:space="preserve"> HYPERLINK \l "_bookmark5" </w:instrText>
          </w:r>
          <w:r>
            <w:fldChar w:fldCharType="separate"/>
          </w:r>
          <w:r>
            <w:rPr>
              <w:rFonts w:ascii="宋体" w:hAnsi="宋体" w:eastAsia="宋体" w:cs="宋体"/>
              <w:spacing w:val="1"/>
              <w:sz w:val="28"/>
              <w:szCs w:val="28"/>
            </w:rPr>
            <w:t>第三节  形势与</w:t>
          </w:r>
          <w:r>
            <w:rPr>
              <w:rFonts w:ascii="宋体" w:hAnsi="宋体" w:eastAsia="宋体" w:cs="宋体"/>
              <w:sz w:val="28"/>
              <w:szCs w:val="28"/>
            </w:rPr>
            <w:t>要求</w:t>
          </w:r>
          <w:r>
            <w:rPr>
              <w:rFonts w:ascii="宋体" w:hAnsi="宋体" w:eastAsia="宋体" w:cs="宋体"/>
              <w:sz w:val="28"/>
              <w:szCs w:val="28"/>
            </w:rPr>
            <w:tab/>
          </w:r>
          <w:r>
            <w:rPr>
              <w:rFonts w:ascii="Times New Roman" w:hAnsi="Times New Roman" w:eastAsia="Times New Roman" w:cs="Times New Roman"/>
              <w:sz w:val="28"/>
              <w:szCs w:val="28"/>
            </w:rPr>
            <w:t>8</w:t>
          </w:r>
          <w:r>
            <w:rPr>
              <w:rFonts w:ascii="Times New Roman" w:hAnsi="Times New Roman" w:eastAsia="Times New Roman" w:cs="Times New Roman"/>
              <w:sz w:val="28"/>
              <w:szCs w:val="28"/>
            </w:rPr>
            <w:fldChar w:fldCharType="end"/>
          </w:r>
        </w:p>
        <w:p w14:paraId="0224214A">
          <w:pPr>
            <w:tabs>
              <w:tab w:val="right" w:leader="dot" w:pos="8320"/>
            </w:tabs>
            <w:spacing w:before="199" w:line="219" w:lineRule="auto"/>
            <w:ind w:left="25"/>
            <w:rPr>
              <w:rFonts w:ascii="Times New Roman" w:hAnsi="Times New Roman" w:eastAsia="Times New Roman" w:cs="Times New Roman"/>
              <w:sz w:val="28"/>
              <w:szCs w:val="28"/>
            </w:rPr>
          </w:pPr>
          <w:r>
            <w:fldChar w:fldCharType="begin"/>
          </w:r>
          <w:r>
            <w:instrText xml:space="preserve"> HYPERLINK \l "_bookmark6" </w:instrText>
          </w:r>
          <w:r>
            <w:fldChar w:fldCharType="separate"/>
          </w:r>
          <w:r>
            <w:rPr>
              <w:rFonts w:ascii="宋体" w:hAnsi="宋体" w:eastAsia="宋体" w:cs="宋体"/>
              <w:spacing w:val="4"/>
              <w:sz w:val="28"/>
              <w:szCs w:val="28"/>
              <w14:textOutline w14:w="5105" w14:cap="sq" w14:cmpd="sng" w14:algn="ctr">
                <w14:solidFill>
                  <w14:srgbClr w14:val="000000"/>
                </w14:solidFill>
                <w14:prstDash w14:val="solid"/>
                <w14:bevel/>
              </w14:textOutline>
            </w:rPr>
            <w:t>第</w:t>
          </w:r>
          <w:r>
            <w:rPr>
              <w:rFonts w:ascii="宋体" w:hAnsi="宋体" w:eastAsia="宋体" w:cs="宋体"/>
              <w:spacing w:val="2"/>
              <w:sz w:val="28"/>
              <w:szCs w:val="28"/>
              <w14:textOutline w14:w="5105" w14:cap="sq" w14:cmpd="sng" w14:algn="ctr">
                <w14:solidFill>
                  <w14:srgbClr w14:val="000000"/>
                </w14:solidFill>
                <w14:prstDash w14:val="solid"/>
                <w14:bevel/>
              </w14:textOutline>
            </w:rPr>
            <w:t>二章</w:t>
          </w:r>
          <w:r>
            <w:rPr>
              <w:rFonts w:ascii="宋体" w:hAnsi="宋体" w:eastAsia="宋体" w:cs="宋体"/>
              <w:spacing w:val="2"/>
              <w:sz w:val="28"/>
              <w:szCs w:val="28"/>
            </w:rPr>
            <w:t xml:space="preserve">  </w:t>
          </w:r>
          <w:r>
            <w:rPr>
              <w:rFonts w:ascii="宋体" w:hAnsi="宋体" w:eastAsia="宋体" w:cs="宋体"/>
              <w:spacing w:val="2"/>
              <w:sz w:val="28"/>
              <w:szCs w:val="28"/>
              <w14:textOutline w14:w="5105" w14:cap="sq" w14:cmpd="sng" w14:algn="ctr">
                <w14:solidFill>
                  <w14:srgbClr w14:val="000000"/>
                </w14:solidFill>
                <w14:prstDash w14:val="solid"/>
                <w14:bevel/>
              </w14:textOutline>
            </w:rPr>
            <w:t>指导思想、基本原则与规划目标</w:t>
          </w:r>
          <w:r>
            <w:rPr>
              <w:rFonts w:ascii="宋体" w:hAnsi="宋体" w:eastAsia="宋体" w:cs="宋体"/>
              <w:b/>
              <w:bCs/>
              <w:sz w:val="28"/>
              <w:szCs w:val="28"/>
            </w:rPr>
            <w:tab/>
          </w:r>
          <w:r>
            <w:rPr>
              <w:rFonts w:ascii="Times New Roman" w:hAnsi="Times New Roman" w:eastAsia="Times New Roman" w:cs="Times New Roman"/>
              <w:b/>
              <w:bCs/>
              <w:spacing w:val="2"/>
              <w:sz w:val="28"/>
              <w:szCs w:val="28"/>
            </w:rPr>
            <w:t>11</w:t>
          </w:r>
          <w:r>
            <w:rPr>
              <w:rFonts w:ascii="Times New Roman" w:hAnsi="Times New Roman" w:eastAsia="Times New Roman" w:cs="Times New Roman"/>
              <w:b/>
              <w:bCs/>
              <w:spacing w:val="2"/>
              <w:sz w:val="28"/>
              <w:szCs w:val="28"/>
            </w:rPr>
            <w:fldChar w:fldCharType="end"/>
          </w:r>
        </w:p>
        <w:p w14:paraId="265C927C">
          <w:pPr>
            <w:spacing w:line="265" w:lineRule="auto"/>
          </w:pPr>
        </w:p>
        <w:p w14:paraId="0D1BE7BA">
          <w:pPr>
            <w:tabs>
              <w:tab w:val="right" w:leader="dot" w:pos="8324"/>
            </w:tabs>
            <w:spacing w:before="92" w:line="220" w:lineRule="auto"/>
            <w:ind w:left="445"/>
            <w:rPr>
              <w:rFonts w:ascii="Times New Roman" w:hAnsi="Times New Roman" w:eastAsia="Times New Roman" w:cs="Times New Roman"/>
              <w:sz w:val="28"/>
              <w:szCs w:val="28"/>
            </w:rPr>
          </w:pPr>
          <w:r>
            <w:fldChar w:fldCharType="begin"/>
          </w:r>
          <w:r>
            <w:instrText xml:space="preserve"> HYPERLINK \l "_bookmark7" </w:instrText>
          </w:r>
          <w:r>
            <w:fldChar w:fldCharType="separate"/>
          </w:r>
          <w:r>
            <w:rPr>
              <w:rFonts w:ascii="宋体" w:hAnsi="宋体" w:eastAsia="宋体" w:cs="宋体"/>
              <w:spacing w:val="2"/>
              <w:sz w:val="28"/>
              <w:szCs w:val="28"/>
            </w:rPr>
            <w:t>第一节  指导思想</w:t>
          </w:r>
          <w:r>
            <w:rPr>
              <w:rFonts w:ascii="宋体" w:hAnsi="宋体" w:eastAsia="宋体" w:cs="宋体"/>
              <w:sz w:val="28"/>
              <w:szCs w:val="28"/>
            </w:rPr>
            <w:tab/>
          </w:r>
          <w:r>
            <w:rPr>
              <w:rFonts w:ascii="Times New Roman" w:hAnsi="Times New Roman" w:eastAsia="Times New Roman" w:cs="Times New Roman"/>
              <w:spacing w:val="2"/>
              <w:sz w:val="28"/>
              <w:szCs w:val="28"/>
            </w:rPr>
            <w:t>11</w:t>
          </w:r>
          <w:r>
            <w:rPr>
              <w:rFonts w:ascii="Times New Roman" w:hAnsi="Times New Roman" w:eastAsia="Times New Roman" w:cs="Times New Roman"/>
              <w:spacing w:val="2"/>
              <w:sz w:val="28"/>
              <w:szCs w:val="28"/>
            </w:rPr>
            <w:fldChar w:fldCharType="end"/>
          </w:r>
        </w:p>
        <w:p w14:paraId="0451ACFD">
          <w:pPr>
            <w:tabs>
              <w:tab w:val="right" w:leader="dot" w:pos="8324"/>
            </w:tabs>
            <w:spacing w:before="267" w:line="219" w:lineRule="auto"/>
            <w:ind w:left="445"/>
            <w:rPr>
              <w:rFonts w:ascii="Times New Roman" w:hAnsi="Times New Roman" w:eastAsia="Times New Roman" w:cs="Times New Roman"/>
              <w:sz w:val="28"/>
              <w:szCs w:val="28"/>
            </w:rPr>
          </w:pPr>
          <w:r>
            <w:fldChar w:fldCharType="begin"/>
          </w:r>
          <w:r>
            <w:instrText xml:space="preserve"> HYPERLINK \l "_bookmark8" </w:instrText>
          </w:r>
          <w:r>
            <w:fldChar w:fldCharType="separate"/>
          </w:r>
          <w:r>
            <w:rPr>
              <w:rFonts w:ascii="宋体" w:hAnsi="宋体" w:eastAsia="宋体" w:cs="宋体"/>
              <w:spacing w:val="2"/>
              <w:sz w:val="28"/>
              <w:szCs w:val="28"/>
            </w:rPr>
            <w:t>第二节  基本原则</w:t>
          </w:r>
          <w:r>
            <w:rPr>
              <w:rFonts w:hint="eastAsia" w:ascii="宋体" w:hAnsi="宋体" w:eastAsia="宋体" w:cs="宋体"/>
              <w:spacing w:val="2"/>
              <w:sz w:val="28"/>
              <w:szCs w:val="28"/>
            </w:rPr>
            <w:t>习近平总书记</w:t>
          </w:r>
          <w:r>
            <w:rPr>
              <w:rFonts w:ascii="宋体" w:hAnsi="宋体" w:eastAsia="宋体" w:cs="宋体"/>
              <w:sz w:val="28"/>
              <w:szCs w:val="28"/>
            </w:rPr>
            <w:tab/>
          </w:r>
          <w:r>
            <w:rPr>
              <w:rFonts w:ascii="Times New Roman" w:hAnsi="Times New Roman" w:eastAsia="Times New Roman" w:cs="Times New Roman"/>
              <w:spacing w:val="2"/>
              <w:sz w:val="28"/>
              <w:szCs w:val="28"/>
            </w:rPr>
            <w:t>11</w:t>
          </w:r>
          <w:r>
            <w:rPr>
              <w:rFonts w:ascii="Times New Roman" w:hAnsi="Times New Roman" w:eastAsia="Times New Roman" w:cs="Times New Roman"/>
              <w:spacing w:val="2"/>
              <w:sz w:val="28"/>
              <w:szCs w:val="28"/>
            </w:rPr>
            <w:fldChar w:fldCharType="end"/>
          </w:r>
        </w:p>
        <w:p w14:paraId="192CBD18">
          <w:pPr>
            <w:tabs>
              <w:tab w:val="right" w:leader="dot" w:pos="8320"/>
            </w:tabs>
            <w:spacing w:before="267" w:line="220" w:lineRule="auto"/>
            <w:ind w:left="445"/>
            <w:rPr>
              <w:rFonts w:ascii="Times New Roman" w:hAnsi="Times New Roman" w:eastAsia="Times New Roman" w:cs="Times New Roman"/>
              <w:sz w:val="28"/>
              <w:szCs w:val="28"/>
            </w:rPr>
          </w:pPr>
          <w:r>
            <w:fldChar w:fldCharType="begin"/>
          </w:r>
          <w:r>
            <w:instrText xml:space="preserve"> HYPERLINK \l "_bookmark9" </w:instrText>
          </w:r>
          <w:r>
            <w:fldChar w:fldCharType="separate"/>
          </w:r>
          <w:r>
            <w:rPr>
              <w:rFonts w:ascii="宋体" w:hAnsi="宋体" w:eastAsia="宋体" w:cs="宋体"/>
              <w:spacing w:val="1"/>
              <w:sz w:val="28"/>
              <w:szCs w:val="28"/>
            </w:rPr>
            <w:t>第三节  规划目标</w:t>
          </w:r>
          <w:r>
            <w:rPr>
              <w:rFonts w:ascii="宋体" w:hAnsi="宋体" w:eastAsia="宋体" w:cs="宋体"/>
              <w:sz w:val="28"/>
              <w:szCs w:val="28"/>
            </w:rPr>
            <w:tab/>
          </w:r>
          <w:r>
            <w:rPr>
              <w:rFonts w:ascii="Times New Roman" w:hAnsi="Times New Roman" w:eastAsia="Times New Roman" w:cs="Times New Roman"/>
              <w:spacing w:val="1"/>
              <w:sz w:val="28"/>
              <w:szCs w:val="28"/>
            </w:rPr>
            <w:t>13</w:t>
          </w:r>
          <w:r>
            <w:rPr>
              <w:rFonts w:ascii="Times New Roman" w:hAnsi="Times New Roman" w:eastAsia="Times New Roman" w:cs="Times New Roman"/>
              <w:spacing w:val="1"/>
              <w:sz w:val="28"/>
              <w:szCs w:val="28"/>
            </w:rPr>
            <w:fldChar w:fldCharType="end"/>
          </w:r>
        </w:p>
        <w:p w14:paraId="0DD8E1CF">
          <w:pPr>
            <w:tabs>
              <w:tab w:val="right" w:leader="dot" w:pos="8320"/>
            </w:tabs>
            <w:spacing w:before="200" w:line="219" w:lineRule="auto"/>
            <w:ind w:left="25"/>
            <w:rPr>
              <w:rFonts w:ascii="Times New Roman" w:hAnsi="Times New Roman" w:eastAsia="Times New Roman" w:cs="Times New Roman"/>
              <w:sz w:val="28"/>
              <w:szCs w:val="28"/>
            </w:rPr>
          </w:pPr>
          <w:r>
            <w:fldChar w:fldCharType="begin"/>
          </w:r>
          <w:r>
            <w:instrText xml:space="preserve"> HYPERLINK \l "_bookmark10" </w:instrText>
          </w:r>
          <w:r>
            <w:fldChar w:fldCharType="separate"/>
          </w:r>
          <w:r>
            <w:rPr>
              <w:rFonts w:ascii="宋体" w:hAnsi="宋体" w:eastAsia="宋体" w:cs="宋体"/>
              <w:spacing w:val="8"/>
              <w:sz w:val="28"/>
              <w:szCs w:val="28"/>
              <w14:textOutline w14:w="5105" w14:cap="sq" w14:cmpd="sng" w14:algn="ctr">
                <w14:solidFill>
                  <w14:srgbClr w14:val="000000"/>
                </w14:solidFill>
                <w14:prstDash w14:val="solid"/>
                <w14:bevel/>
              </w14:textOutline>
            </w:rPr>
            <w:t>第</w:t>
          </w:r>
          <w:r>
            <w:rPr>
              <w:rFonts w:ascii="宋体" w:hAnsi="宋体" w:eastAsia="宋体" w:cs="宋体"/>
              <w:spacing w:val="6"/>
              <w:sz w:val="28"/>
              <w:szCs w:val="28"/>
              <w14:textOutline w14:w="5105" w14:cap="sq" w14:cmpd="sng" w14:algn="ctr">
                <w14:solidFill>
                  <w14:srgbClr w14:val="000000"/>
                </w14:solidFill>
                <w14:prstDash w14:val="solid"/>
                <w14:bevel/>
              </w14:textOutline>
            </w:rPr>
            <w:t>三</w:t>
          </w:r>
          <w:r>
            <w:rPr>
              <w:rFonts w:ascii="宋体" w:hAnsi="宋体" w:eastAsia="宋体" w:cs="宋体"/>
              <w:spacing w:val="4"/>
              <w:sz w:val="28"/>
              <w:szCs w:val="28"/>
              <w14:textOutline w14:w="5105" w14:cap="sq" w14:cmpd="sng" w14:algn="ctr">
                <w14:solidFill>
                  <w14:srgbClr w14:val="000000"/>
                </w14:solidFill>
                <w14:prstDash w14:val="solid"/>
                <w14:bevel/>
              </w14:textOutline>
            </w:rPr>
            <w:t>章</w:t>
          </w:r>
          <w:r>
            <w:rPr>
              <w:rFonts w:ascii="宋体" w:hAnsi="宋体" w:eastAsia="宋体" w:cs="宋体"/>
              <w:spacing w:val="4"/>
              <w:sz w:val="28"/>
              <w:szCs w:val="28"/>
            </w:rPr>
            <w:t xml:space="preserve">  </w:t>
          </w:r>
          <w:r>
            <w:rPr>
              <w:rFonts w:ascii="宋体" w:hAnsi="宋体" w:eastAsia="宋体" w:cs="宋体"/>
              <w:spacing w:val="4"/>
              <w:sz w:val="28"/>
              <w:szCs w:val="28"/>
              <w14:textOutline w14:w="5105" w14:cap="sq" w14:cmpd="sng" w14:algn="ctr">
                <w14:solidFill>
                  <w14:srgbClr w14:val="000000"/>
                </w14:solidFill>
                <w14:prstDash w14:val="solid"/>
                <w14:bevel/>
              </w14:textOutline>
            </w:rPr>
            <w:t>勘查开发总体布局</w:t>
          </w:r>
          <w:r>
            <w:rPr>
              <w:rFonts w:ascii="宋体" w:hAnsi="宋体" w:eastAsia="宋体" w:cs="宋体"/>
              <w:b/>
              <w:bCs/>
              <w:sz w:val="28"/>
              <w:szCs w:val="28"/>
            </w:rPr>
            <w:tab/>
          </w:r>
          <w:r>
            <w:rPr>
              <w:rFonts w:ascii="Times New Roman" w:hAnsi="Times New Roman" w:eastAsia="Times New Roman" w:cs="Times New Roman"/>
              <w:b/>
              <w:bCs/>
              <w:spacing w:val="4"/>
              <w:sz w:val="28"/>
              <w:szCs w:val="28"/>
            </w:rPr>
            <w:t>16</w:t>
          </w:r>
          <w:r>
            <w:rPr>
              <w:rFonts w:ascii="Times New Roman" w:hAnsi="Times New Roman" w:eastAsia="Times New Roman" w:cs="Times New Roman"/>
              <w:b/>
              <w:bCs/>
              <w:spacing w:val="4"/>
              <w:sz w:val="28"/>
              <w:szCs w:val="28"/>
            </w:rPr>
            <w:fldChar w:fldCharType="end"/>
          </w:r>
        </w:p>
        <w:p w14:paraId="6B7A7585">
          <w:pPr>
            <w:spacing w:line="266" w:lineRule="auto"/>
          </w:pPr>
        </w:p>
        <w:p w14:paraId="0217BBEC">
          <w:pPr>
            <w:tabs>
              <w:tab w:val="right" w:leader="dot" w:pos="8320"/>
            </w:tabs>
            <w:spacing w:before="91" w:line="219" w:lineRule="auto"/>
            <w:ind w:left="445"/>
            <w:rPr>
              <w:rFonts w:ascii="Times New Roman" w:hAnsi="Times New Roman" w:eastAsia="Times New Roman" w:cs="Times New Roman"/>
              <w:sz w:val="28"/>
              <w:szCs w:val="28"/>
            </w:rPr>
          </w:pPr>
          <w:r>
            <w:fldChar w:fldCharType="begin"/>
          </w:r>
          <w:r>
            <w:instrText xml:space="preserve"> HYPERLINK \l "_bookmark11" </w:instrText>
          </w:r>
          <w:r>
            <w:fldChar w:fldCharType="separate"/>
          </w:r>
          <w:r>
            <w:rPr>
              <w:rFonts w:ascii="宋体" w:hAnsi="宋体" w:eastAsia="宋体" w:cs="宋体"/>
              <w:spacing w:val="2"/>
              <w:sz w:val="28"/>
              <w:szCs w:val="28"/>
            </w:rPr>
            <w:t>第一节  矿产资源勘查开发保护区域布局</w:t>
          </w:r>
          <w:r>
            <w:rPr>
              <w:rFonts w:ascii="宋体" w:hAnsi="宋体" w:eastAsia="宋体" w:cs="宋体"/>
              <w:sz w:val="28"/>
              <w:szCs w:val="28"/>
            </w:rPr>
            <w:tab/>
          </w:r>
          <w:r>
            <w:rPr>
              <w:rFonts w:ascii="Times New Roman" w:hAnsi="Times New Roman" w:eastAsia="Times New Roman" w:cs="Times New Roman"/>
              <w:spacing w:val="2"/>
              <w:sz w:val="28"/>
              <w:szCs w:val="28"/>
            </w:rPr>
            <w:t>1</w:t>
          </w:r>
          <w:r>
            <w:rPr>
              <w:rFonts w:ascii="Times New Roman" w:hAnsi="Times New Roman" w:eastAsia="Times New Roman" w:cs="Times New Roman"/>
              <w:spacing w:val="1"/>
              <w:sz w:val="28"/>
              <w:szCs w:val="28"/>
            </w:rPr>
            <w:t>6</w:t>
          </w:r>
          <w:r>
            <w:rPr>
              <w:rFonts w:ascii="Times New Roman" w:hAnsi="Times New Roman" w:eastAsia="Times New Roman" w:cs="Times New Roman"/>
              <w:spacing w:val="1"/>
              <w:sz w:val="28"/>
              <w:szCs w:val="28"/>
            </w:rPr>
            <w:fldChar w:fldCharType="end"/>
          </w:r>
        </w:p>
        <w:p w14:paraId="6446596C">
          <w:pPr>
            <w:tabs>
              <w:tab w:val="right" w:leader="dot" w:pos="8320"/>
            </w:tabs>
            <w:spacing w:before="268" w:line="220" w:lineRule="auto"/>
            <w:ind w:left="445"/>
            <w:rPr>
              <w:rFonts w:ascii="Times New Roman" w:hAnsi="Times New Roman" w:eastAsia="Times New Roman" w:cs="Times New Roman"/>
              <w:sz w:val="28"/>
              <w:szCs w:val="28"/>
            </w:rPr>
          </w:pPr>
          <w:r>
            <w:fldChar w:fldCharType="begin"/>
          </w:r>
          <w:r>
            <w:instrText xml:space="preserve"> HYPERLINK \l "_bookmark12" </w:instrText>
          </w:r>
          <w:r>
            <w:fldChar w:fldCharType="separate"/>
          </w:r>
          <w:r>
            <w:rPr>
              <w:rFonts w:ascii="宋体" w:hAnsi="宋体" w:eastAsia="宋体" w:cs="宋体"/>
              <w:spacing w:val="-1"/>
              <w:sz w:val="28"/>
              <w:szCs w:val="28"/>
            </w:rPr>
            <w:t xml:space="preserve">第二节 </w:t>
          </w:r>
          <w:r>
            <w:rPr>
              <w:rFonts w:ascii="宋体" w:hAnsi="宋体" w:eastAsia="宋体" w:cs="宋体"/>
              <w:sz w:val="28"/>
              <w:szCs w:val="28"/>
            </w:rPr>
            <w:t xml:space="preserve"> 勘查开发调控方向</w:t>
          </w:r>
          <w:r>
            <w:rPr>
              <w:rFonts w:ascii="宋体" w:hAnsi="宋体" w:eastAsia="宋体" w:cs="宋体"/>
              <w:sz w:val="28"/>
              <w:szCs w:val="28"/>
            </w:rPr>
            <w:tab/>
          </w:r>
          <w:r>
            <w:rPr>
              <w:rFonts w:ascii="Times New Roman" w:hAnsi="Times New Roman" w:eastAsia="Times New Roman" w:cs="Times New Roman"/>
              <w:sz w:val="28"/>
              <w:szCs w:val="28"/>
            </w:rPr>
            <w:t>16</w:t>
          </w:r>
          <w:r>
            <w:rPr>
              <w:rFonts w:ascii="Times New Roman" w:hAnsi="Times New Roman" w:eastAsia="Times New Roman" w:cs="Times New Roman"/>
              <w:sz w:val="28"/>
              <w:szCs w:val="28"/>
            </w:rPr>
            <w:fldChar w:fldCharType="end"/>
          </w:r>
        </w:p>
        <w:p w14:paraId="728A84C1">
          <w:pPr>
            <w:tabs>
              <w:tab w:val="right" w:leader="dot" w:pos="8320"/>
            </w:tabs>
            <w:spacing w:before="266" w:line="220" w:lineRule="auto"/>
            <w:ind w:left="445"/>
            <w:rPr>
              <w:rFonts w:ascii="Times New Roman" w:hAnsi="Times New Roman" w:eastAsia="Times New Roman" w:cs="Times New Roman"/>
              <w:sz w:val="28"/>
              <w:szCs w:val="28"/>
            </w:rPr>
          </w:pPr>
          <w:r>
            <w:fldChar w:fldCharType="begin"/>
          </w:r>
          <w:r>
            <w:instrText xml:space="preserve"> HYPERLINK \l "_bookmark13" </w:instrText>
          </w:r>
          <w:r>
            <w:fldChar w:fldCharType="separate"/>
          </w:r>
          <w:r>
            <w:rPr>
              <w:rFonts w:ascii="宋体" w:hAnsi="宋体" w:eastAsia="宋体" w:cs="宋体"/>
              <w:spacing w:val="-1"/>
              <w:sz w:val="28"/>
              <w:szCs w:val="28"/>
            </w:rPr>
            <w:t xml:space="preserve">第三节 </w:t>
          </w:r>
          <w:r>
            <w:rPr>
              <w:rFonts w:ascii="宋体" w:hAnsi="宋体" w:eastAsia="宋体" w:cs="宋体"/>
              <w:sz w:val="28"/>
              <w:szCs w:val="28"/>
            </w:rPr>
            <w:t xml:space="preserve"> 勘查开发规划分区</w:t>
          </w:r>
          <w:r>
            <w:rPr>
              <w:rFonts w:ascii="宋体" w:hAnsi="宋体" w:eastAsia="宋体" w:cs="宋体"/>
              <w:sz w:val="28"/>
              <w:szCs w:val="28"/>
            </w:rPr>
            <w:tab/>
          </w:r>
          <w:r>
            <w:rPr>
              <w:rFonts w:ascii="Times New Roman" w:hAnsi="Times New Roman" w:eastAsia="Times New Roman" w:cs="Times New Roman"/>
              <w:sz w:val="28"/>
              <w:szCs w:val="28"/>
            </w:rPr>
            <w:t>18</w:t>
          </w:r>
          <w:r>
            <w:rPr>
              <w:rFonts w:ascii="Times New Roman" w:hAnsi="Times New Roman" w:eastAsia="Times New Roman" w:cs="Times New Roman"/>
              <w:sz w:val="28"/>
              <w:szCs w:val="28"/>
            </w:rPr>
            <w:fldChar w:fldCharType="end"/>
          </w:r>
        </w:p>
        <w:p w14:paraId="2E6BBAAA">
          <w:pPr>
            <w:tabs>
              <w:tab w:val="right" w:leader="dot" w:pos="8320"/>
            </w:tabs>
            <w:spacing w:before="200" w:line="219" w:lineRule="auto"/>
            <w:ind w:left="25"/>
            <w:rPr>
              <w:rFonts w:ascii="Times New Roman" w:hAnsi="Times New Roman" w:eastAsia="Times New Roman" w:cs="Times New Roman"/>
              <w:sz w:val="28"/>
              <w:szCs w:val="28"/>
            </w:rPr>
          </w:pPr>
          <w:r>
            <w:fldChar w:fldCharType="begin"/>
          </w:r>
          <w:r>
            <w:instrText xml:space="preserve"> HYPERLINK \l "_bookmark14" </w:instrText>
          </w:r>
          <w:r>
            <w:fldChar w:fldCharType="separate"/>
          </w:r>
          <w:r>
            <w:rPr>
              <w:rFonts w:ascii="宋体" w:hAnsi="宋体" w:eastAsia="宋体" w:cs="宋体"/>
              <w:spacing w:val="5"/>
              <w:sz w:val="28"/>
              <w:szCs w:val="28"/>
              <w14:textOutline w14:w="5105" w14:cap="sq" w14:cmpd="sng" w14:algn="ctr">
                <w14:solidFill>
                  <w14:srgbClr w14:val="000000"/>
                </w14:solidFill>
                <w14:prstDash w14:val="solid"/>
                <w14:bevel/>
              </w14:textOutline>
            </w:rPr>
            <w:t>第</w:t>
          </w:r>
          <w:r>
            <w:rPr>
              <w:rFonts w:ascii="宋体" w:hAnsi="宋体" w:eastAsia="宋体" w:cs="宋体"/>
              <w:spacing w:val="3"/>
              <w:sz w:val="28"/>
              <w:szCs w:val="28"/>
              <w14:textOutline w14:w="5105" w14:cap="sq" w14:cmpd="sng" w14:algn="ctr">
                <w14:solidFill>
                  <w14:srgbClr w14:val="000000"/>
                </w14:solidFill>
                <w14:prstDash w14:val="solid"/>
                <w14:bevel/>
              </w14:textOutline>
            </w:rPr>
            <w:t>四章</w:t>
          </w:r>
          <w:r>
            <w:rPr>
              <w:rFonts w:ascii="宋体" w:hAnsi="宋体" w:eastAsia="宋体" w:cs="宋体"/>
              <w:spacing w:val="3"/>
              <w:sz w:val="28"/>
              <w:szCs w:val="28"/>
            </w:rPr>
            <w:t xml:space="preserve">  </w:t>
          </w:r>
          <w:r>
            <w:rPr>
              <w:rFonts w:ascii="宋体" w:hAnsi="宋体" w:eastAsia="宋体" w:cs="宋体"/>
              <w:spacing w:val="3"/>
              <w:sz w:val="28"/>
              <w:szCs w:val="28"/>
              <w14:textOutline w14:w="5105" w14:cap="sq" w14:cmpd="sng" w14:algn="ctr">
                <w14:solidFill>
                  <w14:srgbClr w14:val="000000"/>
                </w14:solidFill>
                <w14:prstDash w14:val="solid"/>
                <w14:bevel/>
              </w14:textOutline>
            </w:rPr>
            <w:t>矿业结构调整与转型升级</w:t>
          </w:r>
          <w:r>
            <w:rPr>
              <w:rFonts w:ascii="宋体" w:hAnsi="宋体" w:eastAsia="宋体" w:cs="宋体"/>
              <w:b/>
              <w:bCs/>
              <w:sz w:val="28"/>
              <w:szCs w:val="28"/>
            </w:rPr>
            <w:tab/>
          </w:r>
          <w:r>
            <w:rPr>
              <w:rFonts w:ascii="Times New Roman" w:hAnsi="Times New Roman" w:eastAsia="Times New Roman" w:cs="Times New Roman"/>
              <w:b/>
              <w:bCs/>
              <w:spacing w:val="3"/>
              <w:sz w:val="28"/>
              <w:szCs w:val="28"/>
            </w:rPr>
            <w:t>21</w:t>
          </w:r>
          <w:r>
            <w:rPr>
              <w:rFonts w:ascii="Times New Roman" w:hAnsi="Times New Roman" w:eastAsia="Times New Roman" w:cs="Times New Roman"/>
              <w:b/>
              <w:bCs/>
              <w:spacing w:val="3"/>
              <w:sz w:val="28"/>
              <w:szCs w:val="28"/>
            </w:rPr>
            <w:fldChar w:fldCharType="end"/>
          </w:r>
        </w:p>
        <w:p w14:paraId="762126E8">
          <w:pPr>
            <w:spacing w:line="266" w:lineRule="auto"/>
          </w:pPr>
        </w:p>
        <w:p w14:paraId="79015990">
          <w:pPr>
            <w:tabs>
              <w:tab w:val="right" w:leader="dot" w:pos="8320"/>
            </w:tabs>
            <w:spacing w:before="91" w:line="219" w:lineRule="auto"/>
            <w:ind w:left="445"/>
            <w:rPr>
              <w:rFonts w:ascii="Times New Roman" w:hAnsi="Times New Roman" w:eastAsia="Times New Roman" w:cs="Times New Roman"/>
              <w:sz w:val="28"/>
              <w:szCs w:val="28"/>
            </w:rPr>
          </w:pPr>
          <w:r>
            <w:fldChar w:fldCharType="begin"/>
          </w:r>
          <w:r>
            <w:instrText xml:space="preserve"> HYPERLINK \l "_bookmark15" </w:instrText>
          </w:r>
          <w:r>
            <w:fldChar w:fldCharType="separate"/>
          </w:r>
          <w:r>
            <w:rPr>
              <w:rFonts w:ascii="宋体" w:hAnsi="宋体" w:eastAsia="宋体" w:cs="宋体"/>
              <w:spacing w:val="-1"/>
              <w:sz w:val="28"/>
              <w:szCs w:val="28"/>
            </w:rPr>
            <w:t xml:space="preserve">第一节 </w:t>
          </w:r>
          <w:r>
            <w:rPr>
              <w:rFonts w:ascii="宋体" w:hAnsi="宋体" w:eastAsia="宋体" w:cs="宋体"/>
              <w:sz w:val="28"/>
              <w:szCs w:val="28"/>
            </w:rPr>
            <w:t xml:space="preserve"> 合理调控开采总量</w:t>
          </w:r>
          <w:r>
            <w:rPr>
              <w:rFonts w:ascii="宋体" w:hAnsi="宋体" w:eastAsia="宋体" w:cs="宋体"/>
              <w:sz w:val="28"/>
              <w:szCs w:val="28"/>
            </w:rPr>
            <w:tab/>
          </w:r>
          <w:r>
            <w:rPr>
              <w:rFonts w:ascii="Times New Roman" w:hAnsi="Times New Roman" w:eastAsia="Times New Roman" w:cs="Times New Roman"/>
              <w:sz w:val="28"/>
              <w:szCs w:val="28"/>
            </w:rPr>
            <w:t>22</w:t>
          </w:r>
          <w:r>
            <w:rPr>
              <w:rFonts w:ascii="Times New Roman" w:hAnsi="Times New Roman" w:eastAsia="Times New Roman" w:cs="Times New Roman"/>
              <w:sz w:val="28"/>
              <w:szCs w:val="28"/>
            </w:rPr>
            <w:fldChar w:fldCharType="end"/>
          </w:r>
        </w:p>
        <w:p w14:paraId="1CAF69A1">
          <w:pPr>
            <w:tabs>
              <w:tab w:val="right" w:leader="dot" w:pos="8320"/>
            </w:tabs>
            <w:spacing w:before="268" w:line="220" w:lineRule="auto"/>
            <w:ind w:left="445"/>
            <w:rPr>
              <w:rFonts w:ascii="Times New Roman" w:hAnsi="Times New Roman" w:eastAsia="Times New Roman" w:cs="Times New Roman"/>
              <w:sz w:val="28"/>
              <w:szCs w:val="28"/>
            </w:rPr>
          </w:pPr>
          <w:r>
            <w:fldChar w:fldCharType="begin"/>
          </w:r>
          <w:r>
            <w:instrText xml:space="preserve"> HYPERLINK \l "_bookmark16" </w:instrText>
          </w:r>
          <w:r>
            <w:fldChar w:fldCharType="separate"/>
          </w:r>
          <w:r>
            <w:rPr>
              <w:rFonts w:ascii="宋体" w:hAnsi="宋体" w:eastAsia="宋体" w:cs="宋体"/>
              <w:spacing w:val="-1"/>
              <w:sz w:val="28"/>
              <w:szCs w:val="28"/>
            </w:rPr>
            <w:t xml:space="preserve">第二节 </w:t>
          </w:r>
          <w:r>
            <w:rPr>
              <w:rFonts w:ascii="宋体" w:hAnsi="宋体" w:eastAsia="宋体" w:cs="宋体"/>
              <w:sz w:val="28"/>
              <w:szCs w:val="28"/>
            </w:rPr>
            <w:t xml:space="preserve"> 开发利用结构调整</w:t>
          </w:r>
          <w:r>
            <w:rPr>
              <w:rFonts w:ascii="宋体" w:hAnsi="宋体" w:eastAsia="宋体" w:cs="宋体"/>
              <w:sz w:val="28"/>
              <w:szCs w:val="28"/>
            </w:rPr>
            <w:tab/>
          </w:r>
          <w:r>
            <w:rPr>
              <w:rFonts w:ascii="Times New Roman" w:hAnsi="Times New Roman" w:eastAsia="Times New Roman" w:cs="Times New Roman"/>
              <w:sz w:val="28"/>
              <w:szCs w:val="28"/>
            </w:rPr>
            <w:t>22</w:t>
          </w:r>
          <w:r>
            <w:rPr>
              <w:rFonts w:ascii="Times New Roman" w:hAnsi="Times New Roman" w:eastAsia="Times New Roman" w:cs="Times New Roman"/>
              <w:sz w:val="28"/>
              <w:szCs w:val="28"/>
            </w:rPr>
            <w:fldChar w:fldCharType="end"/>
          </w:r>
        </w:p>
        <w:p w14:paraId="432F1403">
          <w:pPr>
            <w:tabs>
              <w:tab w:val="right" w:leader="dot" w:pos="8320"/>
            </w:tabs>
            <w:spacing w:before="266" w:line="220" w:lineRule="auto"/>
            <w:ind w:left="445"/>
            <w:rPr>
              <w:rFonts w:ascii="Times New Roman" w:hAnsi="Times New Roman" w:eastAsia="Times New Roman" w:cs="Times New Roman"/>
              <w:sz w:val="28"/>
              <w:szCs w:val="28"/>
            </w:rPr>
          </w:pPr>
          <w:r>
            <w:fldChar w:fldCharType="begin"/>
          </w:r>
          <w:r>
            <w:instrText xml:space="preserve"> HYPERLINK \l "_bookmark17" </w:instrText>
          </w:r>
          <w:r>
            <w:fldChar w:fldCharType="separate"/>
          </w:r>
          <w:r>
            <w:rPr>
              <w:rFonts w:ascii="宋体" w:hAnsi="宋体" w:eastAsia="宋体" w:cs="宋体"/>
              <w:spacing w:val="3"/>
              <w:sz w:val="28"/>
              <w:szCs w:val="28"/>
            </w:rPr>
            <w:t>第三节  矿产资源节约与综合利用</w:t>
          </w:r>
          <w:r>
            <w:rPr>
              <w:rFonts w:ascii="宋体" w:hAnsi="宋体" w:eastAsia="宋体" w:cs="宋体"/>
              <w:sz w:val="28"/>
              <w:szCs w:val="28"/>
            </w:rPr>
            <w:tab/>
          </w:r>
          <w:r>
            <w:rPr>
              <w:rFonts w:ascii="Times New Roman" w:hAnsi="Times New Roman" w:eastAsia="Times New Roman" w:cs="Times New Roman"/>
              <w:spacing w:val="3"/>
              <w:sz w:val="28"/>
              <w:szCs w:val="28"/>
            </w:rPr>
            <w:t>2</w:t>
          </w:r>
          <w:r>
            <w:rPr>
              <w:rFonts w:ascii="Times New Roman" w:hAnsi="Times New Roman" w:eastAsia="Times New Roman" w:cs="Times New Roman"/>
              <w:spacing w:val="2"/>
              <w:sz w:val="28"/>
              <w:szCs w:val="28"/>
            </w:rPr>
            <w:t>4</w:t>
          </w:r>
          <w:r>
            <w:rPr>
              <w:rFonts w:ascii="Times New Roman" w:hAnsi="Times New Roman" w:eastAsia="Times New Roman" w:cs="Times New Roman"/>
              <w:spacing w:val="2"/>
              <w:sz w:val="28"/>
              <w:szCs w:val="28"/>
            </w:rPr>
            <w:fldChar w:fldCharType="end"/>
          </w:r>
        </w:p>
        <w:p w14:paraId="487F0145">
          <w:pPr>
            <w:tabs>
              <w:tab w:val="right" w:leader="dot" w:pos="8320"/>
            </w:tabs>
            <w:spacing w:before="267" w:line="219" w:lineRule="auto"/>
            <w:ind w:left="445"/>
            <w:rPr>
              <w:rFonts w:ascii="Times New Roman" w:hAnsi="Times New Roman" w:eastAsia="Times New Roman" w:cs="Times New Roman"/>
              <w:sz w:val="28"/>
              <w:szCs w:val="28"/>
            </w:rPr>
          </w:pPr>
          <w:r>
            <w:fldChar w:fldCharType="begin"/>
          </w:r>
          <w:r>
            <w:instrText xml:space="preserve"> HYPERLINK \l "_bookmark18" </w:instrText>
          </w:r>
          <w:r>
            <w:fldChar w:fldCharType="separate"/>
          </w:r>
          <w:r>
            <w:rPr>
              <w:rFonts w:ascii="宋体" w:hAnsi="宋体" w:eastAsia="宋体" w:cs="宋体"/>
              <w:spacing w:val="6"/>
              <w:sz w:val="28"/>
              <w:szCs w:val="28"/>
            </w:rPr>
            <w:t>第</w:t>
          </w:r>
          <w:r>
            <w:rPr>
              <w:rFonts w:ascii="宋体" w:hAnsi="宋体" w:eastAsia="宋体" w:cs="宋体"/>
              <w:spacing w:val="5"/>
              <w:sz w:val="28"/>
              <w:szCs w:val="28"/>
            </w:rPr>
            <w:t>四</w:t>
          </w:r>
          <w:r>
            <w:rPr>
              <w:rFonts w:ascii="宋体" w:hAnsi="宋体" w:eastAsia="宋体" w:cs="宋体"/>
              <w:spacing w:val="3"/>
              <w:sz w:val="28"/>
              <w:szCs w:val="28"/>
            </w:rPr>
            <w:t>节  严格开采规划准入管理</w:t>
          </w:r>
          <w:r>
            <w:rPr>
              <w:rFonts w:ascii="宋体" w:hAnsi="宋体" w:eastAsia="宋体" w:cs="宋体"/>
              <w:sz w:val="28"/>
              <w:szCs w:val="28"/>
            </w:rPr>
            <w:tab/>
          </w:r>
          <w:r>
            <w:rPr>
              <w:rFonts w:ascii="Times New Roman" w:hAnsi="Times New Roman" w:eastAsia="Times New Roman" w:cs="Times New Roman"/>
              <w:spacing w:val="3"/>
              <w:sz w:val="28"/>
              <w:szCs w:val="28"/>
            </w:rPr>
            <w:t>28</w:t>
          </w:r>
          <w:r>
            <w:rPr>
              <w:rFonts w:ascii="Times New Roman" w:hAnsi="Times New Roman" w:eastAsia="Times New Roman" w:cs="Times New Roman"/>
              <w:spacing w:val="3"/>
              <w:sz w:val="28"/>
              <w:szCs w:val="28"/>
            </w:rPr>
            <w:fldChar w:fldCharType="end"/>
          </w:r>
        </w:p>
        <w:p w14:paraId="698D9C07">
          <w:pPr>
            <w:tabs>
              <w:tab w:val="right" w:leader="dot" w:pos="8320"/>
            </w:tabs>
            <w:spacing w:before="200" w:line="219" w:lineRule="auto"/>
            <w:ind w:left="25"/>
            <w:rPr>
              <w:rFonts w:ascii="Times New Roman" w:hAnsi="Times New Roman" w:eastAsia="Times New Roman" w:cs="Times New Roman"/>
              <w:sz w:val="28"/>
              <w:szCs w:val="28"/>
            </w:rPr>
          </w:pPr>
          <w:r>
            <w:fldChar w:fldCharType="begin"/>
          </w:r>
          <w:r>
            <w:instrText xml:space="preserve"> HYPERLINK \l "_bookmark19" </w:instrText>
          </w:r>
          <w:r>
            <w:fldChar w:fldCharType="separate"/>
          </w:r>
          <w:r>
            <w:rPr>
              <w:rFonts w:ascii="宋体" w:hAnsi="宋体" w:eastAsia="宋体" w:cs="宋体"/>
              <w:spacing w:val="6"/>
              <w:sz w:val="28"/>
              <w:szCs w:val="28"/>
              <w14:textOutline w14:w="5105" w14:cap="sq" w14:cmpd="sng" w14:algn="ctr">
                <w14:solidFill>
                  <w14:srgbClr w14:val="000000"/>
                </w14:solidFill>
                <w14:prstDash w14:val="solid"/>
                <w14:bevel/>
              </w14:textOutline>
            </w:rPr>
            <w:t>第五</w:t>
          </w:r>
          <w:r>
            <w:rPr>
              <w:rFonts w:ascii="宋体" w:hAnsi="宋体" w:eastAsia="宋体" w:cs="宋体"/>
              <w:spacing w:val="4"/>
              <w:sz w:val="28"/>
              <w:szCs w:val="28"/>
              <w14:textOutline w14:w="5105" w14:cap="sq" w14:cmpd="sng" w14:algn="ctr">
                <w14:solidFill>
                  <w14:srgbClr w14:val="000000"/>
                </w14:solidFill>
                <w14:prstDash w14:val="solid"/>
                <w14:bevel/>
              </w14:textOutline>
            </w:rPr>
            <w:t>章</w:t>
          </w:r>
          <w:r>
            <w:rPr>
              <w:rFonts w:ascii="宋体" w:hAnsi="宋体" w:eastAsia="宋体" w:cs="宋体"/>
              <w:spacing w:val="3"/>
              <w:sz w:val="28"/>
              <w:szCs w:val="28"/>
            </w:rPr>
            <w:t xml:space="preserve"> </w:t>
          </w:r>
          <w:r>
            <w:rPr>
              <w:rFonts w:ascii="宋体" w:hAnsi="宋体" w:eastAsia="宋体" w:cs="宋体"/>
              <w:spacing w:val="3"/>
              <w:sz w:val="28"/>
              <w:szCs w:val="28"/>
              <w14:textOutline w14:w="5105" w14:cap="sq" w14:cmpd="sng" w14:algn="ctr">
                <w14:solidFill>
                  <w14:srgbClr w14:val="000000"/>
                </w14:solidFill>
                <w14:prstDash w14:val="solid"/>
                <w14:bevel/>
              </w14:textOutline>
            </w:rPr>
            <w:t>规划区块划定与监督管理</w:t>
          </w:r>
          <w:r>
            <w:rPr>
              <w:rFonts w:ascii="宋体" w:hAnsi="宋体" w:eastAsia="宋体" w:cs="宋体"/>
              <w:b/>
              <w:bCs/>
              <w:sz w:val="28"/>
              <w:szCs w:val="28"/>
            </w:rPr>
            <w:tab/>
          </w:r>
          <w:r>
            <w:rPr>
              <w:rFonts w:ascii="Times New Roman" w:hAnsi="Times New Roman" w:eastAsia="Times New Roman" w:cs="Times New Roman"/>
              <w:b/>
              <w:bCs/>
              <w:spacing w:val="3"/>
              <w:sz w:val="28"/>
              <w:szCs w:val="28"/>
            </w:rPr>
            <w:t>26</w:t>
          </w:r>
          <w:r>
            <w:rPr>
              <w:rFonts w:ascii="Times New Roman" w:hAnsi="Times New Roman" w:eastAsia="Times New Roman" w:cs="Times New Roman"/>
              <w:b/>
              <w:bCs/>
              <w:spacing w:val="3"/>
              <w:sz w:val="28"/>
              <w:szCs w:val="28"/>
            </w:rPr>
            <w:fldChar w:fldCharType="end"/>
          </w:r>
        </w:p>
        <w:p w14:paraId="62748DC9">
          <w:pPr>
            <w:spacing w:line="265" w:lineRule="auto"/>
          </w:pPr>
        </w:p>
        <w:p w14:paraId="0961626A">
          <w:pPr>
            <w:tabs>
              <w:tab w:val="right" w:leader="dot" w:pos="8320"/>
            </w:tabs>
            <w:spacing w:before="92" w:line="220" w:lineRule="auto"/>
            <w:ind w:left="445"/>
            <w:rPr>
              <w:rFonts w:ascii="Times New Roman" w:hAnsi="Times New Roman" w:eastAsia="Times New Roman" w:cs="Times New Roman"/>
              <w:sz w:val="28"/>
              <w:szCs w:val="28"/>
            </w:rPr>
          </w:pPr>
          <w:r>
            <w:fldChar w:fldCharType="begin"/>
          </w:r>
          <w:r>
            <w:instrText xml:space="preserve"> HYPERLINK \l "_bookmark20" </w:instrText>
          </w:r>
          <w:r>
            <w:fldChar w:fldCharType="separate"/>
          </w:r>
          <w:r>
            <w:rPr>
              <w:rFonts w:ascii="宋体" w:hAnsi="宋体" w:eastAsia="宋体" w:cs="宋体"/>
              <w:spacing w:val="1"/>
              <w:sz w:val="28"/>
              <w:szCs w:val="28"/>
            </w:rPr>
            <w:t>第</w:t>
          </w:r>
          <w:r>
            <w:rPr>
              <w:rFonts w:ascii="宋体" w:hAnsi="宋体" w:eastAsia="宋体" w:cs="宋体"/>
              <w:sz w:val="28"/>
              <w:szCs w:val="28"/>
            </w:rPr>
            <w:t>一节  勘查规划区块</w:t>
          </w:r>
          <w:r>
            <w:rPr>
              <w:rFonts w:ascii="宋体" w:hAnsi="宋体" w:eastAsia="宋体" w:cs="宋体"/>
              <w:sz w:val="28"/>
              <w:szCs w:val="28"/>
            </w:rPr>
            <w:tab/>
          </w:r>
          <w:r>
            <w:rPr>
              <w:rFonts w:ascii="Times New Roman" w:hAnsi="Times New Roman" w:eastAsia="Times New Roman" w:cs="Times New Roman"/>
              <w:sz w:val="28"/>
              <w:szCs w:val="28"/>
            </w:rPr>
            <w:t>26</w:t>
          </w:r>
          <w:r>
            <w:rPr>
              <w:rFonts w:ascii="Times New Roman" w:hAnsi="Times New Roman" w:eastAsia="Times New Roman" w:cs="Times New Roman"/>
              <w:sz w:val="28"/>
              <w:szCs w:val="28"/>
            </w:rPr>
            <w:fldChar w:fldCharType="end"/>
          </w:r>
        </w:p>
        <w:p w14:paraId="0F769200">
          <w:pPr>
            <w:tabs>
              <w:tab w:val="right" w:leader="dot" w:pos="8320"/>
            </w:tabs>
            <w:spacing w:before="267" w:line="219" w:lineRule="auto"/>
            <w:ind w:left="445"/>
            <w:rPr>
              <w:rFonts w:ascii="Times New Roman" w:hAnsi="Times New Roman" w:eastAsia="Times New Roman" w:cs="Times New Roman"/>
              <w:sz w:val="28"/>
              <w:szCs w:val="28"/>
            </w:rPr>
          </w:pPr>
          <w:r>
            <w:fldChar w:fldCharType="begin"/>
          </w:r>
          <w:r>
            <w:instrText xml:space="preserve"> HYPERLINK \l "_bookmark21" </w:instrText>
          </w:r>
          <w:r>
            <w:fldChar w:fldCharType="separate"/>
          </w:r>
          <w:r>
            <w:rPr>
              <w:rFonts w:ascii="宋体" w:hAnsi="宋体" w:eastAsia="宋体" w:cs="宋体"/>
              <w:spacing w:val="1"/>
              <w:sz w:val="28"/>
              <w:szCs w:val="28"/>
            </w:rPr>
            <w:t>第</w:t>
          </w:r>
          <w:r>
            <w:rPr>
              <w:rFonts w:ascii="宋体" w:hAnsi="宋体" w:eastAsia="宋体" w:cs="宋体"/>
              <w:sz w:val="28"/>
              <w:szCs w:val="28"/>
            </w:rPr>
            <w:t>二节  开采规划区块</w:t>
          </w:r>
          <w:r>
            <w:rPr>
              <w:rFonts w:ascii="宋体" w:hAnsi="宋体" w:eastAsia="宋体" w:cs="宋体"/>
              <w:sz w:val="28"/>
              <w:szCs w:val="28"/>
            </w:rPr>
            <w:tab/>
          </w:r>
          <w:r>
            <w:rPr>
              <w:rFonts w:ascii="Times New Roman" w:hAnsi="Times New Roman" w:eastAsia="Times New Roman" w:cs="Times New Roman"/>
              <w:sz w:val="28"/>
              <w:szCs w:val="28"/>
            </w:rPr>
            <w:t>26</w:t>
          </w:r>
          <w:r>
            <w:rPr>
              <w:rFonts w:ascii="Times New Roman" w:hAnsi="Times New Roman" w:eastAsia="Times New Roman" w:cs="Times New Roman"/>
              <w:sz w:val="28"/>
              <w:szCs w:val="28"/>
            </w:rPr>
            <w:fldChar w:fldCharType="end"/>
          </w:r>
        </w:p>
      </w:sdtContent>
    </w:sdt>
    <w:p w14:paraId="4236DC7B">
      <w:pPr>
        <w:sectPr>
          <w:pgSz w:w="11906" w:h="16839"/>
          <w:pgMar w:top="1431" w:right="1785" w:bottom="0" w:left="1785" w:header="0" w:footer="0" w:gutter="0"/>
          <w:cols w:space="720" w:num="1"/>
        </w:sectPr>
      </w:pPr>
    </w:p>
    <w:sdt>
      <w:sdtPr>
        <w:rPr>
          <w:rFonts w:ascii="宋体" w:hAnsi="宋体" w:eastAsia="宋体" w:cs="宋体"/>
          <w:sz w:val="28"/>
          <w:szCs w:val="28"/>
        </w:rPr>
        <w:id w:val="-1706395142"/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28"/>
          <w:szCs w:val="28"/>
        </w:rPr>
      </w:sdtEndPr>
      <w:sdtContent>
        <w:p w14:paraId="7FF9A5CB">
          <w:pPr>
            <w:tabs>
              <w:tab w:val="right" w:leader="dot" w:pos="8320"/>
            </w:tabs>
            <w:spacing w:before="181" w:line="219" w:lineRule="auto"/>
            <w:ind w:left="25"/>
            <w:rPr>
              <w:rFonts w:ascii="Times New Roman" w:hAnsi="Times New Roman" w:eastAsia="Times New Roman" w:cs="Times New Roman"/>
              <w:sz w:val="28"/>
              <w:szCs w:val="28"/>
            </w:rPr>
          </w:pPr>
          <w:r>
            <w:fldChar w:fldCharType="begin"/>
          </w:r>
          <w:r>
            <w:instrText xml:space="preserve"> HYPERLINK \l "_bookmark22" </w:instrText>
          </w:r>
          <w:r>
            <w:fldChar w:fldCharType="separate"/>
          </w:r>
          <w:r>
            <w:rPr>
              <w:rFonts w:ascii="宋体" w:hAnsi="宋体" w:eastAsia="宋体" w:cs="宋体"/>
              <w:spacing w:val="4"/>
              <w:sz w:val="28"/>
              <w:szCs w:val="28"/>
              <w14:textOutline w14:w="5105" w14:cap="sq" w14:cmpd="sng" w14:algn="ctr">
                <w14:solidFill>
                  <w14:srgbClr w14:val="000000"/>
                </w14:solidFill>
                <w14:prstDash w14:val="solid"/>
                <w14:bevel/>
              </w14:textOutline>
            </w:rPr>
            <w:t>第六</w:t>
          </w:r>
          <w:r>
            <w:rPr>
              <w:rFonts w:ascii="宋体" w:hAnsi="宋体" w:eastAsia="宋体" w:cs="宋体"/>
              <w:spacing w:val="3"/>
              <w:sz w:val="28"/>
              <w:szCs w:val="28"/>
              <w14:textOutline w14:w="5105" w14:cap="sq" w14:cmpd="sng" w14:algn="ctr">
                <w14:solidFill>
                  <w14:srgbClr w14:val="000000"/>
                </w14:solidFill>
                <w14:prstDash w14:val="solid"/>
                <w14:bevel/>
              </w14:textOutline>
            </w:rPr>
            <w:t>章</w:t>
          </w:r>
          <w:r>
            <w:rPr>
              <w:rFonts w:ascii="宋体" w:hAnsi="宋体" w:eastAsia="宋体" w:cs="宋体"/>
              <w:spacing w:val="2"/>
              <w:sz w:val="28"/>
              <w:szCs w:val="28"/>
            </w:rPr>
            <w:t xml:space="preserve">  </w:t>
          </w:r>
          <w:r>
            <w:rPr>
              <w:rFonts w:ascii="宋体" w:hAnsi="宋体" w:eastAsia="宋体" w:cs="宋体"/>
              <w:spacing w:val="2"/>
              <w:sz w:val="28"/>
              <w:szCs w:val="28"/>
              <w14:textOutline w14:w="5105" w14:cap="sq" w14:cmpd="sng" w14:algn="ctr">
                <w14:solidFill>
                  <w14:srgbClr w14:val="000000"/>
                </w14:solidFill>
                <w14:prstDash w14:val="solid"/>
                <w14:bevel/>
              </w14:textOutline>
            </w:rPr>
            <w:t>绿色矿山建设与矿山地质环境</w:t>
          </w:r>
          <w:r>
            <w:rPr>
              <w:rFonts w:ascii="宋体" w:hAnsi="宋体" w:eastAsia="宋体" w:cs="宋体"/>
              <w:b/>
              <w:bCs/>
              <w:sz w:val="28"/>
              <w:szCs w:val="28"/>
            </w:rPr>
            <w:tab/>
          </w:r>
          <w:r>
            <w:rPr>
              <w:rFonts w:ascii="Times New Roman" w:hAnsi="Times New Roman" w:eastAsia="Times New Roman" w:cs="Times New Roman"/>
              <w:b/>
              <w:bCs/>
              <w:spacing w:val="2"/>
              <w:sz w:val="28"/>
              <w:szCs w:val="28"/>
            </w:rPr>
            <w:t>28</w:t>
          </w:r>
          <w:r>
            <w:rPr>
              <w:rFonts w:ascii="Times New Roman" w:hAnsi="Times New Roman" w:eastAsia="Times New Roman" w:cs="Times New Roman"/>
              <w:b/>
              <w:bCs/>
              <w:spacing w:val="2"/>
              <w:sz w:val="28"/>
              <w:szCs w:val="28"/>
            </w:rPr>
            <w:fldChar w:fldCharType="end"/>
          </w:r>
        </w:p>
        <w:p w14:paraId="60A55C6E">
          <w:pPr>
            <w:spacing w:line="265" w:lineRule="auto"/>
          </w:pPr>
        </w:p>
        <w:p w14:paraId="19FDDF5A">
          <w:pPr>
            <w:tabs>
              <w:tab w:val="right" w:leader="dot" w:pos="8320"/>
            </w:tabs>
            <w:spacing w:before="91" w:line="220" w:lineRule="auto"/>
            <w:ind w:left="445"/>
            <w:rPr>
              <w:rFonts w:ascii="Times New Roman" w:hAnsi="Times New Roman" w:eastAsia="Times New Roman" w:cs="Times New Roman"/>
              <w:sz w:val="28"/>
              <w:szCs w:val="28"/>
            </w:rPr>
          </w:pPr>
          <w:r>
            <w:fldChar w:fldCharType="begin"/>
          </w:r>
          <w:r>
            <w:instrText xml:space="preserve"> HYPERLINK \l "_bookmark23" </w:instrText>
          </w:r>
          <w:r>
            <w:fldChar w:fldCharType="separate"/>
          </w:r>
          <w:r>
            <w:rPr>
              <w:rFonts w:ascii="宋体" w:hAnsi="宋体" w:eastAsia="宋体" w:cs="宋体"/>
              <w:spacing w:val="1"/>
              <w:sz w:val="28"/>
              <w:szCs w:val="28"/>
            </w:rPr>
            <w:t>第</w:t>
          </w:r>
          <w:r>
            <w:rPr>
              <w:rFonts w:ascii="宋体" w:hAnsi="宋体" w:eastAsia="宋体" w:cs="宋体"/>
              <w:sz w:val="28"/>
              <w:szCs w:val="28"/>
            </w:rPr>
            <w:t>一节  绿色矿山建设</w:t>
          </w:r>
          <w:r>
            <w:rPr>
              <w:rFonts w:ascii="宋体" w:hAnsi="宋体" w:eastAsia="宋体" w:cs="宋体"/>
              <w:sz w:val="28"/>
              <w:szCs w:val="28"/>
            </w:rPr>
            <w:tab/>
          </w:r>
          <w:r>
            <w:rPr>
              <w:rFonts w:ascii="Times New Roman" w:hAnsi="Times New Roman" w:eastAsia="Times New Roman" w:cs="Times New Roman"/>
              <w:sz w:val="28"/>
              <w:szCs w:val="28"/>
            </w:rPr>
            <w:t>31</w:t>
          </w:r>
          <w:r>
            <w:rPr>
              <w:rFonts w:ascii="Times New Roman" w:hAnsi="Times New Roman" w:eastAsia="Times New Roman" w:cs="Times New Roman"/>
              <w:sz w:val="28"/>
              <w:szCs w:val="28"/>
            </w:rPr>
            <w:fldChar w:fldCharType="end"/>
          </w:r>
        </w:p>
        <w:p w14:paraId="00DE4E55">
          <w:pPr>
            <w:tabs>
              <w:tab w:val="right" w:leader="dot" w:pos="8320"/>
            </w:tabs>
            <w:spacing w:before="266" w:line="220" w:lineRule="auto"/>
            <w:ind w:left="445"/>
            <w:rPr>
              <w:rFonts w:ascii="Times New Roman" w:hAnsi="Times New Roman" w:eastAsia="Times New Roman" w:cs="Times New Roman"/>
              <w:sz w:val="28"/>
              <w:szCs w:val="28"/>
            </w:rPr>
          </w:pPr>
          <w:r>
            <w:fldChar w:fldCharType="begin"/>
          </w:r>
          <w:r>
            <w:instrText xml:space="preserve"> HYPERLINK \l "_bookmark24" </w:instrText>
          </w:r>
          <w:r>
            <w:fldChar w:fldCharType="separate"/>
          </w:r>
          <w:r>
            <w:rPr>
              <w:rFonts w:ascii="宋体" w:hAnsi="宋体" w:eastAsia="宋体" w:cs="宋体"/>
              <w:spacing w:val="3"/>
              <w:sz w:val="28"/>
              <w:szCs w:val="28"/>
            </w:rPr>
            <w:t>第二节  矿山地质环境保护与治理</w:t>
          </w:r>
          <w:r>
            <w:rPr>
              <w:rFonts w:ascii="宋体" w:hAnsi="宋体" w:eastAsia="宋体" w:cs="宋体"/>
              <w:sz w:val="28"/>
              <w:szCs w:val="28"/>
            </w:rPr>
            <w:tab/>
          </w:r>
          <w:r>
            <w:rPr>
              <w:rFonts w:ascii="Times New Roman" w:hAnsi="Times New Roman" w:eastAsia="Times New Roman" w:cs="Times New Roman"/>
              <w:spacing w:val="3"/>
              <w:sz w:val="28"/>
              <w:szCs w:val="28"/>
            </w:rPr>
            <w:t>3</w:t>
          </w:r>
          <w:r>
            <w:rPr>
              <w:rFonts w:ascii="Times New Roman" w:hAnsi="Times New Roman" w:eastAsia="Times New Roman" w:cs="Times New Roman"/>
              <w:spacing w:val="2"/>
              <w:sz w:val="28"/>
              <w:szCs w:val="28"/>
            </w:rPr>
            <w:t>3</w:t>
          </w:r>
          <w:r>
            <w:rPr>
              <w:rFonts w:ascii="Times New Roman" w:hAnsi="Times New Roman" w:eastAsia="Times New Roman" w:cs="Times New Roman"/>
              <w:spacing w:val="2"/>
              <w:sz w:val="28"/>
              <w:szCs w:val="28"/>
            </w:rPr>
            <w:fldChar w:fldCharType="end"/>
          </w:r>
        </w:p>
        <w:p w14:paraId="387A4C05">
          <w:pPr>
            <w:tabs>
              <w:tab w:val="right" w:leader="dot" w:pos="8320"/>
            </w:tabs>
            <w:spacing w:before="266" w:line="219" w:lineRule="auto"/>
            <w:ind w:left="445"/>
            <w:rPr>
              <w:rFonts w:ascii="Times New Roman" w:hAnsi="Times New Roman" w:eastAsia="Times New Roman" w:cs="Times New Roman"/>
              <w:sz w:val="28"/>
              <w:szCs w:val="28"/>
            </w:rPr>
          </w:pPr>
          <w:r>
            <w:fldChar w:fldCharType="begin"/>
          </w:r>
          <w:r>
            <w:instrText xml:space="preserve"> HYPERLINK \l "_bookmark25" </w:instrText>
          </w:r>
          <w:r>
            <w:fldChar w:fldCharType="separate"/>
          </w:r>
          <w:r>
            <w:rPr>
              <w:rFonts w:ascii="宋体" w:hAnsi="宋体" w:eastAsia="宋体" w:cs="宋体"/>
              <w:spacing w:val="2"/>
              <w:sz w:val="28"/>
              <w:szCs w:val="28"/>
            </w:rPr>
            <w:t>第三节  创新矿山</w:t>
          </w:r>
          <w:r>
            <w:rPr>
              <w:rFonts w:ascii="宋体" w:hAnsi="宋体" w:eastAsia="宋体" w:cs="宋体"/>
              <w:spacing w:val="1"/>
              <w:sz w:val="28"/>
              <w:szCs w:val="28"/>
            </w:rPr>
            <w:t>地质环境治理恢复工作机制</w:t>
          </w:r>
          <w:r>
            <w:rPr>
              <w:rFonts w:ascii="宋体" w:hAnsi="宋体" w:eastAsia="宋体" w:cs="宋体"/>
              <w:sz w:val="28"/>
              <w:szCs w:val="28"/>
            </w:rPr>
            <w:tab/>
          </w:r>
          <w:r>
            <w:rPr>
              <w:rFonts w:ascii="Times New Roman" w:hAnsi="Times New Roman" w:eastAsia="Times New Roman" w:cs="Times New Roman"/>
              <w:spacing w:val="1"/>
              <w:sz w:val="28"/>
              <w:szCs w:val="28"/>
            </w:rPr>
            <w:t>34</w:t>
          </w:r>
          <w:r>
            <w:rPr>
              <w:rFonts w:ascii="Times New Roman" w:hAnsi="Times New Roman" w:eastAsia="Times New Roman" w:cs="Times New Roman"/>
              <w:spacing w:val="1"/>
              <w:sz w:val="28"/>
              <w:szCs w:val="28"/>
            </w:rPr>
            <w:fldChar w:fldCharType="end"/>
          </w:r>
        </w:p>
        <w:p w14:paraId="58955BF8">
          <w:pPr>
            <w:tabs>
              <w:tab w:val="right" w:leader="dot" w:pos="8320"/>
            </w:tabs>
            <w:spacing w:before="201" w:line="219" w:lineRule="auto"/>
            <w:ind w:left="25"/>
            <w:rPr>
              <w:rFonts w:ascii="Times New Roman" w:hAnsi="Times New Roman" w:eastAsia="Times New Roman" w:cs="Times New Roman"/>
              <w:sz w:val="28"/>
              <w:szCs w:val="28"/>
            </w:rPr>
          </w:pPr>
          <w:r>
            <w:fldChar w:fldCharType="begin"/>
          </w:r>
          <w:r>
            <w:instrText xml:space="preserve"> HYPERLINK \l "_bookmark26" </w:instrText>
          </w:r>
          <w:r>
            <w:fldChar w:fldCharType="separate"/>
          </w:r>
          <w:r>
            <w:rPr>
              <w:rFonts w:ascii="宋体" w:hAnsi="宋体" w:eastAsia="宋体" w:cs="宋体"/>
              <w:spacing w:val="1"/>
              <w:sz w:val="28"/>
              <w:szCs w:val="28"/>
              <w14:textOutline w14:w="5105" w14:cap="sq" w14:cmpd="sng" w14:algn="ctr">
                <w14:solidFill>
                  <w14:srgbClr w14:val="000000"/>
                </w14:solidFill>
                <w14:prstDash w14:val="solid"/>
                <w14:bevel/>
              </w14:textOutline>
            </w:rPr>
            <w:t>第七章</w:t>
          </w:r>
          <w:r>
            <w:rPr>
              <w:rFonts w:ascii="宋体" w:hAnsi="宋体" w:eastAsia="宋体" w:cs="宋体"/>
              <w:spacing w:val="1"/>
              <w:sz w:val="28"/>
              <w:szCs w:val="28"/>
            </w:rPr>
            <w:t xml:space="preserve">  </w:t>
          </w:r>
          <w:r>
            <w:rPr>
              <w:rFonts w:ascii="宋体" w:hAnsi="宋体" w:eastAsia="宋体" w:cs="宋体"/>
              <w:sz w:val="28"/>
              <w:szCs w:val="28"/>
              <w14:textOutline w14:w="5105" w14:cap="sq" w14:cmpd="sng" w14:algn="ctr">
                <w14:solidFill>
                  <w14:srgbClr w14:val="000000"/>
                </w14:solidFill>
                <w14:prstDash w14:val="solid"/>
                <w14:bevel/>
              </w14:textOutline>
            </w:rPr>
            <w:t>规划保障措施</w:t>
          </w:r>
          <w:r>
            <w:rPr>
              <w:rFonts w:ascii="宋体" w:hAnsi="宋体" w:eastAsia="宋体" w:cs="宋体"/>
              <w:b/>
              <w:bCs/>
              <w:sz w:val="28"/>
              <w:szCs w:val="28"/>
            </w:rPr>
            <w:tab/>
          </w:r>
          <w:r>
            <w:rPr>
              <w:rFonts w:ascii="Times New Roman" w:hAnsi="Times New Roman" w:eastAsia="Times New Roman" w:cs="Times New Roman"/>
              <w:b/>
              <w:bCs/>
              <w:sz w:val="28"/>
              <w:szCs w:val="28"/>
            </w:rPr>
            <w:t>36</w:t>
          </w:r>
          <w:r>
            <w:rPr>
              <w:rFonts w:ascii="Times New Roman" w:hAnsi="Times New Roman" w:eastAsia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14:paraId="171C80EB">
      <w:p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53646392">
      <w:pPr>
        <w:spacing w:line="423" w:lineRule="auto"/>
      </w:pPr>
    </w:p>
    <w:p w14:paraId="328C1F83">
      <w:pPr>
        <w:spacing w:before="114" w:line="227" w:lineRule="auto"/>
        <w:ind w:left="3867"/>
        <w:outlineLvl w:val="0"/>
        <w:rPr>
          <w:rFonts w:ascii="黑体" w:hAnsi="黑体" w:eastAsia="黑体" w:cs="黑体"/>
          <w:sz w:val="35"/>
          <w:szCs w:val="35"/>
        </w:rPr>
      </w:pPr>
      <w:bookmarkStart w:id="0" w:name="_bookmark1"/>
      <w:bookmarkEnd w:id="0"/>
      <w:r>
        <w:rPr>
          <w:rFonts w:ascii="黑体" w:hAnsi="黑体" w:eastAsia="黑体" w:cs="黑体"/>
          <w:spacing w:val="3"/>
          <w:sz w:val="35"/>
          <w:szCs w:val="35"/>
          <w14:textOutline w14:w="6540" w14:cap="sq" w14:cmpd="sng" w14:algn="ctr">
            <w14:solidFill>
              <w14:srgbClr w14:val="000000"/>
            </w14:solidFill>
            <w14:prstDash w14:val="solid"/>
            <w14:bevel/>
          </w14:textOutline>
        </w:rPr>
        <w:t>总</w:t>
      </w:r>
      <w:r>
        <w:rPr>
          <w:rFonts w:ascii="黑体" w:hAnsi="黑体" w:eastAsia="黑体" w:cs="黑体"/>
          <w:spacing w:val="3"/>
          <w:sz w:val="35"/>
          <w:szCs w:val="35"/>
        </w:rPr>
        <w:t xml:space="preserve">  </w:t>
      </w:r>
      <w:r>
        <w:rPr>
          <w:rFonts w:ascii="黑体" w:hAnsi="黑体" w:eastAsia="黑体" w:cs="黑体"/>
          <w:spacing w:val="2"/>
          <w:sz w:val="35"/>
          <w:szCs w:val="35"/>
          <w14:textOutline w14:w="6540" w14:cap="sq" w14:cmpd="sng" w14:algn="ctr">
            <w14:solidFill>
              <w14:srgbClr w14:val="000000"/>
            </w14:solidFill>
            <w14:prstDash w14:val="solid"/>
            <w14:bevel/>
          </w14:textOutline>
        </w:rPr>
        <w:t>则</w:t>
      </w:r>
    </w:p>
    <w:p w14:paraId="45B513C1"/>
    <w:p w14:paraId="11C11B3F"/>
    <w:p w14:paraId="59B54951"/>
    <w:p w14:paraId="05952B4C">
      <w:pPr>
        <w:spacing w:before="100" w:line="371" w:lineRule="auto"/>
        <w:ind w:firstLine="65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为持续发挥矿产资源在达拉特旗经济发展中的重要作用</w:t>
      </w:r>
      <w:r>
        <w:rPr>
          <w:rFonts w:ascii="仿宋" w:hAnsi="仿宋" w:eastAsia="仿宋" w:cs="仿宋"/>
          <w:spacing w:val="2"/>
          <w:sz w:val="31"/>
          <w:szCs w:val="31"/>
        </w:rPr>
        <w:t>，</w:t>
      </w:r>
      <w:r>
        <w:rPr>
          <w:rFonts w:ascii="仿宋" w:hAnsi="仿宋" w:eastAsia="仿宋" w:cs="仿宋"/>
          <w:sz w:val="31"/>
          <w:szCs w:val="31"/>
        </w:rPr>
        <w:t xml:space="preserve">优 </w:t>
      </w:r>
      <w:r>
        <w:rPr>
          <w:rFonts w:ascii="仿宋" w:hAnsi="仿宋" w:eastAsia="仿宋" w:cs="仿宋"/>
          <w:spacing w:val="4"/>
          <w:sz w:val="31"/>
          <w:szCs w:val="31"/>
        </w:rPr>
        <w:t>化矿业开发结构，促进矿业绿色高质量发展，依据《中华人民</w:t>
      </w:r>
      <w:r>
        <w:rPr>
          <w:rFonts w:ascii="仿宋" w:hAnsi="仿宋" w:eastAsia="仿宋" w:cs="仿宋"/>
          <w:spacing w:val="1"/>
          <w:sz w:val="31"/>
          <w:szCs w:val="31"/>
        </w:rPr>
        <w:t>共</w:t>
      </w:r>
      <w:bookmarkStart w:id="26" w:name="_GoBack"/>
      <w:bookmarkEnd w:id="26"/>
      <w:r>
        <w:rPr>
          <w:rFonts w:ascii="仿宋" w:hAnsi="仿宋" w:eastAsia="仿宋" w:cs="仿宋"/>
          <w:spacing w:val="4"/>
          <w:sz w:val="31"/>
          <w:szCs w:val="31"/>
        </w:rPr>
        <w:t>和国矿产资源法》及配套法律、法规和《矿产资源规划编制实</w:t>
      </w:r>
      <w:r>
        <w:rPr>
          <w:rFonts w:ascii="仿宋" w:hAnsi="仿宋" w:eastAsia="仿宋" w:cs="仿宋"/>
          <w:spacing w:val="1"/>
          <w:sz w:val="31"/>
          <w:szCs w:val="31"/>
        </w:rPr>
        <w:t>施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办法》</w:t>
      </w:r>
      <w:r>
        <w:rPr>
          <w:rFonts w:ascii="仿宋" w:hAnsi="仿宋" w:eastAsia="仿宋" w:cs="仿宋"/>
          <w:spacing w:val="5"/>
          <w:sz w:val="31"/>
          <w:szCs w:val="31"/>
        </w:rPr>
        <w:t>等</w:t>
      </w:r>
      <w:r>
        <w:rPr>
          <w:rFonts w:ascii="仿宋" w:hAnsi="仿宋" w:eastAsia="仿宋" w:cs="仿宋"/>
          <w:spacing w:val="3"/>
          <w:sz w:val="31"/>
          <w:szCs w:val="31"/>
        </w:rPr>
        <w:t>规定以及《内蒙古自治区矿产资源总体规划(2021-2025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年) 》、《</w:t>
      </w:r>
      <w:r>
        <w:rPr>
          <w:rFonts w:ascii="仿宋" w:hAnsi="仿宋" w:eastAsia="仿宋" w:cs="仿宋"/>
          <w:spacing w:val="3"/>
          <w:sz w:val="31"/>
          <w:szCs w:val="31"/>
        </w:rPr>
        <w:t>鄂尔多斯市矿产资源总体规划 (2021-2025 年) 》、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《达拉特旗国民经济和社会发展第十四个五年规划纲要》，编</w:t>
      </w:r>
      <w:r>
        <w:rPr>
          <w:rFonts w:ascii="仿宋" w:hAnsi="仿宋" w:eastAsia="仿宋" w:cs="仿宋"/>
          <w:spacing w:val="1"/>
          <w:sz w:val="31"/>
          <w:szCs w:val="31"/>
        </w:rPr>
        <w:t>制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《达拉特旗矿产资源总</w:t>
      </w:r>
      <w:r>
        <w:rPr>
          <w:rFonts w:ascii="仿宋" w:hAnsi="仿宋" w:eastAsia="仿宋" w:cs="仿宋"/>
          <w:spacing w:val="-1"/>
          <w:sz w:val="31"/>
          <w:szCs w:val="31"/>
        </w:rPr>
        <w:t>体规划 (2021-2025 年) 》(以下简称《规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划</w:t>
      </w:r>
      <w:r>
        <w:rPr>
          <w:rFonts w:ascii="仿宋" w:hAnsi="仿宋" w:eastAsia="仿宋" w:cs="仿宋"/>
          <w:spacing w:val="3"/>
          <w:sz w:val="31"/>
          <w:szCs w:val="31"/>
        </w:rPr>
        <w:t>》</w:t>
      </w:r>
      <w:r>
        <w:rPr>
          <w:rFonts w:ascii="仿宋" w:hAnsi="仿宋" w:eastAsia="仿宋" w:cs="仿宋"/>
          <w:spacing w:val="2"/>
          <w:sz w:val="31"/>
          <w:szCs w:val="31"/>
        </w:rPr>
        <w:t>) 。</w:t>
      </w:r>
    </w:p>
    <w:p w14:paraId="2EF5AEE6">
      <w:pPr>
        <w:spacing w:before="6" w:line="370" w:lineRule="auto"/>
        <w:ind w:left="2" w:right="16" w:firstLine="63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《规划</w:t>
      </w:r>
      <w:r>
        <w:rPr>
          <w:rFonts w:ascii="仿宋" w:hAnsi="仿宋" w:eastAsia="仿宋" w:cs="仿宋"/>
          <w:spacing w:val="4"/>
          <w:sz w:val="31"/>
          <w:szCs w:val="31"/>
        </w:rPr>
        <w:t>》</w:t>
      </w:r>
      <w:r>
        <w:rPr>
          <w:rFonts w:ascii="仿宋" w:hAnsi="仿宋" w:eastAsia="仿宋" w:cs="仿宋"/>
          <w:spacing w:val="3"/>
          <w:sz w:val="31"/>
          <w:szCs w:val="31"/>
        </w:rPr>
        <w:t>是落实国家资源安全战略、加强和改善矿产资源宏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观管理的重要手段，是达拉特旗依法审批和监督管理矿产资</w:t>
      </w:r>
      <w:r>
        <w:rPr>
          <w:rFonts w:ascii="仿宋" w:hAnsi="仿宋" w:eastAsia="仿宋" w:cs="仿宋"/>
          <w:spacing w:val="2"/>
          <w:sz w:val="31"/>
          <w:szCs w:val="31"/>
        </w:rPr>
        <w:t>源</w:t>
      </w:r>
      <w:r>
        <w:rPr>
          <w:rFonts w:ascii="仿宋" w:hAnsi="仿宋" w:eastAsia="仿宋" w:cs="仿宋"/>
          <w:sz w:val="31"/>
          <w:szCs w:val="31"/>
        </w:rPr>
        <w:t xml:space="preserve">勘 </w:t>
      </w:r>
      <w:r>
        <w:rPr>
          <w:rFonts w:ascii="仿宋" w:hAnsi="仿宋" w:eastAsia="仿宋" w:cs="仿宋"/>
          <w:spacing w:val="4"/>
          <w:sz w:val="31"/>
          <w:szCs w:val="31"/>
        </w:rPr>
        <w:t>查、开发利用与保护活动的重要依据。涉及本旗矿产资源勘</w:t>
      </w:r>
      <w:r>
        <w:rPr>
          <w:rFonts w:ascii="仿宋" w:hAnsi="仿宋" w:eastAsia="仿宋" w:cs="仿宋"/>
          <w:spacing w:val="2"/>
          <w:sz w:val="31"/>
          <w:szCs w:val="31"/>
        </w:rPr>
        <w:t>查</w:t>
      </w:r>
      <w:r>
        <w:rPr>
          <w:rFonts w:ascii="仿宋" w:hAnsi="仿宋" w:eastAsia="仿宋" w:cs="仿宋"/>
          <w:sz w:val="31"/>
          <w:szCs w:val="31"/>
        </w:rPr>
        <w:t xml:space="preserve">开 </w:t>
      </w:r>
      <w:r>
        <w:rPr>
          <w:rFonts w:ascii="仿宋" w:hAnsi="仿宋" w:eastAsia="仿宋" w:cs="仿宋"/>
          <w:spacing w:val="16"/>
          <w:sz w:val="31"/>
          <w:szCs w:val="31"/>
        </w:rPr>
        <w:t>发活</w:t>
      </w:r>
      <w:r>
        <w:rPr>
          <w:rFonts w:ascii="仿宋" w:hAnsi="仿宋" w:eastAsia="仿宋" w:cs="仿宋"/>
          <w:spacing w:val="11"/>
          <w:sz w:val="31"/>
          <w:szCs w:val="31"/>
        </w:rPr>
        <w:t>动</w:t>
      </w:r>
      <w:r>
        <w:rPr>
          <w:rFonts w:ascii="仿宋" w:hAnsi="仿宋" w:eastAsia="仿宋" w:cs="仿宋"/>
          <w:spacing w:val="8"/>
          <w:sz w:val="31"/>
          <w:szCs w:val="31"/>
        </w:rPr>
        <w:t>的相关行业及区域规划，应当与《规划》做好衔接。</w:t>
      </w:r>
    </w:p>
    <w:p w14:paraId="59A638B0">
      <w:pPr>
        <w:spacing w:line="229" w:lineRule="auto"/>
        <w:ind w:left="6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《</w:t>
      </w:r>
      <w:r>
        <w:rPr>
          <w:rFonts w:ascii="仿宋" w:hAnsi="仿宋" w:eastAsia="仿宋" w:cs="仿宋"/>
          <w:spacing w:val="14"/>
          <w:sz w:val="31"/>
          <w:szCs w:val="31"/>
        </w:rPr>
        <w:t>规</w:t>
      </w:r>
      <w:r>
        <w:rPr>
          <w:rFonts w:ascii="仿宋" w:hAnsi="仿宋" w:eastAsia="仿宋" w:cs="仿宋"/>
          <w:spacing w:val="8"/>
          <w:sz w:val="31"/>
          <w:szCs w:val="31"/>
        </w:rPr>
        <w:t>划》适用范围为达拉特旗行政辖区的矿产资源。</w:t>
      </w:r>
    </w:p>
    <w:p w14:paraId="2EF2875E">
      <w:pPr>
        <w:spacing w:before="238" w:line="379" w:lineRule="auto"/>
        <w:ind w:left="13" w:right="16" w:firstLine="62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2"/>
          <w:sz w:val="31"/>
          <w:szCs w:val="31"/>
        </w:rPr>
        <w:t>《</w:t>
      </w:r>
      <w:r>
        <w:rPr>
          <w:rFonts w:ascii="仿宋" w:hAnsi="仿宋" w:eastAsia="仿宋" w:cs="仿宋"/>
          <w:spacing w:val="-6"/>
          <w:sz w:val="31"/>
          <w:szCs w:val="31"/>
        </w:rPr>
        <w:t>规划》以 2020 年为基期，  2021-2025 年为规划期，展望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2"/>
          <w:sz w:val="31"/>
          <w:szCs w:val="31"/>
        </w:rPr>
        <w:t>至</w:t>
      </w:r>
      <w:r>
        <w:rPr>
          <w:rFonts w:ascii="仿宋" w:hAnsi="仿宋" w:eastAsia="仿宋" w:cs="仿宋"/>
          <w:spacing w:val="-15"/>
          <w:sz w:val="31"/>
          <w:szCs w:val="31"/>
        </w:rPr>
        <w:t xml:space="preserve"> 2035 年。</w:t>
      </w:r>
    </w:p>
    <w:p w14:paraId="1815EDD5">
      <w:pPr>
        <w:sectPr>
          <w:pgSz w:w="11910" w:h="16840"/>
          <w:pgMar w:top="1431" w:right="1525" w:bottom="0" w:left="1578" w:header="0" w:footer="0" w:gutter="0"/>
          <w:cols w:space="720" w:num="1"/>
        </w:sectPr>
      </w:pPr>
    </w:p>
    <w:p w14:paraId="13D65052">
      <w:pPr>
        <w:spacing w:line="245" w:lineRule="auto"/>
      </w:pPr>
    </w:p>
    <w:p w14:paraId="2B1459F2">
      <w:pPr>
        <w:spacing w:before="113" w:line="227" w:lineRule="auto"/>
        <w:ind w:left="2555"/>
        <w:outlineLvl w:val="0"/>
        <w:rPr>
          <w:rFonts w:ascii="黑体" w:hAnsi="黑体" w:eastAsia="黑体" w:cs="黑体"/>
          <w:sz w:val="35"/>
          <w:szCs w:val="35"/>
        </w:rPr>
      </w:pPr>
      <w:bookmarkStart w:id="1" w:name="_bookmark3"/>
      <w:bookmarkEnd w:id="1"/>
      <w:bookmarkStart w:id="2" w:name="_bookmark2"/>
      <w:bookmarkEnd w:id="2"/>
      <w:r>
        <w:rPr>
          <w:rFonts w:ascii="黑体" w:hAnsi="黑体" w:eastAsia="黑体" w:cs="黑体"/>
          <w:spacing w:val="13"/>
          <w:sz w:val="35"/>
          <w:szCs w:val="35"/>
          <w14:textOutline w14:w="6540" w14:cap="sq" w14:cmpd="sng" w14:algn="ctr">
            <w14:solidFill>
              <w14:srgbClr w14:val="000000"/>
            </w14:solidFill>
            <w14:prstDash w14:val="solid"/>
            <w14:bevel/>
          </w14:textOutline>
        </w:rPr>
        <w:t>第</w:t>
      </w:r>
      <w:r>
        <w:rPr>
          <w:rFonts w:ascii="黑体" w:hAnsi="黑体" w:eastAsia="黑体" w:cs="黑体"/>
          <w:spacing w:val="8"/>
          <w:sz w:val="35"/>
          <w:szCs w:val="35"/>
          <w14:textOutline w14:w="6540" w14:cap="sq" w14:cmpd="sng" w14:algn="ctr">
            <w14:solidFill>
              <w14:srgbClr w14:val="000000"/>
            </w14:solidFill>
            <w14:prstDash w14:val="solid"/>
            <w14:bevel/>
          </w14:textOutline>
        </w:rPr>
        <w:t>一章</w:t>
      </w:r>
      <w:r>
        <w:rPr>
          <w:rFonts w:ascii="黑体" w:hAnsi="黑体" w:eastAsia="黑体" w:cs="黑体"/>
          <w:spacing w:val="8"/>
          <w:sz w:val="35"/>
          <w:szCs w:val="35"/>
        </w:rPr>
        <w:t xml:space="preserve">  </w:t>
      </w:r>
      <w:r>
        <w:rPr>
          <w:rFonts w:ascii="黑体" w:hAnsi="黑体" w:eastAsia="黑体" w:cs="黑体"/>
          <w:spacing w:val="8"/>
          <w:sz w:val="35"/>
          <w:szCs w:val="35"/>
          <w14:textOutline w14:w="6540" w14:cap="sq" w14:cmpd="sng" w14:algn="ctr">
            <w14:solidFill>
              <w14:srgbClr w14:val="000000"/>
            </w14:solidFill>
            <w14:prstDash w14:val="solid"/>
            <w14:bevel/>
          </w14:textOutline>
        </w:rPr>
        <w:t>现状与形势</w:t>
      </w:r>
    </w:p>
    <w:p w14:paraId="709C567F">
      <w:pPr>
        <w:spacing w:line="442" w:lineRule="auto"/>
      </w:pPr>
    </w:p>
    <w:p w14:paraId="7690F920">
      <w:pPr>
        <w:spacing w:before="101" w:line="226" w:lineRule="auto"/>
        <w:ind w:left="2899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第</w:t>
      </w:r>
      <w:r>
        <w:rPr>
          <w:rFonts w:ascii="黑体" w:hAnsi="黑体" w:eastAsia="黑体" w:cs="黑体"/>
          <w:spacing w:val="7"/>
          <w:sz w:val="31"/>
          <w:szCs w:val="31"/>
        </w:rPr>
        <w:t>一节  资源概况</w:t>
      </w:r>
    </w:p>
    <w:p w14:paraId="4BDA7082">
      <w:pPr>
        <w:spacing w:line="275" w:lineRule="auto"/>
      </w:pPr>
    </w:p>
    <w:p w14:paraId="33FCFDEB">
      <w:pPr>
        <w:spacing w:before="101" w:line="225" w:lineRule="auto"/>
        <w:ind w:left="667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7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一</w:t>
      </w:r>
      <w:r>
        <w:rPr>
          <w:rFonts w:ascii="宋体" w:hAnsi="宋体" w:eastAsia="宋体" w:cs="宋体"/>
          <w:spacing w:val="-4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、</w:t>
      </w:r>
      <w:r>
        <w:rPr>
          <w:rFonts w:ascii="宋体" w:hAnsi="宋体" w:eastAsia="宋体" w:cs="宋体"/>
          <w:spacing w:val="-4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4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自然地理与经济概况</w:t>
      </w:r>
    </w:p>
    <w:p w14:paraId="221CE479">
      <w:pPr>
        <w:spacing w:before="244" w:line="371" w:lineRule="auto"/>
        <w:ind w:left="29" w:right="102" w:firstLine="6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达</w:t>
      </w:r>
      <w:r>
        <w:rPr>
          <w:rFonts w:ascii="仿宋" w:hAnsi="仿宋" w:eastAsia="仿宋" w:cs="仿宋"/>
          <w:spacing w:val="15"/>
          <w:sz w:val="31"/>
          <w:szCs w:val="31"/>
        </w:rPr>
        <w:t>拉</w:t>
      </w:r>
      <w:r>
        <w:rPr>
          <w:rFonts w:ascii="仿宋" w:hAnsi="仿宋" w:eastAsia="仿宋" w:cs="仿宋"/>
          <w:spacing w:val="8"/>
          <w:sz w:val="31"/>
          <w:szCs w:val="31"/>
        </w:rPr>
        <w:t>特旗位于内蒙古自治区南部，鄂尔多斯市北部。东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南西分别与准格尔旗、东胜区、杭锦旗接壤，达拉特旗地</w:t>
      </w:r>
      <w:r>
        <w:rPr>
          <w:rFonts w:ascii="仿宋" w:hAnsi="仿宋" w:eastAsia="仿宋" w:cs="仿宋"/>
          <w:spacing w:val="8"/>
          <w:sz w:val="31"/>
          <w:szCs w:val="31"/>
        </w:rPr>
        <w:t>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鄂尔多斯高原西部，黄河南岸。旗辖 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 xml:space="preserve">1 </w:t>
      </w:r>
      <w:r>
        <w:rPr>
          <w:rFonts w:ascii="仿宋" w:hAnsi="仿宋" w:eastAsia="仿宋" w:cs="仿宋"/>
          <w:spacing w:val="8"/>
          <w:sz w:val="31"/>
          <w:szCs w:val="31"/>
        </w:rPr>
        <w:t>个苏木，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 xml:space="preserve">8 </w:t>
      </w:r>
      <w:r>
        <w:rPr>
          <w:rFonts w:ascii="仿宋" w:hAnsi="仿宋" w:eastAsia="仿宋" w:cs="仿宋"/>
          <w:spacing w:val="8"/>
          <w:sz w:val="31"/>
          <w:szCs w:val="31"/>
        </w:rPr>
        <w:t>个镇，</w:t>
      </w:r>
      <w:r>
        <w:rPr>
          <w:rFonts w:ascii="仿宋" w:hAnsi="仿宋" w:eastAsia="仿宋" w:cs="仿宋"/>
          <w:spacing w:val="7"/>
          <w:sz w:val="31"/>
          <w:szCs w:val="31"/>
        </w:rPr>
        <w:t>共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 xml:space="preserve">有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2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 xml:space="preserve">8 </w:t>
      </w:r>
      <w:r>
        <w:rPr>
          <w:rFonts w:ascii="仿宋" w:hAnsi="仿宋" w:eastAsia="仿宋" w:cs="仿宋"/>
          <w:spacing w:val="-2"/>
          <w:sz w:val="31"/>
          <w:szCs w:val="31"/>
        </w:rPr>
        <w:t>个社区，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 xml:space="preserve">6 </w:t>
      </w:r>
      <w:r>
        <w:rPr>
          <w:rFonts w:ascii="仿宋" w:hAnsi="仿宋" w:eastAsia="仿宋" w:cs="仿宋"/>
          <w:spacing w:val="-2"/>
          <w:sz w:val="31"/>
          <w:szCs w:val="31"/>
        </w:rPr>
        <w:t>个街道办事处，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 xml:space="preserve">132 </w:t>
      </w:r>
      <w:r>
        <w:rPr>
          <w:rFonts w:ascii="仿宋" w:hAnsi="仿宋" w:eastAsia="仿宋" w:cs="仿宋"/>
          <w:spacing w:val="-2"/>
          <w:sz w:val="31"/>
          <w:szCs w:val="31"/>
        </w:rPr>
        <w:t xml:space="preserve">个嘎查村，总人 口 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>37.2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 xml:space="preserve">万人，有汉、蒙、藏、满、 回、壮等 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 xml:space="preserve">14 </w:t>
      </w:r>
      <w:r>
        <w:rPr>
          <w:rFonts w:ascii="仿宋" w:hAnsi="仿宋" w:eastAsia="仿宋" w:cs="仿宋"/>
          <w:spacing w:val="-2"/>
          <w:sz w:val="31"/>
          <w:szCs w:val="31"/>
        </w:rPr>
        <w:t>个民</w:t>
      </w:r>
      <w:r>
        <w:rPr>
          <w:rFonts w:ascii="仿宋" w:hAnsi="仿宋" w:eastAsia="仿宋" w:cs="仿宋"/>
          <w:spacing w:val="-1"/>
          <w:sz w:val="31"/>
          <w:szCs w:val="31"/>
        </w:rPr>
        <w:t>族</w:t>
      </w:r>
      <w:r>
        <w:rPr>
          <w:rFonts w:ascii="仿宋" w:hAnsi="仿宋" w:eastAsia="仿宋" w:cs="仿宋"/>
          <w:sz w:val="31"/>
          <w:szCs w:val="31"/>
        </w:rPr>
        <w:t>。</w:t>
      </w:r>
    </w:p>
    <w:p w14:paraId="37B9A1C4">
      <w:pPr>
        <w:spacing w:before="7" w:line="370" w:lineRule="auto"/>
        <w:ind w:left="32" w:firstLine="64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9"/>
          <w:sz w:val="31"/>
          <w:szCs w:val="31"/>
        </w:rPr>
        <w:t>达</w:t>
      </w:r>
      <w:r>
        <w:rPr>
          <w:rFonts w:ascii="仿宋" w:hAnsi="仿宋" w:eastAsia="仿宋" w:cs="仿宋"/>
          <w:spacing w:val="10"/>
          <w:sz w:val="31"/>
          <w:szCs w:val="31"/>
        </w:rPr>
        <w:t>拉特旗地处黄河冲积平原南部，鄂尔多斯高原北部，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地势南高北低、呈阶梯状，境内地形地貌多样，俗</w:t>
      </w:r>
      <w:r>
        <w:rPr>
          <w:rFonts w:ascii="仿宋" w:hAnsi="仿宋" w:eastAsia="仿宋" w:cs="仿宋"/>
          <w:sz w:val="31"/>
          <w:szCs w:val="31"/>
        </w:rPr>
        <w:t xml:space="preserve">有“五梁、 </w:t>
      </w:r>
      <w:r>
        <w:rPr>
          <w:rFonts w:ascii="仿宋" w:hAnsi="仿宋" w:eastAsia="仿宋" w:cs="仿宋"/>
          <w:spacing w:val="1"/>
          <w:sz w:val="31"/>
          <w:szCs w:val="31"/>
        </w:rPr>
        <w:t>三沙、二份滩”之称，南部属鄂尔多斯地台北端，</w:t>
      </w:r>
      <w:r>
        <w:rPr>
          <w:rFonts w:ascii="仿宋" w:hAnsi="仿宋" w:eastAsia="仿宋" w:cs="仿宋"/>
          <w:sz w:val="31"/>
          <w:szCs w:val="31"/>
        </w:rPr>
        <w:t xml:space="preserve">矿藏丰富； </w:t>
      </w:r>
      <w:r>
        <w:rPr>
          <w:rFonts w:ascii="仿宋" w:hAnsi="仿宋" w:eastAsia="仿宋" w:cs="仿宋"/>
          <w:spacing w:val="9"/>
          <w:sz w:val="31"/>
          <w:szCs w:val="31"/>
        </w:rPr>
        <w:t>中部为库布其沙漠带，宜林宜牧，风景独特，是距离北京</w:t>
      </w:r>
      <w:r>
        <w:rPr>
          <w:rFonts w:ascii="仿宋" w:hAnsi="仿宋" w:eastAsia="仿宋" w:cs="仿宋"/>
          <w:spacing w:val="4"/>
          <w:sz w:val="31"/>
          <w:szCs w:val="31"/>
        </w:rPr>
        <w:t>最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近的沙漠旅游休闲度假胜地；北部为黄河冲积平原，土地</w:t>
      </w:r>
      <w:r>
        <w:rPr>
          <w:rFonts w:ascii="仿宋" w:hAnsi="仿宋" w:eastAsia="仿宋" w:cs="仿宋"/>
          <w:spacing w:val="4"/>
          <w:sz w:val="31"/>
          <w:szCs w:val="31"/>
        </w:rPr>
        <w:t>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沃</w:t>
      </w:r>
      <w:r>
        <w:rPr>
          <w:rFonts w:ascii="仿宋" w:hAnsi="仿宋" w:eastAsia="仿宋" w:cs="仿宋"/>
          <w:spacing w:val="7"/>
          <w:sz w:val="31"/>
          <w:szCs w:val="31"/>
        </w:rPr>
        <w:t>，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有近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200 </w:t>
      </w:r>
      <w:r>
        <w:rPr>
          <w:rFonts w:ascii="仿宋" w:hAnsi="仿宋" w:eastAsia="仿宋" w:cs="仿宋"/>
          <w:spacing w:val="5"/>
          <w:sz w:val="31"/>
          <w:szCs w:val="31"/>
        </w:rPr>
        <w:t>万亩优质农田，是国家商品粮基地和现代农业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示范区。</w:t>
      </w:r>
    </w:p>
    <w:p w14:paraId="536D1505">
      <w:pPr>
        <w:spacing w:before="1" w:line="373" w:lineRule="auto"/>
        <w:ind w:left="31" w:right="14" w:firstLine="64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达</w:t>
      </w:r>
      <w:r>
        <w:rPr>
          <w:rFonts w:ascii="仿宋" w:hAnsi="仿宋" w:eastAsia="仿宋" w:cs="仿宋"/>
          <w:spacing w:val="15"/>
          <w:sz w:val="31"/>
          <w:szCs w:val="31"/>
        </w:rPr>
        <w:t>拉</w:t>
      </w:r>
      <w:r>
        <w:rPr>
          <w:rFonts w:ascii="仿宋" w:hAnsi="仿宋" w:eastAsia="仿宋" w:cs="仿宋"/>
          <w:spacing w:val="8"/>
          <w:sz w:val="31"/>
          <w:szCs w:val="31"/>
        </w:rPr>
        <w:t>特旗地处呼包鄂“金三角”腹地，被誉为鄂尔多斯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市的“北大门” ，交通路网发达， 已形成“三横五纵”公</w:t>
      </w:r>
      <w:r>
        <w:rPr>
          <w:rFonts w:ascii="仿宋" w:hAnsi="仿宋" w:eastAsia="仿宋" w:cs="仿宋"/>
          <w:spacing w:val="-1"/>
          <w:sz w:val="31"/>
          <w:szCs w:val="31"/>
        </w:rPr>
        <w:t>路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网和“一横两纵”铁路网，距包头机场 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 xml:space="preserve">25 </w:t>
      </w:r>
      <w:r>
        <w:rPr>
          <w:rFonts w:ascii="仿宋" w:hAnsi="仿宋" w:eastAsia="仿宋" w:cs="仿宋"/>
          <w:spacing w:val="11"/>
          <w:sz w:val="31"/>
          <w:szCs w:val="31"/>
        </w:rPr>
        <w:t>公里、鄂尔多斯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机场 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11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公里、呼和浩特机场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150 </w:t>
      </w:r>
      <w:r>
        <w:rPr>
          <w:rFonts w:ascii="仿宋" w:hAnsi="仿宋" w:eastAsia="仿宋" w:cs="仿宋"/>
          <w:spacing w:val="4"/>
          <w:sz w:val="31"/>
          <w:szCs w:val="31"/>
        </w:rPr>
        <w:t>公里，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210 </w:t>
      </w:r>
      <w:r>
        <w:rPr>
          <w:rFonts w:ascii="仿宋" w:hAnsi="仿宋" w:eastAsia="仿宋" w:cs="仿宋"/>
          <w:spacing w:val="4"/>
          <w:sz w:val="31"/>
          <w:szCs w:val="31"/>
        </w:rPr>
        <w:t>国道、</w:t>
      </w:r>
      <w:r>
        <w:rPr>
          <w:rFonts w:ascii="Times New Roman" w:hAnsi="Times New Roman" w:eastAsia="Times New Roman" w:cs="Times New Roman"/>
          <w:sz w:val="31"/>
          <w:szCs w:val="31"/>
        </w:rPr>
        <w:t>G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65 </w:t>
      </w:r>
      <w:r>
        <w:rPr>
          <w:rFonts w:ascii="仿宋" w:hAnsi="仿宋" w:eastAsia="仿宋" w:cs="仿宋"/>
          <w:spacing w:val="4"/>
          <w:sz w:val="31"/>
          <w:szCs w:val="31"/>
        </w:rPr>
        <w:t>高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速、</w:t>
      </w:r>
      <w:r>
        <w:rPr>
          <w:rFonts w:ascii="Times New Roman" w:hAnsi="Times New Roman" w:eastAsia="Times New Roman" w:cs="Times New Roman"/>
          <w:sz w:val="31"/>
          <w:szCs w:val="31"/>
        </w:rPr>
        <w:t>S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24 </w:t>
      </w:r>
      <w:r>
        <w:rPr>
          <w:rFonts w:ascii="仿宋" w:hAnsi="仿宋" w:eastAsia="仿宋" w:cs="仿宋"/>
          <w:spacing w:val="4"/>
          <w:sz w:val="31"/>
          <w:szCs w:val="31"/>
        </w:rPr>
        <w:t>高</w:t>
      </w:r>
      <w:r>
        <w:rPr>
          <w:rFonts w:ascii="仿宋" w:hAnsi="仿宋" w:eastAsia="仿宋" w:cs="仿宋"/>
          <w:spacing w:val="2"/>
          <w:sz w:val="31"/>
          <w:szCs w:val="31"/>
        </w:rPr>
        <w:t>速和包西铁路、包神铁路等交通主干道贯穿全境，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能够有效辐射“呼包鄂、晋陕宁、京津冀”等地区，是草</w:t>
      </w:r>
      <w:r>
        <w:rPr>
          <w:rFonts w:ascii="仿宋" w:hAnsi="仿宋" w:eastAsia="仿宋" w:cs="仿宋"/>
          <w:spacing w:val="5"/>
          <w:sz w:val="31"/>
          <w:szCs w:val="31"/>
        </w:rPr>
        <w:t>原</w:t>
      </w:r>
    </w:p>
    <w:p w14:paraId="41E39FB1">
      <w:pPr>
        <w:sectPr>
          <w:footerReference r:id="rId3" w:type="default"/>
          <w:pgSz w:w="11906" w:h="16839"/>
          <w:pgMar w:top="1431" w:right="1694" w:bottom="1156" w:left="1785" w:header="0" w:footer="996" w:gutter="0"/>
          <w:cols w:space="720" w:num="1"/>
        </w:sectPr>
      </w:pPr>
    </w:p>
    <w:p w14:paraId="27AE421E">
      <w:pPr>
        <w:spacing w:before="65" w:line="227" w:lineRule="auto"/>
        <w:ind w:left="17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丝</w:t>
      </w:r>
      <w:r>
        <w:rPr>
          <w:rFonts w:ascii="仿宋" w:hAnsi="仿宋" w:eastAsia="仿宋" w:cs="仿宋"/>
          <w:spacing w:val="8"/>
          <w:sz w:val="31"/>
          <w:szCs w:val="31"/>
        </w:rPr>
        <w:t>绸之路和自治区呼包鄂协同发展战略的重要节点。</w:t>
      </w:r>
    </w:p>
    <w:p w14:paraId="12A16935">
      <w:pPr>
        <w:spacing w:before="242" w:line="362" w:lineRule="auto"/>
        <w:ind w:left="170" w:right="146" w:firstLine="621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 xml:space="preserve">2020 </w:t>
      </w:r>
      <w:r>
        <w:rPr>
          <w:rFonts w:ascii="仿宋" w:hAnsi="仿宋" w:eastAsia="仿宋" w:cs="仿宋"/>
          <w:spacing w:val="5"/>
          <w:sz w:val="31"/>
          <w:szCs w:val="31"/>
        </w:rPr>
        <w:t>年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，达拉特旗实现地区生产总值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319.7 </w:t>
      </w:r>
      <w:r>
        <w:rPr>
          <w:rFonts w:ascii="仿宋" w:hAnsi="仿宋" w:eastAsia="仿宋" w:cs="仿宋"/>
          <w:spacing w:val="4"/>
          <w:sz w:val="31"/>
          <w:szCs w:val="31"/>
        </w:rPr>
        <w:t>亿元。第一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产业增加值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44.87 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亿元；第二产业增加值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138.43 </w:t>
      </w:r>
      <w:r>
        <w:rPr>
          <w:rFonts w:ascii="仿宋" w:hAnsi="仿宋" w:eastAsia="仿宋" w:cs="仿宋"/>
          <w:spacing w:val="2"/>
          <w:sz w:val="31"/>
          <w:szCs w:val="31"/>
        </w:rPr>
        <w:t>亿元，第</w:t>
      </w:r>
      <w:r>
        <w:rPr>
          <w:rFonts w:ascii="仿宋" w:hAnsi="仿宋" w:eastAsia="仿宋" w:cs="仿宋"/>
          <w:spacing w:val="1"/>
          <w:sz w:val="31"/>
          <w:szCs w:val="31"/>
        </w:rPr>
        <w:t>三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产业</w:t>
      </w:r>
      <w:r>
        <w:rPr>
          <w:rFonts w:ascii="仿宋" w:hAnsi="仿宋" w:eastAsia="仿宋" w:cs="仿宋"/>
          <w:spacing w:val="10"/>
          <w:sz w:val="31"/>
          <w:szCs w:val="31"/>
        </w:rPr>
        <w:t>增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加值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136.4 </w:t>
      </w:r>
      <w:r>
        <w:rPr>
          <w:rFonts w:ascii="仿宋" w:hAnsi="仿宋" w:eastAsia="仿宋" w:cs="仿宋"/>
          <w:spacing w:val="7"/>
          <w:sz w:val="31"/>
          <w:szCs w:val="31"/>
        </w:rPr>
        <w:t>亿元。地区生产总值中第一、二、三产业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4"/>
          <w:sz w:val="31"/>
          <w:szCs w:val="31"/>
        </w:rPr>
        <w:t xml:space="preserve">比例为 </w:t>
      </w:r>
      <w:r>
        <w:rPr>
          <w:rFonts w:ascii="Times New Roman" w:hAnsi="Times New Roman" w:eastAsia="Times New Roman" w:cs="Times New Roman"/>
          <w:spacing w:val="-12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-7"/>
          <w:sz w:val="31"/>
          <w:szCs w:val="31"/>
        </w:rPr>
        <w:t>4.0:43.3:42.7</w:t>
      </w:r>
      <w:r>
        <w:rPr>
          <w:rFonts w:ascii="仿宋" w:hAnsi="仿宋" w:eastAsia="仿宋" w:cs="仿宋"/>
          <w:spacing w:val="-7"/>
          <w:sz w:val="31"/>
          <w:szCs w:val="31"/>
        </w:rPr>
        <w:t xml:space="preserve">。截至 </w:t>
      </w:r>
      <w:r>
        <w:rPr>
          <w:rFonts w:ascii="Times New Roman" w:hAnsi="Times New Roman" w:eastAsia="Times New Roman" w:cs="Times New Roman"/>
          <w:spacing w:val="-7"/>
          <w:sz w:val="31"/>
          <w:szCs w:val="31"/>
        </w:rPr>
        <w:t xml:space="preserve">2020 </w:t>
      </w:r>
      <w:r>
        <w:rPr>
          <w:rFonts w:ascii="仿宋" w:hAnsi="仿宋" w:eastAsia="仿宋" w:cs="仿宋"/>
          <w:spacing w:val="-7"/>
          <w:sz w:val="31"/>
          <w:szCs w:val="31"/>
        </w:rPr>
        <w:t xml:space="preserve">年底，全旗矿业总产值 </w:t>
      </w:r>
      <w:r>
        <w:rPr>
          <w:rFonts w:ascii="Times New Roman" w:hAnsi="Times New Roman" w:eastAsia="Times New Roman" w:cs="Times New Roman"/>
          <w:spacing w:val="-7"/>
          <w:sz w:val="31"/>
          <w:szCs w:val="31"/>
        </w:rPr>
        <w:t>28.54</w:t>
      </w:r>
    </w:p>
    <w:p w14:paraId="52A23313">
      <w:pPr>
        <w:spacing w:line="429" w:lineRule="exact"/>
        <w:ind w:left="17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0"/>
          <w:position w:val="2"/>
          <w:sz w:val="31"/>
          <w:szCs w:val="31"/>
        </w:rPr>
        <w:t>亿元</w:t>
      </w:r>
      <w:r>
        <w:rPr>
          <w:rFonts w:ascii="仿宋" w:hAnsi="仿宋" w:eastAsia="仿宋" w:cs="仿宋"/>
          <w:spacing w:val="-5"/>
          <w:position w:val="2"/>
          <w:sz w:val="31"/>
          <w:szCs w:val="31"/>
        </w:rPr>
        <w:t xml:space="preserve">， 占全旗矿业总产值的 </w:t>
      </w:r>
      <w:r>
        <w:rPr>
          <w:rFonts w:ascii="Times New Roman" w:hAnsi="Times New Roman" w:eastAsia="Times New Roman" w:cs="Times New Roman"/>
          <w:spacing w:val="-5"/>
          <w:position w:val="2"/>
          <w:sz w:val="31"/>
          <w:szCs w:val="31"/>
        </w:rPr>
        <w:t>8.93%</w:t>
      </w:r>
      <w:r>
        <w:rPr>
          <w:rFonts w:ascii="仿宋" w:hAnsi="仿宋" w:eastAsia="仿宋" w:cs="仿宋"/>
          <w:spacing w:val="-5"/>
          <w:position w:val="2"/>
          <w:sz w:val="31"/>
          <w:szCs w:val="31"/>
        </w:rPr>
        <w:t>。</w:t>
      </w:r>
    </w:p>
    <w:p w14:paraId="56A8E854">
      <w:pPr>
        <w:spacing w:before="249" w:line="419" w:lineRule="exact"/>
        <w:ind w:left="802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4"/>
          <w:position w:val="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二</w:t>
      </w:r>
      <w:r>
        <w:rPr>
          <w:rFonts w:ascii="宋体" w:hAnsi="宋体" w:eastAsia="宋体" w:cs="宋体"/>
          <w:spacing w:val="8"/>
          <w:position w:val="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、矿产资源概况</w:t>
      </w:r>
    </w:p>
    <w:p w14:paraId="6B8FB5CB">
      <w:pPr>
        <w:spacing w:before="205" w:line="362" w:lineRule="auto"/>
        <w:ind w:left="164" w:right="34" w:firstLine="64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 xml:space="preserve">截至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2020 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年底，全旗已发现各类矿产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15 </w:t>
      </w:r>
      <w:r>
        <w:rPr>
          <w:rFonts w:ascii="仿宋" w:hAnsi="仿宋" w:eastAsia="仿宋" w:cs="仿宋"/>
          <w:spacing w:val="2"/>
          <w:sz w:val="31"/>
          <w:szCs w:val="31"/>
        </w:rPr>
        <w:t>种，其中</w:t>
      </w:r>
      <w:r>
        <w:rPr>
          <w:rFonts w:ascii="仿宋" w:hAnsi="仿宋" w:eastAsia="仿宋" w:cs="仿宋"/>
          <w:sz w:val="31"/>
          <w:szCs w:val="31"/>
        </w:rPr>
        <w:t xml:space="preserve">列入 </w:t>
      </w:r>
      <w:r>
        <w:rPr>
          <w:rFonts w:ascii="仿宋" w:hAnsi="仿宋" w:eastAsia="仿宋" w:cs="仿宋"/>
          <w:spacing w:val="9"/>
          <w:sz w:val="31"/>
          <w:szCs w:val="31"/>
        </w:rPr>
        <w:t>《内蒙古自治区矿产资源储量表》的矿种有煤炭、地热、</w:t>
      </w:r>
      <w:r>
        <w:rPr>
          <w:rFonts w:ascii="仿宋" w:hAnsi="仿宋" w:eastAsia="仿宋" w:cs="仿宋"/>
          <w:spacing w:val="7"/>
          <w:sz w:val="31"/>
          <w:szCs w:val="31"/>
        </w:rPr>
        <w:t>金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矿 (砂金) 、铸型用砂岩</w:t>
      </w:r>
      <w:r>
        <w:rPr>
          <w:rFonts w:ascii="仿宋" w:hAnsi="仿宋" w:eastAsia="仿宋" w:cs="仿宋"/>
          <w:spacing w:val="-1"/>
          <w:sz w:val="31"/>
          <w:szCs w:val="31"/>
        </w:rPr>
        <w:t xml:space="preserve">、芒硝、耐火粘土、高岭土等 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 xml:space="preserve">7 </w:t>
      </w:r>
      <w:r>
        <w:rPr>
          <w:rFonts w:ascii="仿宋" w:hAnsi="仿宋" w:eastAsia="仿宋" w:cs="仿宋"/>
          <w:spacing w:val="-1"/>
          <w:sz w:val="31"/>
          <w:szCs w:val="31"/>
        </w:rPr>
        <w:t>种。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8"/>
          <w:sz w:val="31"/>
          <w:szCs w:val="31"/>
        </w:rPr>
        <w:t>境内上表矿</w:t>
      </w:r>
      <w:r>
        <w:rPr>
          <w:rFonts w:ascii="仿宋" w:hAnsi="仿宋" w:eastAsia="仿宋" w:cs="仿宋"/>
          <w:spacing w:val="-5"/>
          <w:sz w:val="31"/>
          <w:szCs w:val="31"/>
        </w:rPr>
        <w:t>区</w:t>
      </w:r>
      <w:r>
        <w:rPr>
          <w:rFonts w:ascii="仿宋" w:hAnsi="仿宋" w:eastAsia="仿宋" w:cs="仿宋"/>
          <w:spacing w:val="-4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 xml:space="preserve">17 </w:t>
      </w:r>
      <w:r>
        <w:rPr>
          <w:rFonts w:ascii="仿宋" w:hAnsi="仿宋" w:eastAsia="仿宋" w:cs="仿宋"/>
          <w:spacing w:val="-4"/>
          <w:sz w:val="31"/>
          <w:szCs w:val="31"/>
        </w:rPr>
        <w:t xml:space="preserve">处，其中大型矿区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 xml:space="preserve">10 </w:t>
      </w:r>
      <w:r>
        <w:rPr>
          <w:rFonts w:ascii="仿宋" w:hAnsi="仿宋" w:eastAsia="仿宋" w:cs="仿宋"/>
          <w:spacing w:val="-4"/>
          <w:sz w:val="31"/>
          <w:szCs w:val="31"/>
        </w:rPr>
        <w:t xml:space="preserve">处， 中型矿区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 xml:space="preserve">5 </w:t>
      </w:r>
      <w:r>
        <w:rPr>
          <w:rFonts w:ascii="仿宋" w:hAnsi="仿宋" w:eastAsia="仿宋" w:cs="仿宋"/>
          <w:spacing w:val="-4"/>
          <w:sz w:val="31"/>
          <w:szCs w:val="31"/>
        </w:rPr>
        <w:t>处，</w:t>
      </w:r>
    </w:p>
    <w:p w14:paraId="10422FAF">
      <w:pPr>
        <w:spacing w:line="429" w:lineRule="exact"/>
        <w:ind w:left="16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position w:val="2"/>
          <w:sz w:val="31"/>
          <w:szCs w:val="31"/>
        </w:rPr>
        <w:t xml:space="preserve">小型矿区 </w:t>
      </w:r>
      <w:r>
        <w:rPr>
          <w:rFonts w:ascii="Times New Roman" w:hAnsi="Times New Roman" w:eastAsia="Times New Roman" w:cs="Times New Roman"/>
          <w:position w:val="2"/>
          <w:sz w:val="31"/>
          <w:szCs w:val="31"/>
        </w:rPr>
        <w:t xml:space="preserve">2 </w:t>
      </w:r>
      <w:r>
        <w:rPr>
          <w:rFonts w:ascii="仿宋" w:hAnsi="仿宋" w:eastAsia="仿宋" w:cs="仿宋"/>
          <w:position w:val="2"/>
          <w:sz w:val="31"/>
          <w:szCs w:val="31"/>
        </w:rPr>
        <w:t xml:space="preserve">处，大中型矿区比例为 </w:t>
      </w:r>
      <w:r>
        <w:rPr>
          <w:rFonts w:ascii="Times New Roman" w:hAnsi="Times New Roman" w:eastAsia="Times New Roman" w:cs="Times New Roman"/>
          <w:position w:val="2"/>
          <w:sz w:val="31"/>
          <w:szCs w:val="31"/>
        </w:rPr>
        <w:t>88.23%</w:t>
      </w:r>
      <w:r>
        <w:rPr>
          <w:rFonts w:ascii="仿宋" w:hAnsi="仿宋" w:eastAsia="仿宋" w:cs="仿宋"/>
          <w:position w:val="2"/>
          <w:sz w:val="31"/>
          <w:szCs w:val="31"/>
        </w:rPr>
        <w:t>。</w:t>
      </w:r>
    </w:p>
    <w:p w14:paraId="3CE242A7">
      <w:pPr>
        <w:spacing w:line="202" w:lineRule="exact"/>
      </w:pPr>
    </w:p>
    <w:tbl>
      <w:tblPr>
        <w:tblStyle w:val="5"/>
        <w:tblW w:w="859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2"/>
        <w:gridCol w:w="1811"/>
        <w:gridCol w:w="1003"/>
        <w:gridCol w:w="1469"/>
        <w:gridCol w:w="1800"/>
        <w:gridCol w:w="857"/>
        <w:gridCol w:w="736"/>
      </w:tblGrid>
      <w:tr w14:paraId="3E9832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8598" w:type="dxa"/>
            <w:gridSpan w:val="7"/>
            <w:shd w:val="clear" w:color="auto" w:fill="EDEDED"/>
          </w:tcPr>
          <w:p w14:paraId="3ABA453C">
            <w:pPr>
              <w:spacing w:before="141" w:line="227" w:lineRule="auto"/>
              <w:ind w:left="114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专栏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8"/>
                <w:sz w:val="23"/>
                <w:szCs w:val="23"/>
              </w:rPr>
              <w:t>1</w:t>
            </w:r>
            <w:r>
              <w:rPr>
                <w:rFonts w:ascii="Times New Roman" w:hAnsi="Times New Roman" w:eastAsia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截至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4"/>
                <w:sz w:val="23"/>
                <w:szCs w:val="23"/>
              </w:rPr>
              <w:t>2020</w:t>
            </w:r>
            <w:r>
              <w:rPr>
                <w:rFonts w:ascii="Times New Roman" w:hAnsi="Times New Roman" w:eastAsia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年底达拉特旗主要矿产保有资源量统计表</w:t>
            </w:r>
          </w:p>
        </w:tc>
      </w:tr>
      <w:tr w14:paraId="3187F2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922" w:type="dxa"/>
          </w:tcPr>
          <w:p w14:paraId="05BE7F21">
            <w:pPr>
              <w:spacing w:before="202" w:line="222" w:lineRule="auto"/>
              <w:ind w:left="24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1811" w:type="dxa"/>
          </w:tcPr>
          <w:p w14:paraId="69D9718C">
            <w:pPr>
              <w:spacing w:before="203" w:line="220" w:lineRule="auto"/>
              <w:ind w:left="6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矿种</w:t>
            </w:r>
          </w:p>
        </w:tc>
        <w:tc>
          <w:tcPr>
            <w:tcW w:w="1003" w:type="dxa"/>
          </w:tcPr>
          <w:p w14:paraId="0E8BAF60">
            <w:pPr>
              <w:spacing w:before="203" w:line="220" w:lineRule="auto"/>
              <w:ind w:left="17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矿区数</w:t>
            </w:r>
          </w:p>
        </w:tc>
        <w:tc>
          <w:tcPr>
            <w:tcW w:w="1469" w:type="dxa"/>
          </w:tcPr>
          <w:p w14:paraId="52597619">
            <w:pPr>
              <w:spacing w:before="202" w:line="221" w:lineRule="auto"/>
              <w:ind w:left="5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单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位</w:t>
            </w:r>
          </w:p>
        </w:tc>
        <w:tc>
          <w:tcPr>
            <w:tcW w:w="1800" w:type="dxa"/>
          </w:tcPr>
          <w:p w14:paraId="357685AC">
            <w:pPr>
              <w:spacing w:before="202" w:line="221" w:lineRule="auto"/>
              <w:ind w:left="35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保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有资源量</w:t>
            </w:r>
          </w:p>
        </w:tc>
        <w:tc>
          <w:tcPr>
            <w:tcW w:w="857" w:type="dxa"/>
          </w:tcPr>
          <w:p w14:paraId="50AE6966">
            <w:pPr>
              <w:spacing w:before="46" w:line="312" w:lineRule="exact"/>
              <w:ind w:left="2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position w:val="6"/>
                <w:sz w:val="22"/>
                <w:szCs w:val="22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全</w:t>
            </w:r>
            <w:r>
              <w:rPr>
                <w:rFonts w:ascii="宋体" w:hAnsi="宋体" w:eastAsia="宋体" w:cs="宋体"/>
                <w:spacing w:val="-3"/>
                <w:position w:val="6"/>
                <w:sz w:val="22"/>
                <w:szCs w:val="22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区</w:t>
            </w:r>
          </w:p>
          <w:p w14:paraId="43ABE39B">
            <w:pPr>
              <w:spacing w:line="225" w:lineRule="auto"/>
              <w:ind w:left="23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6"/>
                <w:sz w:val="22"/>
                <w:szCs w:val="22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比</w:t>
            </w:r>
            <w:r>
              <w:rPr>
                <w:rFonts w:ascii="宋体" w:hAnsi="宋体" w:eastAsia="宋体" w:cs="宋体"/>
                <w:spacing w:val="-15"/>
                <w:sz w:val="22"/>
                <w:szCs w:val="22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重</w:t>
            </w:r>
          </w:p>
        </w:tc>
        <w:tc>
          <w:tcPr>
            <w:tcW w:w="736" w:type="dxa"/>
          </w:tcPr>
          <w:p w14:paraId="4F84324C">
            <w:pPr>
              <w:spacing w:before="46" w:line="241" w:lineRule="auto"/>
              <w:ind w:left="152" w:right="14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全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市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位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次</w:t>
            </w:r>
          </w:p>
        </w:tc>
      </w:tr>
      <w:tr w14:paraId="0B0F93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922" w:type="dxa"/>
          </w:tcPr>
          <w:p w14:paraId="4669A582">
            <w:pPr>
              <w:spacing w:before="81" w:line="187" w:lineRule="auto"/>
              <w:ind w:left="4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1811" w:type="dxa"/>
          </w:tcPr>
          <w:p w14:paraId="463648F2">
            <w:pPr>
              <w:spacing w:before="47" w:line="221" w:lineRule="auto"/>
              <w:ind w:left="69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煤炭</w:t>
            </w:r>
          </w:p>
        </w:tc>
        <w:tc>
          <w:tcPr>
            <w:tcW w:w="1003" w:type="dxa"/>
          </w:tcPr>
          <w:p w14:paraId="0A93DDE6">
            <w:pPr>
              <w:spacing w:before="82" w:line="185" w:lineRule="auto"/>
              <w:ind w:left="45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8</w:t>
            </w:r>
          </w:p>
        </w:tc>
        <w:tc>
          <w:tcPr>
            <w:tcW w:w="1469" w:type="dxa"/>
          </w:tcPr>
          <w:p w14:paraId="214B35BB">
            <w:pPr>
              <w:spacing w:before="47" w:line="222" w:lineRule="auto"/>
              <w:ind w:left="5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千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吨</w:t>
            </w:r>
          </w:p>
        </w:tc>
        <w:tc>
          <w:tcPr>
            <w:tcW w:w="1800" w:type="dxa"/>
          </w:tcPr>
          <w:p w14:paraId="3D5BD3FB">
            <w:pPr>
              <w:spacing w:before="81" w:line="186" w:lineRule="auto"/>
              <w:ind w:left="4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85</w:t>
            </w:r>
            <w:r>
              <w:rPr>
                <w:rFonts w:ascii="宋体" w:hAnsi="宋体" w:eastAsia="宋体" w:cs="宋体"/>
                <w:sz w:val="22"/>
                <w:szCs w:val="22"/>
              </w:rPr>
              <w:t>34112.2</w:t>
            </w:r>
          </w:p>
        </w:tc>
        <w:tc>
          <w:tcPr>
            <w:tcW w:w="857" w:type="dxa"/>
          </w:tcPr>
          <w:p w14:paraId="195EDB2D">
            <w:pPr>
              <w:spacing w:before="17" w:line="298" w:lineRule="exact"/>
              <w:ind w:left="18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position w:val="2"/>
                <w:sz w:val="22"/>
                <w:szCs w:val="22"/>
              </w:rPr>
              <w:t>3</w:t>
            </w:r>
            <w:r>
              <w:rPr>
                <w:rFonts w:ascii="宋体" w:hAnsi="宋体" w:eastAsia="宋体" w:cs="宋体"/>
                <w:spacing w:val="-1"/>
                <w:position w:val="2"/>
                <w:sz w:val="22"/>
                <w:szCs w:val="22"/>
              </w:rPr>
              <w:t>.2</w:t>
            </w: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20"/>
                <w:szCs w:val="20"/>
              </w:rPr>
              <w:t>%</w:t>
            </w:r>
          </w:p>
        </w:tc>
        <w:tc>
          <w:tcPr>
            <w:tcW w:w="736" w:type="dxa"/>
          </w:tcPr>
          <w:p w14:paraId="3CBB44EF">
            <w:pPr>
              <w:spacing w:before="82" w:line="185" w:lineRule="auto"/>
              <w:ind w:left="3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6</w:t>
            </w:r>
          </w:p>
        </w:tc>
      </w:tr>
      <w:tr w14:paraId="79B7EE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922" w:type="dxa"/>
          </w:tcPr>
          <w:p w14:paraId="0204A099">
            <w:pPr>
              <w:spacing w:before="82" w:line="187" w:lineRule="auto"/>
              <w:ind w:left="4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2</w:t>
            </w:r>
          </w:p>
        </w:tc>
        <w:tc>
          <w:tcPr>
            <w:tcW w:w="1811" w:type="dxa"/>
          </w:tcPr>
          <w:p w14:paraId="53DA819F">
            <w:pPr>
              <w:spacing w:before="47" w:line="225" w:lineRule="auto"/>
              <w:ind w:left="68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地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热</w:t>
            </w:r>
          </w:p>
        </w:tc>
        <w:tc>
          <w:tcPr>
            <w:tcW w:w="1003" w:type="dxa"/>
          </w:tcPr>
          <w:p w14:paraId="2A201140">
            <w:pPr>
              <w:spacing w:before="82" w:line="187" w:lineRule="auto"/>
              <w:ind w:left="45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2</w:t>
            </w:r>
          </w:p>
        </w:tc>
        <w:tc>
          <w:tcPr>
            <w:tcW w:w="1469" w:type="dxa"/>
          </w:tcPr>
          <w:p w14:paraId="67D97B32">
            <w:pPr>
              <w:spacing w:before="48" w:line="220" w:lineRule="auto"/>
              <w:ind w:left="24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立方米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/日</w:t>
            </w:r>
          </w:p>
        </w:tc>
        <w:tc>
          <w:tcPr>
            <w:tcW w:w="1800" w:type="dxa"/>
          </w:tcPr>
          <w:p w14:paraId="4C08FAD0">
            <w:pPr>
              <w:spacing w:before="83" w:line="185" w:lineRule="auto"/>
              <w:ind w:left="6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842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.4</w:t>
            </w:r>
          </w:p>
        </w:tc>
        <w:tc>
          <w:tcPr>
            <w:tcW w:w="857" w:type="dxa"/>
          </w:tcPr>
          <w:p w14:paraId="2286A5DE">
            <w:pPr>
              <w:spacing w:before="47" w:line="225" w:lineRule="auto"/>
              <w:ind w:left="38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/</w:t>
            </w:r>
          </w:p>
        </w:tc>
        <w:tc>
          <w:tcPr>
            <w:tcW w:w="736" w:type="dxa"/>
          </w:tcPr>
          <w:p w14:paraId="5C72A16D">
            <w:pPr>
              <w:spacing w:before="82" w:line="187" w:lineRule="auto"/>
              <w:ind w:left="3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</w:t>
            </w:r>
          </w:p>
        </w:tc>
      </w:tr>
      <w:tr w14:paraId="4AD5E9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922" w:type="dxa"/>
          </w:tcPr>
          <w:p w14:paraId="5B763FD9">
            <w:pPr>
              <w:spacing w:before="86" w:line="185" w:lineRule="auto"/>
              <w:ind w:left="41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3</w:t>
            </w:r>
          </w:p>
        </w:tc>
        <w:tc>
          <w:tcPr>
            <w:tcW w:w="1811" w:type="dxa"/>
          </w:tcPr>
          <w:p w14:paraId="566CC460">
            <w:pPr>
              <w:spacing w:before="51" w:line="220" w:lineRule="auto"/>
              <w:ind w:left="25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金矿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 xml:space="preserve"> (砂金)</w:t>
            </w:r>
          </w:p>
        </w:tc>
        <w:tc>
          <w:tcPr>
            <w:tcW w:w="1003" w:type="dxa"/>
          </w:tcPr>
          <w:p w14:paraId="5F78570D">
            <w:pPr>
              <w:spacing w:before="85" w:line="187" w:lineRule="auto"/>
              <w:ind w:left="46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1469" w:type="dxa"/>
          </w:tcPr>
          <w:p w14:paraId="4D9B3DE1">
            <w:pPr>
              <w:spacing w:before="51" w:line="220" w:lineRule="auto"/>
              <w:ind w:left="35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金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 xml:space="preserve"> 千克</w:t>
            </w:r>
          </w:p>
        </w:tc>
        <w:tc>
          <w:tcPr>
            <w:tcW w:w="1800" w:type="dxa"/>
          </w:tcPr>
          <w:p w14:paraId="79A1DF88">
            <w:pPr>
              <w:spacing w:before="86" w:line="185" w:lineRule="auto"/>
              <w:ind w:left="63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4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9.87</w:t>
            </w:r>
          </w:p>
        </w:tc>
        <w:tc>
          <w:tcPr>
            <w:tcW w:w="857" w:type="dxa"/>
          </w:tcPr>
          <w:p w14:paraId="56604785">
            <w:pPr>
              <w:spacing w:before="19" w:line="298" w:lineRule="exact"/>
              <w:ind w:left="20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position w:val="2"/>
                <w:sz w:val="22"/>
                <w:szCs w:val="22"/>
              </w:rPr>
              <w:t>1</w:t>
            </w:r>
            <w:r>
              <w:rPr>
                <w:rFonts w:ascii="宋体" w:hAnsi="宋体" w:eastAsia="宋体" w:cs="宋体"/>
                <w:spacing w:val="-4"/>
                <w:position w:val="2"/>
                <w:sz w:val="22"/>
                <w:szCs w:val="22"/>
              </w:rPr>
              <w:t>00</w:t>
            </w: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20"/>
                <w:szCs w:val="20"/>
              </w:rPr>
              <w:t>%</w:t>
            </w:r>
          </w:p>
        </w:tc>
        <w:tc>
          <w:tcPr>
            <w:tcW w:w="736" w:type="dxa"/>
          </w:tcPr>
          <w:p w14:paraId="34FBBC93">
            <w:pPr>
              <w:spacing w:before="85" w:line="187" w:lineRule="auto"/>
              <w:ind w:left="3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</w:t>
            </w:r>
          </w:p>
        </w:tc>
      </w:tr>
      <w:tr w14:paraId="494CAB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922" w:type="dxa"/>
          </w:tcPr>
          <w:p w14:paraId="7806C99E">
            <w:pPr>
              <w:spacing w:before="85" w:line="187" w:lineRule="auto"/>
              <w:ind w:left="4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4</w:t>
            </w:r>
          </w:p>
        </w:tc>
        <w:tc>
          <w:tcPr>
            <w:tcW w:w="1811" w:type="dxa"/>
          </w:tcPr>
          <w:p w14:paraId="079D2342">
            <w:pPr>
              <w:spacing w:before="50" w:line="221" w:lineRule="auto"/>
              <w:ind w:left="35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铸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型用砂岩</w:t>
            </w:r>
          </w:p>
        </w:tc>
        <w:tc>
          <w:tcPr>
            <w:tcW w:w="1003" w:type="dxa"/>
          </w:tcPr>
          <w:p w14:paraId="304D5D8A">
            <w:pPr>
              <w:spacing w:before="85" w:line="185" w:lineRule="auto"/>
              <w:ind w:left="45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3</w:t>
            </w:r>
          </w:p>
        </w:tc>
        <w:tc>
          <w:tcPr>
            <w:tcW w:w="1469" w:type="dxa"/>
          </w:tcPr>
          <w:p w14:paraId="4F345911">
            <w:pPr>
              <w:spacing w:before="50" w:line="220" w:lineRule="auto"/>
              <w:ind w:left="3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矿石千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吨</w:t>
            </w:r>
          </w:p>
        </w:tc>
        <w:tc>
          <w:tcPr>
            <w:tcW w:w="1800" w:type="dxa"/>
          </w:tcPr>
          <w:p w14:paraId="1BB9BB43">
            <w:pPr>
              <w:spacing w:before="85" w:line="185" w:lineRule="auto"/>
              <w:ind w:left="68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8833</w:t>
            </w:r>
          </w:p>
        </w:tc>
        <w:tc>
          <w:tcPr>
            <w:tcW w:w="857" w:type="dxa"/>
          </w:tcPr>
          <w:p w14:paraId="4D697B22">
            <w:pPr>
              <w:spacing w:before="18" w:line="299" w:lineRule="exact"/>
              <w:ind w:left="20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position w:val="2"/>
                <w:sz w:val="22"/>
                <w:szCs w:val="22"/>
              </w:rPr>
              <w:t>1</w:t>
            </w:r>
            <w:r>
              <w:rPr>
                <w:rFonts w:ascii="宋体" w:hAnsi="宋体" w:eastAsia="宋体" w:cs="宋体"/>
                <w:spacing w:val="-4"/>
                <w:position w:val="2"/>
                <w:sz w:val="22"/>
                <w:szCs w:val="22"/>
              </w:rPr>
              <w:t>00</w:t>
            </w: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20"/>
                <w:szCs w:val="20"/>
              </w:rPr>
              <w:t>%</w:t>
            </w:r>
          </w:p>
        </w:tc>
        <w:tc>
          <w:tcPr>
            <w:tcW w:w="736" w:type="dxa"/>
          </w:tcPr>
          <w:p w14:paraId="1BF20259">
            <w:pPr>
              <w:spacing w:before="85" w:line="187" w:lineRule="auto"/>
              <w:ind w:left="3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</w:t>
            </w:r>
          </w:p>
        </w:tc>
      </w:tr>
      <w:tr w14:paraId="048C80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922" w:type="dxa"/>
          </w:tcPr>
          <w:p w14:paraId="7DA8F2E2">
            <w:pPr>
              <w:spacing w:before="86" w:line="184" w:lineRule="auto"/>
              <w:ind w:left="41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5</w:t>
            </w:r>
          </w:p>
        </w:tc>
        <w:tc>
          <w:tcPr>
            <w:tcW w:w="1811" w:type="dxa"/>
          </w:tcPr>
          <w:p w14:paraId="43CAEAFB">
            <w:pPr>
              <w:spacing w:before="50" w:line="220" w:lineRule="auto"/>
              <w:ind w:left="25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 xml:space="preserve">芒硝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(矿石)</w:t>
            </w:r>
          </w:p>
        </w:tc>
        <w:tc>
          <w:tcPr>
            <w:tcW w:w="1003" w:type="dxa"/>
          </w:tcPr>
          <w:p w14:paraId="58B27FE2">
            <w:pPr>
              <w:spacing w:before="84" w:line="187" w:lineRule="auto"/>
              <w:ind w:left="45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2</w:t>
            </w:r>
          </w:p>
        </w:tc>
        <w:tc>
          <w:tcPr>
            <w:tcW w:w="1469" w:type="dxa"/>
          </w:tcPr>
          <w:p w14:paraId="52C5DF67">
            <w:pPr>
              <w:spacing w:before="50" w:line="220" w:lineRule="auto"/>
              <w:ind w:left="3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矿石千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吨</w:t>
            </w:r>
          </w:p>
        </w:tc>
        <w:tc>
          <w:tcPr>
            <w:tcW w:w="1800" w:type="dxa"/>
          </w:tcPr>
          <w:p w14:paraId="6641190C">
            <w:pPr>
              <w:spacing w:before="85" w:line="185" w:lineRule="auto"/>
              <w:ind w:left="5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3803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870</w:t>
            </w:r>
          </w:p>
        </w:tc>
        <w:tc>
          <w:tcPr>
            <w:tcW w:w="857" w:type="dxa"/>
          </w:tcPr>
          <w:p w14:paraId="1CB0C102">
            <w:pPr>
              <w:spacing w:before="18" w:line="297" w:lineRule="exact"/>
              <w:ind w:left="12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position w:val="2"/>
                <w:sz w:val="22"/>
                <w:szCs w:val="22"/>
              </w:rPr>
              <w:t>99.</w:t>
            </w:r>
            <w:r>
              <w:rPr>
                <w:rFonts w:ascii="宋体" w:hAnsi="宋体" w:eastAsia="宋体" w:cs="宋体"/>
                <w:position w:val="2"/>
                <w:sz w:val="22"/>
                <w:szCs w:val="22"/>
              </w:rPr>
              <w:t>7</w:t>
            </w:r>
            <w:r>
              <w:rPr>
                <w:rFonts w:ascii="Times New Roman" w:hAnsi="Times New Roman" w:eastAsia="Times New Roman" w:cs="Times New Roman"/>
                <w:position w:val="2"/>
                <w:sz w:val="20"/>
                <w:szCs w:val="20"/>
              </w:rPr>
              <w:t>%</w:t>
            </w:r>
          </w:p>
        </w:tc>
        <w:tc>
          <w:tcPr>
            <w:tcW w:w="736" w:type="dxa"/>
          </w:tcPr>
          <w:p w14:paraId="5A3F64F6">
            <w:pPr>
              <w:spacing w:before="84" w:line="187" w:lineRule="auto"/>
              <w:ind w:left="3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</w:t>
            </w:r>
          </w:p>
        </w:tc>
      </w:tr>
      <w:tr w14:paraId="4769FE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922" w:type="dxa"/>
            <w:vMerge w:val="restart"/>
            <w:tcBorders>
              <w:bottom w:val="nil"/>
            </w:tcBorders>
          </w:tcPr>
          <w:p w14:paraId="0E4EB029">
            <w:pPr>
              <w:spacing w:before="246" w:line="185" w:lineRule="auto"/>
              <w:ind w:left="4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6</w:t>
            </w:r>
          </w:p>
        </w:tc>
        <w:tc>
          <w:tcPr>
            <w:tcW w:w="1811" w:type="dxa"/>
          </w:tcPr>
          <w:p w14:paraId="275534ED">
            <w:pPr>
              <w:spacing w:before="50" w:line="215" w:lineRule="auto"/>
              <w:ind w:left="47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耐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火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粘土</w:t>
            </w:r>
          </w:p>
        </w:tc>
        <w:tc>
          <w:tcPr>
            <w:tcW w:w="1003" w:type="dxa"/>
            <w:vMerge w:val="restart"/>
            <w:tcBorders>
              <w:bottom w:val="nil"/>
            </w:tcBorders>
          </w:tcPr>
          <w:p w14:paraId="02EB54B6">
            <w:pPr>
              <w:spacing w:before="246" w:line="187" w:lineRule="auto"/>
              <w:ind w:left="46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1469" w:type="dxa"/>
          </w:tcPr>
          <w:p w14:paraId="2A9008A5">
            <w:pPr>
              <w:spacing w:before="50" w:line="215" w:lineRule="auto"/>
              <w:ind w:left="5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千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吨</w:t>
            </w:r>
          </w:p>
        </w:tc>
        <w:tc>
          <w:tcPr>
            <w:tcW w:w="1800" w:type="dxa"/>
          </w:tcPr>
          <w:p w14:paraId="0FA37460">
            <w:pPr>
              <w:spacing w:before="85" w:line="185" w:lineRule="auto"/>
              <w:ind w:left="69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5376</w:t>
            </w:r>
          </w:p>
        </w:tc>
        <w:tc>
          <w:tcPr>
            <w:tcW w:w="857" w:type="dxa"/>
          </w:tcPr>
          <w:p w14:paraId="0B363912">
            <w:pPr>
              <w:spacing w:before="18" w:line="242" w:lineRule="auto"/>
              <w:ind w:left="18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2 6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%</w:t>
            </w:r>
          </w:p>
        </w:tc>
        <w:tc>
          <w:tcPr>
            <w:tcW w:w="736" w:type="dxa"/>
          </w:tcPr>
          <w:p w14:paraId="04A46223">
            <w:pPr>
              <w:spacing w:before="85" w:line="185" w:lineRule="auto"/>
              <w:ind w:left="3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3</w:t>
            </w:r>
          </w:p>
        </w:tc>
      </w:tr>
      <w:tr w14:paraId="394779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922" w:type="dxa"/>
            <w:vMerge w:val="continue"/>
            <w:tcBorders>
              <w:top w:val="nil"/>
            </w:tcBorders>
          </w:tcPr>
          <w:p w14:paraId="310CF794"/>
        </w:tc>
        <w:tc>
          <w:tcPr>
            <w:tcW w:w="1811" w:type="dxa"/>
          </w:tcPr>
          <w:p w14:paraId="59D9D007">
            <w:pPr>
              <w:spacing w:before="60" w:line="220" w:lineRule="auto"/>
              <w:ind w:left="58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岭土</w:t>
            </w:r>
          </w:p>
        </w:tc>
        <w:tc>
          <w:tcPr>
            <w:tcW w:w="1003" w:type="dxa"/>
            <w:vMerge w:val="continue"/>
            <w:tcBorders>
              <w:top w:val="nil"/>
            </w:tcBorders>
          </w:tcPr>
          <w:p w14:paraId="67DB315A"/>
        </w:tc>
        <w:tc>
          <w:tcPr>
            <w:tcW w:w="1469" w:type="dxa"/>
          </w:tcPr>
          <w:p w14:paraId="01DD7DA2">
            <w:pPr>
              <w:spacing w:before="60" w:line="220" w:lineRule="auto"/>
              <w:ind w:left="3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矿石千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吨</w:t>
            </w:r>
          </w:p>
        </w:tc>
        <w:tc>
          <w:tcPr>
            <w:tcW w:w="1800" w:type="dxa"/>
          </w:tcPr>
          <w:p w14:paraId="0CF06620">
            <w:pPr>
              <w:spacing w:before="95" w:line="185" w:lineRule="auto"/>
              <w:ind w:left="69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3366</w:t>
            </w:r>
          </w:p>
        </w:tc>
        <w:tc>
          <w:tcPr>
            <w:tcW w:w="857" w:type="dxa"/>
          </w:tcPr>
          <w:p w14:paraId="15A5ED98">
            <w:pPr>
              <w:spacing w:before="30" w:line="301" w:lineRule="exact"/>
              <w:ind w:left="12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position w:val="2"/>
                <w:sz w:val="22"/>
                <w:szCs w:val="22"/>
              </w:rPr>
              <w:t>47</w:t>
            </w:r>
            <w:r>
              <w:rPr>
                <w:rFonts w:ascii="宋体" w:hAnsi="宋体" w:eastAsia="宋体" w:cs="宋体"/>
                <w:position w:val="2"/>
                <w:sz w:val="22"/>
                <w:szCs w:val="22"/>
              </w:rPr>
              <w:t>.3</w:t>
            </w:r>
            <w:r>
              <w:rPr>
                <w:rFonts w:ascii="Times New Roman" w:hAnsi="Times New Roman" w:eastAsia="Times New Roman" w:cs="Times New Roman"/>
                <w:position w:val="2"/>
                <w:sz w:val="20"/>
                <w:szCs w:val="20"/>
              </w:rPr>
              <w:t>%</w:t>
            </w:r>
          </w:p>
        </w:tc>
        <w:tc>
          <w:tcPr>
            <w:tcW w:w="736" w:type="dxa"/>
          </w:tcPr>
          <w:p w14:paraId="3C09BCD2">
            <w:pPr>
              <w:spacing w:before="94" w:line="187" w:lineRule="auto"/>
              <w:ind w:left="3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</w:t>
            </w:r>
          </w:p>
        </w:tc>
      </w:tr>
    </w:tbl>
    <w:p w14:paraId="62ED378B">
      <w:pPr>
        <w:spacing w:before="51" w:line="232" w:lineRule="auto"/>
        <w:ind w:left="574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1"/>
          <w:sz w:val="20"/>
          <w:szCs w:val="20"/>
        </w:rPr>
        <w:t>注</w:t>
      </w:r>
      <w:r>
        <w:rPr>
          <w:rFonts w:ascii="宋体" w:hAnsi="宋体" w:eastAsia="宋体" w:cs="宋体"/>
          <w:spacing w:val="9"/>
          <w:sz w:val="20"/>
          <w:szCs w:val="20"/>
        </w:rPr>
        <w:t>：数据来源于《内蒙古自治区矿产资源储量表》</w:t>
      </w:r>
    </w:p>
    <w:p w14:paraId="137B71B3">
      <w:pPr>
        <w:spacing w:before="243" w:line="227" w:lineRule="auto"/>
        <w:ind w:left="81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(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一)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能源矿产</w:t>
      </w:r>
    </w:p>
    <w:p w14:paraId="4FFF03EE">
      <w:pPr>
        <w:spacing w:before="241" w:line="379" w:lineRule="auto"/>
        <w:ind w:left="166" w:right="80" w:firstLine="6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5"/>
          <w:sz w:val="31"/>
          <w:szCs w:val="31"/>
        </w:rPr>
        <w:t>煤</w:t>
      </w:r>
      <w:r>
        <w:rPr>
          <w:rFonts w:ascii="仿宋" w:hAnsi="仿宋" w:eastAsia="仿宋" w:cs="仿宋"/>
          <w:spacing w:val="22"/>
          <w:sz w:val="31"/>
          <w:szCs w:val="31"/>
        </w:rPr>
        <w:t>炭资源主要分布在达拉特旗南部的东胜煤田和乌兰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格尔</w:t>
      </w:r>
      <w:r>
        <w:rPr>
          <w:rFonts w:ascii="仿宋" w:hAnsi="仿宋" w:eastAsia="仿宋" w:cs="仿宋"/>
          <w:sz w:val="31"/>
          <w:szCs w:val="31"/>
        </w:rPr>
        <w:t xml:space="preserve">煤田。截至 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2020 </w:t>
      </w:r>
      <w:r>
        <w:rPr>
          <w:rFonts w:ascii="仿宋" w:hAnsi="仿宋" w:eastAsia="仿宋" w:cs="仿宋"/>
          <w:sz w:val="31"/>
          <w:szCs w:val="31"/>
        </w:rPr>
        <w:t xml:space="preserve">年底，全旗煤炭保有资源量为 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85.34 </w:t>
      </w:r>
      <w:r>
        <w:rPr>
          <w:rFonts w:ascii="仿宋" w:hAnsi="仿宋" w:eastAsia="仿宋" w:cs="仿宋"/>
          <w:sz w:val="31"/>
          <w:szCs w:val="31"/>
        </w:rPr>
        <w:t xml:space="preserve">亿 </w:t>
      </w:r>
      <w:r>
        <w:rPr>
          <w:rFonts w:ascii="仿宋" w:hAnsi="仿宋" w:eastAsia="仿宋" w:cs="仿宋"/>
          <w:spacing w:val="-2"/>
          <w:sz w:val="31"/>
          <w:szCs w:val="31"/>
        </w:rPr>
        <w:t>吨，位居鄂尔多斯市</w:t>
      </w:r>
      <w:r>
        <w:rPr>
          <w:rFonts w:ascii="仿宋" w:hAnsi="仿宋" w:eastAsia="仿宋" w:cs="仿宋"/>
          <w:spacing w:val="-1"/>
          <w:sz w:val="31"/>
          <w:szCs w:val="31"/>
        </w:rPr>
        <w:t xml:space="preserve">第六位， 占全市煤炭资源储量约 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3.2%</w:t>
      </w:r>
      <w:r>
        <w:rPr>
          <w:rFonts w:ascii="仿宋" w:hAnsi="仿宋" w:eastAsia="仿宋" w:cs="仿宋"/>
          <w:spacing w:val="-1"/>
          <w:sz w:val="31"/>
          <w:szCs w:val="31"/>
        </w:rPr>
        <w:t>。</w:t>
      </w:r>
    </w:p>
    <w:p w14:paraId="71ED8CAF">
      <w:pPr>
        <w:sectPr>
          <w:footerReference r:id="rId4" w:type="default"/>
          <w:pgSz w:w="11906" w:h="16839"/>
          <w:pgMar w:top="1423" w:right="1651" w:bottom="1156" w:left="1651" w:header="0" w:footer="996" w:gutter="0"/>
          <w:cols w:space="720" w:num="1"/>
        </w:sectPr>
      </w:pPr>
    </w:p>
    <w:p w14:paraId="5D7720F6">
      <w:pPr>
        <w:spacing w:before="61" w:line="371" w:lineRule="auto"/>
        <w:ind w:left="34" w:firstLine="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东胜煤田煤种为不粘煤，具有低灰</w:t>
      </w:r>
      <w:r>
        <w:rPr>
          <w:rFonts w:ascii="仿宋" w:hAnsi="仿宋" w:eastAsia="仿宋" w:cs="仿宋"/>
          <w:sz w:val="31"/>
          <w:szCs w:val="31"/>
        </w:rPr>
        <w:t xml:space="preserve">、低硫、低磷、高发热量、 </w:t>
      </w:r>
      <w:r>
        <w:rPr>
          <w:rFonts w:ascii="仿宋" w:hAnsi="仿宋" w:eastAsia="仿宋" w:cs="仿宋"/>
          <w:spacing w:val="16"/>
          <w:sz w:val="31"/>
          <w:szCs w:val="31"/>
        </w:rPr>
        <w:t>高挥</w:t>
      </w:r>
      <w:r>
        <w:rPr>
          <w:rFonts w:ascii="仿宋" w:hAnsi="仿宋" w:eastAsia="仿宋" w:cs="仿宋"/>
          <w:spacing w:val="12"/>
          <w:sz w:val="31"/>
          <w:szCs w:val="31"/>
        </w:rPr>
        <w:t>发</w:t>
      </w:r>
      <w:r>
        <w:rPr>
          <w:rFonts w:ascii="仿宋" w:hAnsi="仿宋" w:eastAsia="仿宋" w:cs="仿宋"/>
          <w:spacing w:val="8"/>
          <w:sz w:val="31"/>
          <w:szCs w:val="31"/>
        </w:rPr>
        <w:t>份的特点，享有“天然精煤”之美誉，是优质的环保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出 口精煤和化工用</w:t>
      </w:r>
      <w:r>
        <w:rPr>
          <w:rFonts w:ascii="仿宋" w:hAnsi="仿宋" w:eastAsia="仿宋" w:cs="仿宋"/>
          <w:spacing w:val="3"/>
          <w:sz w:val="31"/>
          <w:szCs w:val="31"/>
        </w:rPr>
        <w:t>煤</w:t>
      </w:r>
      <w:r>
        <w:rPr>
          <w:rFonts w:ascii="仿宋" w:hAnsi="仿宋" w:eastAsia="仿宋" w:cs="仿宋"/>
          <w:spacing w:val="2"/>
          <w:sz w:val="31"/>
          <w:szCs w:val="31"/>
        </w:rPr>
        <w:t>，有柴登南煤矿、高头窑煤矿、塔然高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勒煤</w:t>
      </w:r>
      <w:r>
        <w:rPr>
          <w:rFonts w:ascii="仿宋" w:hAnsi="仿宋" w:eastAsia="仿宋" w:cs="仿宋"/>
          <w:spacing w:val="12"/>
          <w:sz w:val="31"/>
          <w:szCs w:val="31"/>
        </w:rPr>
        <w:t>矿</w:t>
      </w:r>
      <w:r>
        <w:rPr>
          <w:rFonts w:ascii="仿宋" w:hAnsi="仿宋" w:eastAsia="仿宋" w:cs="仿宋"/>
          <w:spacing w:val="8"/>
          <w:sz w:val="31"/>
          <w:szCs w:val="31"/>
        </w:rPr>
        <w:t>、高头窑矿区色连二号北部区、塔然高勒北部井田和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红庆梁煤矿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5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处大型矿区和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1 </w:t>
      </w:r>
      <w:r>
        <w:rPr>
          <w:rFonts w:ascii="仿宋" w:hAnsi="仿宋" w:eastAsia="仿宋" w:cs="仿宋"/>
          <w:spacing w:val="2"/>
          <w:sz w:val="31"/>
          <w:szCs w:val="31"/>
        </w:rPr>
        <w:t>处中型矿区。乌兰格尔煤田煤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种为</w:t>
      </w:r>
      <w:r>
        <w:rPr>
          <w:rFonts w:ascii="仿宋" w:hAnsi="仿宋" w:eastAsia="仿宋" w:cs="仿宋"/>
          <w:spacing w:val="12"/>
          <w:sz w:val="31"/>
          <w:szCs w:val="31"/>
        </w:rPr>
        <w:t>不</w:t>
      </w:r>
      <w:r>
        <w:rPr>
          <w:rFonts w:ascii="仿宋" w:hAnsi="仿宋" w:eastAsia="仿宋" w:cs="仿宋"/>
          <w:spacing w:val="8"/>
          <w:sz w:val="31"/>
          <w:szCs w:val="31"/>
        </w:rPr>
        <w:t>粘煤和长焰煤，具有中灰、特低硫、低磷等特征，是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0"/>
          <w:sz w:val="31"/>
          <w:szCs w:val="31"/>
        </w:rPr>
        <w:t>良</w:t>
      </w:r>
      <w:r>
        <w:rPr>
          <w:rFonts w:ascii="仿宋" w:hAnsi="仿宋" w:eastAsia="仿宋" w:cs="仿宋"/>
          <w:spacing w:val="11"/>
          <w:sz w:val="31"/>
          <w:szCs w:val="31"/>
        </w:rPr>
        <w:t>好</w:t>
      </w:r>
      <w:r>
        <w:rPr>
          <w:rFonts w:ascii="仿宋" w:hAnsi="仿宋" w:eastAsia="仿宋" w:cs="仿宋"/>
          <w:spacing w:val="10"/>
          <w:sz w:val="31"/>
          <w:szCs w:val="31"/>
        </w:rPr>
        <w:t>的动力用煤及民用煤，有乌兰格尔煤田吴四疙堵井田、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准格尔旗乌兰格尔煤田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1 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处大型矿区和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1 </w:t>
      </w:r>
      <w:r>
        <w:rPr>
          <w:rFonts w:ascii="仿宋" w:hAnsi="仿宋" w:eastAsia="仿宋" w:cs="仿宋"/>
          <w:spacing w:val="2"/>
          <w:sz w:val="31"/>
          <w:szCs w:val="31"/>
        </w:rPr>
        <w:t>处中型</w:t>
      </w:r>
      <w:r>
        <w:rPr>
          <w:rFonts w:ascii="仿宋" w:hAnsi="仿宋" w:eastAsia="仿宋" w:cs="仿宋"/>
          <w:sz w:val="31"/>
          <w:szCs w:val="31"/>
        </w:rPr>
        <w:t>矿区。</w:t>
      </w:r>
    </w:p>
    <w:p w14:paraId="73D1E90E">
      <w:pPr>
        <w:spacing w:before="1" w:line="227" w:lineRule="auto"/>
        <w:ind w:left="67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3"/>
          <w:sz w:val="31"/>
          <w:szCs w:val="31"/>
        </w:rPr>
        <w:t>截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至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2020 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年底，全旗地热上表矿区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2 </w:t>
      </w:r>
      <w:r>
        <w:rPr>
          <w:rFonts w:ascii="仿宋" w:hAnsi="仿宋" w:eastAsia="仿宋" w:cs="仿宋"/>
          <w:spacing w:val="7"/>
          <w:sz w:val="31"/>
          <w:szCs w:val="31"/>
        </w:rPr>
        <w:t>处，均为大型矿</w:t>
      </w:r>
    </w:p>
    <w:p w14:paraId="183A88F3">
      <w:pPr>
        <w:spacing w:before="184" w:line="379" w:lineRule="auto"/>
        <w:ind w:left="31" w:right="103" w:firstLine="2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6"/>
          <w:sz w:val="31"/>
          <w:szCs w:val="31"/>
        </w:rPr>
        <w:t xml:space="preserve">区，保有资源量为 </w:t>
      </w:r>
      <w:r>
        <w:rPr>
          <w:rFonts w:ascii="Times New Roman" w:hAnsi="Times New Roman" w:eastAsia="Times New Roman" w:cs="Times New Roman"/>
          <w:spacing w:val="-6"/>
          <w:sz w:val="31"/>
          <w:szCs w:val="31"/>
        </w:rPr>
        <w:t xml:space="preserve">842.4 </w:t>
      </w:r>
      <w:r>
        <w:rPr>
          <w:rFonts w:ascii="仿宋" w:hAnsi="仿宋" w:eastAsia="仿宋" w:cs="仿宋"/>
          <w:spacing w:val="-6"/>
          <w:sz w:val="31"/>
          <w:szCs w:val="31"/>
        </w:rPr>
        <w:t>立方米</w:t>
      </w:r>
      <w:r>
        <w:rPr>
          <w:rFonts w:ascii="Times New Roman" w:hAnsi="Times New Roman" w:eastAsia="Times New Roman" w:cs="Times New Roman"/>
          <w:spacing w:val="-6"/>
          <w:sz w:val="31"/>
          <w:szCs w:val="31"/>
        </w:rPr>
        <w:t>/</w:t>
      </w:r>
      <w:r>
        <w:rPr>
          <w:rFonts w:ascii="仿宋" w:hAnsi="仿宋" w:eastAsia="仿宋" w:cs="仿宋"/>
          <w:spacing w:val="-6"/>
          <w:sz w:val="31"/>
          <w:szCs w:val="31"/>
        </w:rPr>
        <w:t xml:space="preserve">日，井 口出水温度可达 </w:t>
      </w:r>
      <w:r>
        <w:rPr>
          <w:rFonts w:ascii="Times New Roman" w:hAnsi="Times New Roman" w:eastAsia="Times New Roman" w:cs="Times New Roman"/>
          <w:spacing w:val="-6"/>
          <w:sz w:val="31"/>
          <w:szCs w:val="31"/>
        </w:rPr>
        <w:t>60℃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6"/>
          <w:sz w:val="31"/>
          <w:szCs w:val="31"/>
        </w:rPr>
        <w:t>以</w:t>
      </w:r>
      <w:r>
        <w:rPr>
          <w:rFonts w:ascii="仿宋" w:hAnsi="仿宋" w:eastAsia="仿宋" w:cs="仿宋"/>
          <w:spacing w:val="21"/>
          <w:sz w:val="31"/>
          <w:szCs w:val="31"/>
        </w:rPr>
        <w:t>上。地热资源主要分布在昭君镇二道水泉白土梁林场一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带，</w:t>
      </w:r>
      <w:r>
        <w:rPr>
          <w:rFonts w:ascii="仿宋" w:hAnsi="仿宋" w:eastAsia="仿宋" w:cs="仿宋"/>
          <w:spacing w:val="12"/>
          <w:sz w:val="31"/>
          <w:szCs w:val="31"/>
        </w:rPr>
        <w:t>是</w:t>
      </w:r>
      <w:r>
        <w:rPr>
          <w:rFonts w:ascii="仿宋" w:hAnsi="仿宋" w:eastAsia="仿宋" w:cs="仿宋"/>
          <w:spacing w:val="8"/>
          <w:sz w:val="31"/>
          <w:szCs w:val="31"/>
        </w:rPr>
        <w:t>一种十分宝贵的综合性矿产资源，具有功能多，用途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广</w:t>
      </w:r>
      <w:r>
        <w:rPr>
          <w:rFonts w:ascii="仿宋" w:hAnsi="仿宋" w:eastAsia="仿宋" w:cs="仿宋"/>
          <w:spacing w:val="3"/>
          <w:sz w:val="31"/>
          <w:szCs w:val="31"/>
        </w:rPr>
        <w:t>等特点。</w:t>
      </w:r>
    </w:p>
    <w:p w14:paraId="793D7AEE">
      <w:pPr>
        <w:spacing w:line="228" w:lineRule="auto"/>
        <w:ind w:left="67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0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(</w:t>
      </w:r>
      <w:r>
        <w:rPr>
          <w:rFonts w:ascii="仿宋" w:hAnsi="仿宋" w:eastAsia="仿宋" w:cs="仿宋"/>
          <w:spacing w:val="25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二)</w:t>
      </w:r>
      <w:r>
        <w:rPr>
          <w:rFonts w:ascii="仿宋" w:hAnsi="仿宋" w:eastAsia="仿宋" w:cs="仿宋"/>
          <w:spacing w:val="2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5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金属矿产</w:t>
      </w:r>
    </w:p>
    <w:p w14:paraId="41933805">
      <w:pPr>
        <w:spacing w:before="237" w:line="371" w:lineRule="auto"/>
        <w:ind w:left="34" w:right="102" w:firstLine="6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 xml:space="preserve">达旗境内发现的金属矿产较少，截至 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 xml:space="preserve">2020 </w:t>
      </w:r>
      <w:r>
        <w:rPr>
          <w:rFonts w:ascii="仿宋" w:hAnsi="仿宋" w:eastAsia="仿宋" w:cs="仿宋"/>
          <w:spacing w:val="-1"/>
          <w:sz w:val="31"/>
          <w:szCs w:val="31"/>
        </w:rPr>
        <w:t>年底，仅</w:t>
      </w:r>
      <w:r>
        <w:rPr>
          <w:rFonts w:ascii="仿宋" w:hAnsi="仿宋" w:eastAsia="仿宋" w:cs="仿宋"/>
          <w:sz w:val="31"/>
          <w:szCs w:val="31"/>
        </w:rPr>
        <w:t xml:space="preserve">有 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1 </w:t>
      </w:r>
      <w:r>
        <w:rPr>
          <w:rFonts w:ascii="仿宋" w:hAnsi="仿宋" w:eastAsia="仿宋" w:cs="仿宋"/>
          <w:spacing w:val="16"/>
          <w:sz w:val="31"/>
          <w:szCs w:val="31"/>
        </w:rPr>
        <w:t>处砂</w:t>
      </w:r>
      <w:r>
        <w:rPr>
          <w:rFonts w:ascii="仿宋" w:hAnsi="仿宋" w:eastAsia="仿宋" w:cs="仿宋"/>
          <w:spacing w:val="12"/>
          <w:sz w:val="31"/>
          <w:szCs w:val="31"/>
        </w:rPr>
        <w:t>金</w:t>
      </w:r>
      <w:r>
        <w:rPr>
          <w:rFonts w:ascii="仿宋" w:hAnsi="仿宋" w:eastAsia="仿宋" w:cs="仿宋"/>
          <w:spacing w:val="8"/>
          <w:sz w:val="31"/>
          <w:szCs w:val="31"/>
        </w:rPr>
        <w:t>矿上表矿区，为达拉特旗乌兰斯太砂金矿，属小型矿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区，保有资</w:t>
      </w:r>
      <w:r>
        <w:rPr>
          <w:rFonts w:ascii="仿宋" w:hAnsi="仿宋" w:eastAsia="仿宋" w:cs="仿宋"/>
          <w:spacing w:val="3"/>
          <w:sz w:val="31"/>
          <w:szCs w:val="31"/>
        </w:rPr>
        <w:t>源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量为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49.87 </w:t>
      </w:r>
      <w:r>
        <w:rPr>
          <w:rFonts w:ascii="仿宋" w:hAnsi="仿宋" w:eastAsia="仿宋" w:cs="仿宋"/>
          <w:spacing w:val="2"/>
          <w:sz w:val="31"/>
          <w:szCs w:val="31"/>
        </w:rPr>
        <w:t>千克，位于达拉特旗中部地区， 由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于</w:t>
      </w:r>
      <w:r>
        <w:rPr>
          <w:rFonts w:ascii="仿宋" w:hAnsi="仿宋" w:eastAsia="仿宋" w:cs="仿宋"/>
          <w:spacing w:val="8"/>
          <w:sz w:val="31"/>
          <w:szCs w:val="31"/>
        </w:rPr>
        <w:t>砂金储量规模较小，因此暂时未开发利用。</w:t>
      </w:r>
    </w:p>
    <w:p w14:paraId="5DC42916">
      <w:pPr>
        <w:spacing w:before="1" w:line="227" w:lineRule="auto"/>
        <w:ind w:left="67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5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(</w:t>
      </w:r>
      <w:r>
        <w:rPr>
          <w:rFonts w:ascii="仿宋" w:hAnsi="仿宋" w:eastAsia="仿宋" w:cs="仿宋"/>
          <w:spacing w:val="24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三)</w:t>
      </w:r>
      <w:r>
        <w:rPr>
          <w:rFonts w:ascii="仿宋" w:hAnsi="仿宋" w:eastAsia="仿宋" w:cs="仿宋"/>
          <w:spacing w:val="2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4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非金属矿产</w:t>
      </w:r>
    </w:p>
    <w:p w14:paraId="245B2EC3">
      <w:pPr>
        <w:spacing w:before="241" w:line="375" w:lineRule="auto"/>
        <w:ind w:left="41" w:right="105" w:firstLine="6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3"/>
          <w:sz w:val="31"/>
          <w:szCs w:val="31"/>
        </w:rPr>
        <w:t>截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至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2020 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年底，全旗芒硝共有上表矿区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2 </w:t>
      </w:r>
      <w:r>
        <w:rPr>
          <w:rFonts w:ascii="仿宋" w:hAnsi="仿宋" w:eastAsia="仿宋" w:cs="仿宋"/>
          <w:spacing w:val="7"/>
          <w:sz w:val="31"/>
          <w:szCs w:val="31"/>
        </w:rPr>
        <w:t>处，均为大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型</w:t>
      </w:r>
      <w:r>
        <w:rPr>
          <w:rFonts w:ascii="仿宋" w:hAnsi="仿宋" w:eastAsia="仿宋" w:cs="仿宋"/>
          <w:spacing w:val="8"/>
          <w:sz w:val="31"/>
          <w:szCs w:val="31"/>
        </w:rPr>
        <w:t>矿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区，保有资源量为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38.04 </w:t>
      </w:r>
      <w:r>
        <w:rPr>
          <w:rFonts w:ascii="仿宋" w:hAnsi="仿宋" w:eastAsia="仿宋" w:cs="仿宋"/>
          <w:spacing w:val="7"/>
          <w:sz w:val="31"/>
          <w:szCs w:val="31"/>
        </w:rPr>
        <w:t>亿吨，位列鄂尔多斯市首位。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0"/>
          <w:sz w:val="31"/>
          <w:szCs w:val="31"/>
        </w:rPr>
        <w:t>芒</w:t>
      </w:r>
      <w:r>
        <w:rPr>
          <w:rFonts w:ascii="仿宋" w:hAnsi="仿宋" w:eastAsia="仿宋" w:cs="仿宋"/>
          <w:spacing w:val="16"/>
          <w:sz w:val="31"/>
          <w:szCs w:val="31"/>
        </w:rPr>
        <w:t>硝</w:t>
      </w:r>
      <w:r>
        <w:rPr>
          <w:rFonts w:ascii="仿宋" w:hAnsi="仿宋" w:eastAsia="仿宋" w:cs="仿宋"/>
          <w:spacing w:val="10"/>
          <w:sz w:val="31"/>
          <w:szCs w:val="31"/>
        </w:rPr>
        <w:t>主要分布在树林召镇和王爱召镇一带，面积约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 xml:space="preserve">500 </w:t>
      </w:r>
      <w:r>
        <w:rPr>
          <w:rFonts w:ascii="仿宋" w:hAnsi="仿宋" w:eastAsia="仿宋" w:cs="仿宋"/>
          <w:spacing w:val="10"/>
          <w:sz w:val="31"/>
          <w:szCs w:val="31"/>
        </w:rPr>
        <w:t>平方</w:t>
      </w:r>
    </w:p>
    <w:p w14:paraId="01E172B7">
      <w:pPr>
        <w:sectPr>
          <w:footerReference r:id="rId5" w:type="default"/>
          <w:pgSz w:w="11906" w:h="16839"/>
          <w:pgMar w:top="1423" w:right="1694" w:bottom="1156" w:left="1785" w:header="0" w:footer="996" w:gutter="0"/>
          <w:cols w:space="720" w:num="1"/>
        </w:sectPr>
      </w:pPr>
    </w:p>
    <w:p w14:paraId="3CFD5291">
      <w:pPr>
        <w:spacing w:before="88" w:line="379" w:lineRule="auto"/>
        <w:ind w:left="35" w:right="87" w:firstLine="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 xml:space="preserve">公里，范围内查明储量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68 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亿吨，含硫酸钠大于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40% </w:t>
      </w:r>
      <w:r>
        <w:rPr>
          <w:rFonts w:ascii="仿宋" w:hAnsi="仿宋" w:eastAsia="仿宋" w:cs="仿宋"/>
          <w:spacing w:val="4"/>
          <w:sz w:val="31"/>
          <w:szCs w:val="31"/>
        </w:rPr>
        <w:t>，</w:t>
      </w:r>
      <w:r>
        <w:rPr>
          <w:rFonts w:ascii="仿宋" w:hAnsi="仿宋" w:eastAsia="仿宋" w:cs="仿宋"/>
          <w:spacing w:val="1"/>
          <w:sz w:val="31"/>
          <w:szCs w:val="31"/>
        </w:rPr>
        <w:t>是</w:t>
      </w:r>
      <w:r>
        <w:rPr>
          <w:rFonts w:ascii="仿宋" w:hAnsi="仿宋" w:eastAsia="仿宋" w:cs="仿宋"/>
          <w:sz w:val="31"/>
          <w:szCs w:val="31"/>
        </w:rPr>
        <w:t xml:space="preserve">化 </w:t>
      </w:r>
      <w:r>
        <w:rPr>
          <w:rFonts w:ascii="仿宋" w:hAnsi="仿宋" w:eastAsia="仿宋" w:cs="仿宋"/>
          <w:spacing w:val="4"/>
          <w:sz w:val="31"/>
          <w:szCs w:val="31"/>
        </w:rPr>
        <w:t>工行业所必需的基础</w:t>
      </w:r>
      <w:r>
        <w:rPr>
          <w:rFonts w:ascii="仿宋" w:hAnsi="仿宋" w:eastAsia="仿宋" w:cs="仿宋"/>
          <w:spacing w:val="2"/>
          <w:sz w:val="31"/>
          <w:szCs w:val="31"/>
        </w:rPr>
        <w:t>原料，具有品位高，质量好等特点。 由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于芒</w:t>
      </w:r>
      <w:r>
        <w:rPr>
          <w:rFonts w:ascii="仿宋" w:hAnsi="仿宋" w:eastAsia="仿宋" w:cs="仿宋"/>
          <w:spacing w:val="8"/>
          <w:sz w:val="31"/>
          <w:szCs w:val="31"/>
        </w:rPr>
        <w:t>硝工业生产是对环境有较大影响的三类工业之一，现阶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段还未达到无废</w:t>
      </w:r>
      <w:r>
        <w:rPr>
          <w:rFonts w:ascii="仿宋" w:hAnsi="仿宋" w:eastAsia="仿宋" w:cs="仿宋"/>
          <w:spacing w:val="1"/>
          <w:sz w:val="31"/>
          <w:szCs w:val="31"/>
        </w:rPr>
        <w:t>生产工艺水平， 因此未开发利用。</w:t>
      </w:r>
    </w:p>
    <w:p w14:paraId="184F3ABA">
      <w:pPr>
        <w:spacing w:before="6" w:line="370" w:lineRule="auto"/>
        <w:ind w:left="31" w:firstLine="64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6"/>
          <w:sz w:val="31"/>
          <w:szCs w:val="31"/>
        </w:rPr>
        <w:t xml:space="preserve">全旗铸型用砂岩共有上表矿区 </w:t>
      </w:r>
      <w:r>
        <w:rPr>
          <w:rFonts w:ascii="Times New Roman" w:hAnsi="Times New Roman" w:eastAsia="Times New Roman" w:cs="Times New Roman"/>
          <w:spacing w:val="-6"/>
          <w:sz w:val="31"/>
          <w:szCs w:val="31"/>
        </w:rPr>
        <w:t xml:space="preserve">3 </w:t>
      </w:r>
      <w:r>
        <w:rPr>
          <w:rFonts w:ascii="仿宋" w:hAnsi="仿宋" w:eastAsia="仿宋" w:cs="仿宋"/>
          <w:spacing w:val="-6"/>
          <w:sz w:val="31"/>
          <w:szCs w:val="31"/>
        </w:rPr>
        <w:t xml:space="preserve">处，其中中型矿区 </w:t>
      </w:r>
      <w:r>
        <w:rPr>
          <w:rFonts w:ascii="Times New Roman" w:hAnsi="Times New Roman" w:eastAsia="Times New Roman" w:cs="Times New Roman"/>
          <w:spacing w:val="-6"/>
          <w:sz w:val="31"/>
          <w:szCs w:val="31"/>
        </w:rPr>
        <w:t xml:space="preserve">2 </w:t>
      </w:r>
      <w:r>
        <w:rPr>
          <w:rFonts w:ascii="仿宋" w:hAnsi="仿宋" w:eastAsia="仿宋" w:cs="仿宋"/>
          <w:spacing w:val="-6"/>
          <w:sz w:val="31"/>
          <w:szCs w:val="31"/>
        </w:rPr>
        <w:t>处，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小型矿区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处，保有资源量为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8833 </w:t>
      </w:r>
      <w:r>
        <w:rPr>
          <w:rFonts w:ascii="仿宋" w:hAnsi="仿宋" w:eastAsia="仿宋" w:cs="仿宋"/>
          <w:spacing w:val="2"/>
          <w:sz w:val="31"/>
          <w:szCs w:val="31"/>
        </w:rPr>
        <w:t>千吨， 品位之高为全国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6"/>
          <w:sz w:val="31"/>
          <w:szCs w:val="31"/>
        </w:rPr>
        <w:t>同</w:t>
      </w:r>
      <w:r>
        <w:rPr>
          <w:rFonts w:ascii="仿宋" w:hAnsi="仿宋" w:eastAsia="仿宋" w:cs="仿宋"/>
          <w:spacing w:val="21"/>
          <w:sz w:val="31"/>
          <w:szCs w:val="31"/>
        </w:rPr>
        <w:t>类矿产之首。铸型用砂岩主要分布在风水梁镇敖包梁地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区，资源量十分丰富，是铸造业中制造砂型及砂芯等所用</w:t>
      </w:r>
      <w:r>
        <w:rPr>
          <w:rFonts w:ascii="仿宋" w:hAnsi="仿宋" w:eastAsia="仿宋" w:cs="仿宋"/>
          <w:spacing w:val="5"/>
          <w:sz w:val="31"/>
          <w:szCs w:val="31"/>
        </w:rPr>
        <w:t>原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砂，具有埋藏浅、易开采、 品位高、质量好等特点，有</w:t>
      </w:r>
      <w:r>
        <w:rPr>
          <w:rFonts w:ascii="仿宋" w:hAnsi="仿宋" w:eastAsia="仿宋" w:cs="仿宋"/>
          <w:sz w:val="31"/>
          <w:szCs w:val="31"/>
        </w:rPr>
        <w:t xml:space="preserve">较好 </w:t>
      </w:r>
      <w:r>
        <w:rPr>
          <w:rFonts w:ascii="仿宋" w:hAnsi="仿宋" w:eastAsia="仿宋" w:cs="仿宋"/>
          <w:spacing w:val="8"/>
          <w:sz w:val="31"/>
          <w:szCs w:val="31"/>
        </w:rPr>
        <w:t>的</w:t>
      </w:r>
      <w:r>
        <w:rPr>
          <w:rFonts w:ascii="仿宋" w:hAnsi="仿宋" w:eastAsia="仿宋" w:cs="仿宋"/>
          <w:spacing w:val="4"/>
          <w:sz w:val="31"/>
          <w:szCs w:val="31"/>
        </w:rPr>
        <w:t>市场前景。</w:t>
      </w:r>
    </w:p>
    <w:p w14:paraId="61644890">
      <w:pPr>
        <w:spacing w:before="1" w:line="241" w:lineRule="auto"/>
        <w:ind w:left="662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4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三</w:t>
      </w:r>
      <w:r>
        <w:rPr>
          <w:rFonts w:ascii="宋体" w:hAnsi="宋体" w:eastAsia="宋体" w:cs="宋体"/>
          <w:spacing w:val="10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、地质矿产勘查与开发利用现状</w:t>
      </w:r>
    </w:p>
    <w:p w14:paraId="382A2A39">
      <w:pPr>
        <w:spacing w:before="215" w:line="229" w:lineRule="auto"/>
        <w:ind w:left="67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(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一)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地质矿产勘查现状</w:t>
      </w:r>
    </w:p>
    <w:p w14:paraId="3F4E2601">
      <w:pPr>
        <w:spacing w:before="234" w:line="371" w:lineRule="auto"/>
        <w:ind w:left="31" w:right="87" w:firstLine="6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 xml:space="preserve">截至 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>202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 xml:space="preserve">0 </w:t>
      </w:r>
      <w:r>
        <w:rPr>
          <w:rFonts w:ascii="仿宋" w:hAnsi="仿宋" w:eastAsia="仿宋" w:cs="仿宋"/>
          <w:spacing w:val="-1"/>
          <w:sz w:val="31"/>
          <w:szCs w:val="31"/>
        </w:rPr>
        <w:t xml:space="preserve">年底，全旗 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 xml:space="preserve">1:20 </w:t>
      </w:r>
      <w:r>
        <w:rPr>
          <w:rFonts w:ascii="仿宋" w:hAnsi="仿宋" w:eastAsia="仿宋" w:cs="仿宋"/>
          <w:spacing w:val="-1"/>
          <w:sz w:val="31"/>
          <w:szCs w:val="31"/>
        </w:rPr>
        <w:t xml:space="preserve">万及 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 xml:space="preserve">1:25 </w:t>
      </w:r>
      <w:r>
        <w:rPr>
          <w:rFonts w:ascii="仿宋" w:hAnsi="仿宋" w:eastAsia="仿宋" w:cs="仿宋"/>
          <w:spacing w:val="-1"/>
          <w:sz w:val="31"/>
          <w:szCs w:val="31"/>
        </w:rPr>
        <w:t>万区域地质调查已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基本完成。针对矿产资源调查开展的区域地球化学调查基</w:t>
      </w:r>
      <w:r>
        <w:rPr>
          <w:rFonts w:ascii="仿宋" w:hAnsi="仿宋" w:eastAsia="仿宋" w:cs="仿宋"/>
          <w:spacing w:val="5"/>
          <w:sz w:val="31"/>
          <w:szCs w:val="31"/>
        </w:rPr>
        <w:t>本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覆盖基岩出露区；区域重力测量实现全旗面积除沙漠区、</w:t>
      </w:r>
      <w:r>
        <w:rPr>
          <w:rFonts w:ascii="仿宋" w:hAnsi="仿宋" w:eastAsia="仿宋" w:cs="仿宋"/>
          <w:spacing w:val="5"/>
          <w:sz w:val="31"/>
          <w:szCs w:val="31"/>
        </w:rPr>
        <w:t>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覆盖</w:t>
      </w:r>
      <w:r>
        <w:rPr>
          <w:rFonts w:ascii="仿宋" w:hAnsi="仿宋" w:eastAsia="仿宋" w:cs="仿宋"/>
          <w:spacing w:val="12"/>
          <w:sz w:val="31"/>
          <w:szCs w:val="31"/>
        </w:rPr>
        <w:t>盆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地外全部覆盖。全旗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1:5 </w:t>
      </w:r>
      <w:r>
        <w:rPr>
          <w:rFonts w:ascii="仿宋" w:hAnsi="仿宋" w:eastAsia="仿宋" w:cs="仿宋"/>
          <w:spacing w:val="7"/>
          <w:sz w:val="31"/>
          <w:szCs w:val="31"/>
        </w:rPr>
        <w:t>万区域矿产地质调查基本覆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盖基岩出露区；航空物探测量实现全旗面积除新生代沙漠</w:t>
      </w:r>
      <w:r>
        <w:rPr>
          <w:rFonts w:ascii="仿宋" w:hAnsi="仿宋" w:eastAsia="仿宋" w:cs="仿宋"/>
          <w:spacing w:val="5"/>
          <w:sz w:val="31"/>
          <w:szCs w:val="31"/>
        </w:rPr>
        <w:t>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厚覆盖</w:t>
      </w:r>
      <w:r>
        <w:rPr>
          <w:rFonts w:ascii="仿宋" w:hAnsi="仿宋" w:eastAsia="仿宋" w:cs="仿宋"/>
          <w:spacing w:val="3"/>
          <w:sz w:val="31"/>
          <w:szCs w:val="31"/>
        </w:rPr>
        <w:t>盆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地外全覆盖。在树林召地区一带开展了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1:10 </w:t>
      </w:r>
      <w:r>
        <w:rPr>
          <w:rFonts w:ascii="仿宋" w:hAnsi="仿宋" w:eastAsia="仿宋" w:cs="仿宋"/>
          <w:spacing w:val="2"/>
          <w:sz w:val="31"/>
          <w:szCs w:val="31"/>
        </w:rPr>
        <w:t>万地下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水资源勘查工作，完成地面测绘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656.7</w:t>
      </w:r>
      <w:r>
        <w:rPr>
          <w:rFonts w:ascii="Times New Roman" w:hAnsi="Times New Roman" w:eastAsia="Times New Roman" w:cs="Times New Roman"/>
          <w:sz w:val="31"/>
          <w:szCs w:val="31"/>
        </w:rPr>
        <w:t>km</w:t>
      </w:r>
      <w:r>
        <w:rPr>
          <w:rFonts w:ascii="Times New Roman" w:hAnsi="Times New Roman" w:eastAsia="Times New Roman" w:cs="Times New Roman"/>
          <w:spacing w:val="2"/>
          <w:position w:val="10"/>
          <w:sz w:val="20"/>
          <w:szCs w:val="20"/>
        </w:rPr>
        <w:t xml:space="preserve">2 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。完成了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1:5 </w:t>
      </w:r>
      <w:r>
        <w:rPr>
          <w:rFonts w:ascii="仿宋" w:hAnsi="仿宋" w:eastAsia="仿宋" w:cs="仿宋"/>
          <w:spacing w:val="1"/>
          <w:sz w:val="31"/>
          <w:szCs w:val="31"/>
        </w:rPr>
        <w:t>万</w:t>
      </w:r>
      <w:r>
        <w:rPr>
          <w:rFonts w:ascii="仿宋" w:hAnsi="仿宋" w:eastAsia="仿宋" w:cs="仿宋"/>
          <w:sz w:val="31"/>
          <w:szCs w:val="31"/>
        </w:rPr>
        <w:t xml:space="preserve">三 </w:t>
      </w:r>
      <w:r>
        <w:rPr>
          <w:rFonts w:ascii="仿宋" w:hAnsi="仿宋" w:eastAsia="仿宋" w:cs="仿宋"/>
          <w:spacing w:val="9"/>
          <w:sz w:val="31"/>
          <w:szCs w:val="31"/>
        </w:rPr>
        <w:t>晌梁水源地水文地质详查，为工业、农业、生活用水等提</w:t>
      </w:r>
      <w:r>
        <w:rPr>
          <w:rFonts w:ascii="仿宋" w:hAnsi="仿宋" w:eastAsia="仿宋" w:cs="仿宋"/>
          <w:spacing w:val="5"/>
          <w:sz w:val="31"/>
          <w:szCs w:val="31"/>
        </w:rPr>
        <w:t>供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了</w:t>
      </w:r>
      <w:r>
        <w:rPr>
          <w:rFonts w:ascii="仿宋" w:hAnsi="仿宋" w:eastAsia="仿宋" w:cs="仿宋"/>
          <w:spacing w:val="7"/>
          <w:sz w:val="31"/>
          <w:szCs w:val="31"/>
        </w:rPr>
        <w:t>水质方面的科学依据。</w:t>
      </w:r>
    </w:p>
    <w:p w14:paraId="285755FF">
      <w:pPr>
        <w:spacing w:before="2" w:line="227" w:lineRule="auto"/>
        <w:ind w:left="67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截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至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2020 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年底 ，全旗在期探矿权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4 </w:t>
      </w:r>
      <w:r>
        <w:rPr>
          <w:rFonts w:ascii="仿宋" w:hAnsi="仿宋" w:eastAsia="仿宋" w:cs="仿宋"/>
          <w:spacing w:val="7"/>
          <w:sz w:val="31"/>
          <w:szCs w:val="31"/>
        </w:rPr>
        <w:t>个 ，登记总面积</w:t>
      </w:r>
    </w:p>
    <w:p w14:paraId="63C6525C">
      <w:pPr>
        <w:sectPr>
          <w:footerReference r:id="rId6" w:type="default"/>
          <w:pgSz w:w="11906" w:h="16839"/>
          <w:pgMar w:top="1345" w:right="1709" w:bottom="1156" w:left="1785" w:header="0" w:footer="996" w:gutter="0"/>
          <w:cols w:space="720" w:num="1"/>
        </w:sectPr>
      </w:pPr>
    </w:p>
    <w:p w14:paraId="5A56A518">
      <w:pPr>
        <w:spacing w:before="88" w:line="376" w:lineRule="auto"/>
        <w:ind w:left="32" w:right="111" w:hanging="14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288.87</w:t>
      </w:r>
      <w:r>
        <w:rPr>
          <w:rFonts w:ascii="Times New Roman" w:hAnsi="Times New Roman" w:eastAsia="Times New Roman" w:cs="Times New Roman"/>
          <w:sz w:val="31"/>
          <w:szCs w:val="31"/>
        </w:rPr>
        <w:t>km</w:t>
      </w:r>
      <w:r>
        <w:rPr>
          <w:rFonts w:ascii="Times New Roman" w:hAnsi="Times New Roman" w:eastAsia="Times New Roman" w:cs="Times New Roman"/>
          <w:spacing w:val="-1"/>
          <w:position w:val="10"/>
          <w:sz w:val="20"/>
          <w:szCs w:val="20"/>
        </w:rPr>
        <w:t>2</w:t>
      </w:r>
      <w:r>
        <w:rPr>
          <w:rFonts w:ascii="仿宋" w:hAnsi="仿宋" w:eastAsia="仿宋" w:cs="仿宋"/>
          <w:spacing w:val="-1"/>
          <w:sz w:val="31"/>
          <w:szCs w:val="31"/>
        </w:rPr>
        <w:t xml:space="preserve">。其中勘探探矿权 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 xml:space="preserve">3 </w:t>
      </w:r>
      <w:r>
        <w:rPr>
          <w:rFonts w:ascii="仿宋" w:hAnsi="仿宋" w:eastAsia="仿宋" w:cs="仿宋"/>
          <w:spacing w:val="-1"/>
          <w:sz w:val="31"/>
          <w:szCs w:val="31"/>
        </w:rPr>
        <w:t>个，</w:t>
      </w:r>
      <w:r>
        <w:rPr>
          <w:rFonts w:ascii="仿宋" w:hAnsi="仿宋" w:eastAsia="仿宋" w:cs="仿宋"/>
          <w:sz w:val="31"/>
          <w:szCs w:val="31"/>
        </w:rPr>
        <w:t xml:space="preserve">详查探矿权 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1 </w:t>
      </w:r>
      <w:r>
        <w:rPr>
          <w:rFonts w:ascii="仿宋" w:hAnsi="仿宋" w:eastAsia="仿宋" w:cs="仿宋"/>
          <w:sz w:val="31"/>
          <w:szCs w:val="31"/>
        </w:rPr>
        <w:t xml:space="preserve">个，按勘探 </w:t>
      </w:r>
      <w:r>
        <w:rPr>
          <w:rFonts w:ascii="仿宋" w:hAnsi="仿宋" w:eastAsia="仿宋" w:cs="仿宋"/>
          <w:spacing w:val="4"/>
          <w:sz w:val="31"/>
          <w:szCs w:val="31"/>
        </w:rPr>
        <w:t>矿</w:t>
      </w:r>
      <w:r>
        <w:rPr>
          <w:rFonts w:ascii="仿宋" w:hAnsi="仿宋" w:eastAsia="仿宋" w:cs="仿宋"/>
          <w:spacing w:val="3"/>
          <w:sz w:val="31"/>
          <w:szCs w:val="31"/>
        </w:rPr>
        <w:t>种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划分：煤炭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1 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个，登记总面积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115.64</w:t>
      </w:r>
      <w:r>
        <w:rPr>
          <w:rFonts w:ascii="Times New Roman" w:hAnsi="Times New Roman" w:eastAsia="Times New Roman" w:cs="Times New Roman"/>
          <w:sz w:val="31"/>
          <w:szCs w:val="31"/>
        </w:rPr>
        <w:t>km</w:t>
      </w:r>
      <w:r>
        <w:rPr>
          <w:rFonts w:ascii="Times New Roman" w:hAnsi="Times New Roman" w:eastAsia="Times New Roman" w:cs="Times New Roman"/>
          <w:spacing w:val="2"/>
          <w:position w:val="10"/>
          <w:sz w:val="20"/>
          <w:szCs w:val="20"/>
        </w:rPr>
        <w:t xml:space="preserve">2 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，芒硝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2 </w:t>
      </w:r>
      <w:r>
        <w:rPr>
          <w:rFonts w:ascii="仿宋" w:hAnsi="仿宋" w:eastAsia="仿宋" w:cs="仿宋"/>
          <w:spacing w:val="2"/>
          <w:sz w:val="31"/>
          <w:szCs w:val="31"/>
        </w:rPr>
        <w:t>个，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 xml:space="preserve">登记总面积 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9</w:t>
      </w:r>
      <w:r>
        <w:rPr>
          <w:rFonts w:ascii="Times New Roman" w:hAnsi="Times New Roman" w:eastAsia="Times New Roman" w:cs="Times New Roman"/>
          <w:sz w:val="31"/>
          <w:szCs w:val="31"/>
        </w:rPr>
        <w:t>5.33km</w:t>
      </w:r>
      <w:r>
        <w:rPr>
          <w:rFonts w:ascii="Times New Roman" w:hAnsi="Times New Roman" w:eastAsia="Times New Roman" w:cs="Times New Roman"/>
          <w:position w:val="10"/>
          <w:sz w:val="20"/>
          <w:szCs w:val="20"/>
        </w:rPr>
        <w:t xml:space="preserve">2 </w:t>
      </w:r>
      <w:r>
        <w:rPr>
          <w:rFonts w:ascii="仿宋" w:hAnsi="仿宋" w:eastAsia="仿宋" w:cs="仿宋"/>
          <w:sz w:val="31"/>
          <w:szCs w:val="31"/>
        </w:rPr>
        <w:t xml:space="preserve">；按详查矿种划分：煤炭 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1 </w:t>
      </w:r>
      <w:r>
        <w:rPr>
          <w:rFonts w:ascii="仿宋" w:hAnsi="仿宋" w:eastAsia="仿宋" w:cs="仿宋"/>
          <w:sz w:val="31"/>
          <w:szCs w:val="31"/>
        </w:rPr>
        <w:t xml:space="preserve">个，登记总 </w:t>
      </w:r>
      <w:r>
        <w:rPr>
          <w:rFonts w:ascii="仿宋" w:hAnsi="仿宋" w:eastAsia="仿宋" w:cs="仿宋"/>
          <w:spacing w:val="-5"/>
          <w:sz w:val="31"/>
          <w:szCs w:val="31"/>
        </w:rPr>
        <w:t>面</w:t>
      </w:r>
      <w:r>
        <w:rPr>
          <w:rFonts w:ascii="仿宋" w:hAnsi="仿宋" w:eastAsia="仿宋" w:cs="仿宋"/>
          <w:spacing w:val="-4"/>
          <w:sz w:val="31"/>
          <w:szCs w:val="31"/>
        </w:rPr>
        <w:t xml:space="preserve">积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77.9km</w:t>
      </w:r>
      <w:r>
        <w:rPr>
          <w:rFonts w:ascii="Times New Roman" w:hAnsi="Times New Roman" w:eastAsia="Times New Roman" w:cs="Times New Roman"/>
          <w:spacing w:val="-4"/>
          <w:position w:val="10"/>
          <w:sz w:val="20"/>
          <w:szCs w:val="20"/>
        </w:rPr>
        <w:t>2</w:t>
      </w:r>
      <w:r>
        <w:rPr>
          <w:rFonts w:ascii="仿宋" w:hAnsi="仿宋" w:eastAsia="仿宋" w:cs="仿宋"/>
          <w:spacing w:val="-4"/>
          <w:sz w:val="31"/>
          <w:szCs w:val="31"/>
        </w:rPr>
        <w:t>。</w:t>
      </w:r>
    </w:p>
    <w:p w14:paraId="54F33EDA">
      <w:pPr>
        <w:spacing w:before="20" w:line="228" w:lineRule="auto"/>
        <w:ind w:left="67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5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(</w:t>
      </w:r>
      <w:r>
        <w:rPr>
          <w:rFonts w:ascii="仿宋" w:hAnsi="仿宋" w:eastAsia="仿宋" w:cs="仿宋"/>
          <w:spacing w:val="19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二)</w:t>
      </w:r>
      <w:r>
        <w:rPr>
          <w:rFonts w:ascii="仿宋" w:hAnsi="仿宋" w:eastAsia="仿宋" w:cs="仿宋"/>
          <w:spacing w:val="1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9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矿产资源开发利用现状</w:t>
      </w:r>
    </w:p>
    <w:p w14:paraId="10A36555">
      <w:pPr>
        <w:spacing w:before="238" w:line="371" w:lineRule="auto"/>
        <w:ind w:left="42" w:right="111" w:firstLine="63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全</w:t>
      </w:r>
      <w:r>
        <w:rPr>
          <w:rFonts w:ascii="仿宋" w:hAnsi="仿宋" w:eastAsia="仿宋" w:cs="仿宋"/>
          <w:spacing w:val="11"/>
          <w:sz w:val="31"/>
          <w:szCs w:val="31"/>
        </w:rPr>
        <w:t>旗</w:t>
      </w:r>
      <w:r>
        <w:rPr>
          <w:rFonts w:ascii="仿宋" w:hAnsi="仿宋" w:eastAsia="仿宋" w:cs="仿宋"/>
          <w:spacing w:val="8"/>
          <w:sz w:val="31"/>
          <w:szCs w:val="31"/>
        </w:rPr>
        <w:t>开发利用的矿种有煤炭、铸型用砂岩、高岭土、耐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火粘土</w:t>
      </w:r>
      <w:r>
        <w:rPr>
          <w:rFonts w:ascii="仿宋" w:hAnsi="仿宋" w:eastAsia="仿宋" w:cs="仿宋"/>
          <w:spacing w:val="7"/>
          <w:sz w:val="31"/>
          <w:szCs w:val="31"/>
        </w:rPr>
        <w:t>；未开发利用的矿种有金矿 (砂金) 、芒硝和地热。</w:t>
      </w:r>
    </w:p>
    <w:p w14:paraId="4B76E65D">
      <w:pPr>
        <w:spacing w:before="1" w:line="227" w:lineRule="auto"/>
        <w:ind w:left="671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 xml:space="preserve">截至 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2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020 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年底，全旗现有在期采矿权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82 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个，矿山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78</w:t>
      </w:r>
    </w:p>
    <w:p w14:paraId="3B007283">
      <w:pPr>
        <w:spacing w:before="236" w:line="371" w:lineRule="auto"/>
        <w:ind w:left="18" w:firstLine="1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个，其中</w:t>
      </w:r>
      <w:r>
        <w:rPr>
          <w:rFonts w:ascii="仿宋" w:hAnsi="仿宋" w:eastAsia="仿宋" w:cs="仿宋"/>
          <w:sz w:val="31"/>
          <w:szCs w:val="31"/>
        </w:rPr>
        <w:t>大型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4 </w:t>
      </w:r>
      <w:r>
        <w:rPr>
          <w:rFonts w:ascii="仿宋" w:hAnsi="仿宋" w:eastAsia="仿宋" w:cs="仿宋"/>
          <w:sz w:val="31"/>
          <w:szCs w:val="31"/>
        </w:rPr>
        <w:t xml:space="preserve">个， 中型 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12 </w:t>
      </w:r>
      <w:r>
        <w:rPr>
          <w:rFonts w:ascii="仿宋" w:hAnsi="仿宋" w:eastAsia="仿宋" w:cs="仿宋"/>
          <w:sz w:val="31"/>
          <w:szCs w:val="31"/>
        </w:rPr>
        <w:t xml:space="preserve">个，小型 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30 </w:t>
      </w:r>
      <w:r>
        <w:rPr>
          <w:rFonts w:ascii="仿宋" w:hAnsi="仿宋" w:eastAsia="仿宋" w:cs="仿宋"/>
          <w:sz w:val="31"/>
          <w:szCs w:val="31"/>
        </w:rPr>
        <w:t xml:space="preserve">个，大中型矿山比 </w:t>
      </w:r>
      <w:r>
        <w:rPr>
          <w:rFonts w:ascii="仿宋" w:hAnsi="仿宋" w:eastAsia="仿宋" w:cs="仿宋"/>
          <w:spacing w:val="-12"/>
          <w:sz w:val="31"/>
          <w:szCs w:val="31"/>
        </w:rPr>
        <w:t xml:space="preserve">例为 </w:t>
      </w:r>
      <w:r>
        <w:rPr>
          <w:rFonts w:ascii="Times New Roman" w:hAnsi="Times New Roman" w:eastAsia="Times New Roman" w:cs="Times New Roman"/>
          <w:spacing w:val="-11"/>
          <w:sz w:val="31"/>
          <w:szCs w:val="31"/>
        </w:rPr>
        <w:t>2</w:t>
      </w:r>
      <w:r>
        <w:rPr>
          <w:rFonts w:ascii="Times New Roman" w:hAnsi="Times New Roman" w:eastAsia="Times New Roman" w:cs="Times New Roman"/>
          <w:spacing w:val="-6"/>
          <w:sz w:val="31"/>
          <w:szCs w:val="31"/>
        </w:rPr>
        <w:t>0.4%</w:t>
      </w:r>
      <w:r>
        <w:rPr>
          <w:rFonts w:ascii="仿宋" w:hAnsi="仿宋" w:eastAsia="仿宋" w:cs="仿宋"/>
          <w:spacing w:val="-6"/>
          <w:sz w:val="31"/>
          <w:szCs w:val="31"/>
        </w:rPr>
        <w:t>，小型以下矿山</w:t>
      </w:r>
      <w:r>
        <w:rPr>
          <w:rFonts w:ascii="Times New Roman" w:hAnsi="Times New Roman" w:eastAsia="Times New Roman" w:cs="Times New Roman"/>
          <w:spacing w:val="-6"/>
          <w:sz w:val="31"/>
          <w:szCs w:val="31"/>
        </w:rPr>
        <w:t xml:space="preserve">32 </w:t>
      </w:r>
      <w:r>
        <w:rPr>
          <w:rFonts w:ascii="仿宋" w:hAnsi="仿宋" w:eastAsia="仿宋" w:cs="仿宋"/>
          <w:spacing w:val="-6"/>
          <w:sz w:val="31"/>
          <w:szCs w:val="31"/>
        </w:rPr>
        <w:t xml:space="preserve">个，占全旗矿山数量的 </w:t>
      </w:r>
      <w:r>
        <w:rPr>
          <w:rFonts w:ascii="Times New Roman" w:hAnsi="Times New Roman" w:eastAsia="Times New Roman" w:cs="Times New Roman"/>
          <w:spacing w:val="-6"/>
          <w:sz w:val="31"/>
          <w:szCs w:val="31"/>
        </w:rPr>
        <w:t>41.03%</w:t>
      </w:r>
      <w:r>
        <w:rPr>
          <w:rFonts w:ascii="仿宋" w:hAnsi="仿宋" w:eastAsia="仿宋" w:cs="仿宋"/>
          <w:spacing w:val="-6"/>
          <w:sz w:val="31"/>
          <w:szCs w:val="31"/>
        </w:rPr>
        <w:t>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按矿种划分：煤矿 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 xml:space="preserve">26 </w:t>
      </w:r>
      <w:r>
        <w:rPr>
          <w:rFonts w:ascii="仿宋" w:hAnsi="仿宋" w:eastAsia="仿宋" w:cs="仿宋"/>
          <w:spacing w:val="1"/>
          <w:sz w:val="31"/>
          <w:szCs w:val="31"/>
        </w:rPr>
        <w:t>处，建筑</w:t>
      </w:r>
      <w:r>
        <w:rPr>
          <w:rFonts w:ascii="仿宋" w:hAnsi="仿宋" w:eastAsia="仿宋" w:cs="仿宋"/>
          <w:sz w:val="31"/>
          <w:szCs w:val="31"/>
        </w:rPr>
        <w:t xml:space="preserve">用砂 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35 </w:t>
      </w:r>
      <w:r>
        <w:rPr>
          <w:rFonts w:ascii="仿宋" w:hAnsi="仿宋" w:eastAsia="仿宋" w:cs="仿宋"/>
          <w:sz w:val="31"/>
          <w:szCs w:val="31"/>
        </w:rPr>
        <w:t xml:space="preserve">处，玻璃用石英岩 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5  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处，铸型用砂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4 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处，建筑石料用灰岩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3 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处，耐火粘土 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 xml:space="preserve">3 </w:t>
      </w:r>
      <w:r>
        <w:rPr>
          <w:rFonts w:ascii="仿宋" w:hAnsi="仿宋" w:eastAsia="仿宋" w:cs="仿宋"/>
          <w:spacing w:val="1"/>
          <w:sz w:val="31"/>
          <w:szCs w:val="31"/>
        </w:rPr>
        <w:t>处，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玻璃用砂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1 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处，高岭土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1 </w:t>
      </w:r>
      <w:r>
        <w:rPr>
          <w:rFonts w:ascii="仿宋" w:hAnsi="仿宋" w:eastAsia="仿宋" w:cs="仿宋"/>
          <w:spacing w:val="3"/>
          <w:sz w:val="31"/>
          <w:szCs w:val="31"/>
        </w:rPr>
        <w:t>处。按开采方式划分：露天开</w:t>
      </w:r>
      <w:r>
        <w:rPr>
          <w:rFonts w:ascii="仿宋" w:hAnsi="仿宋" w:eastAsia="仿宋" w:cs="仿宋"/>
          <w:spacing w:val="2"/>
          <w:sz w:val="31"/>
          <w:szCs w:val="31"/>
        </w:rPr>
        <w:t>采</w:t>
      </w:r>
      <w:r>
        <w:rPr>
          <w:rFonts w:ascii="仿宋" w:hAnsi="仿宋" w:eastAsia="仿宋" w:cs="仿宋"/>
          <w:sz w:val="31"/>
          <w:szCs w:val="31"/>
        </w:rPr>
        <w:t xml:space="preserve">矿 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山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73 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处，井工开采矿山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5 </w:t>
      </w:r>
      <w:r>
        <w:rPr>
          <w:rFonts w:ascii="仿宋" w:hAnsi="仿宋" w:eastAsia="仿宋" w:cs="仿宋"/>
          <w:spacing w:val="3"/>
          <w:sz w:val="31"/>
          <w:szCs w:val="31"/>
        </w:rPr>
        <w:t>处。按生产状态划分： 生产</w:t>
      </w:r>
      <w:r>
        <w:rPr>
          <w:rFonts w:ascii="仿宋" w:hAnsi="仿宋" w:eastAsia="仿宋" w:cs="仿宋"/>
          <w:spacing w:val="2"/>
          <w:sz w:val="31"/>
          <w:szCs w:val="31"/>
        </w:rPr>
        <w:t>矿</w:t>
      </w:r>
      <w:r>
        <w:rPr>
          <w:rFonts w:ascii="仿宋" w:hAnsi="仿宋" w:eastAsia="仿宋" w:cs="仿宋"/>
          <w:sz w:val="31"/>
          <w:szCs w:val="31"/>
        </w:rPr>
        <w:t xml:space="preserve">山 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28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 xml:space="preserve">处，停产矿山 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38 </w:t>
      </w:r>
      <w:r>
        <w:rPr>
          <w:rFonts w:ascii="仿宋" w:hAnsi="仿宋" w:eastAsia="仿宋" w:cs="仿宋"/>
          <w:sz w:val="31"/>
          <w:szCs w:val="31"/>
        </w:rPr>
        <w:t xml:space="preserve">处，在建矿山 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10 </w:t>
      </w:r>
      <w:r>
        <w:rPr>
          <w:rFonts w:ascii="仿宋" w:hAnsi="仿宋" w:eastAsia="仿宋" w:cs="仿宋"/>
          <w:sz w:val="31"/>
          <w:szCs w:val="31"/>
        </w:rPr>
        <w:t xml:space="preserve">处，闭坑矿山 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2 </w:t>
      </w:r>
      <w:r>
        <w:rPr>
          <w:rFonts w:ascii="仿宋" w:hAnsi="仿宋" w:eastAsia="仿宋" w:cs="仿宋"/>
          <w:sz w:val="31"/>
          <w:szCs w:val="31"/>
        </w:rPr>
        <w:t>处。</w:t>
      </w:r>
    </w:p>
    <w:p w14:paraId="0C92FF2E">
      <w:pPr>
        <w:spacing w:before="2" w:line="370" w:lineRule="auto"/>
        <w:ind w:left="31" w:right="111" w:firstLine="625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 xml:space="preserve">2020 </w:t>
      </w:r>
      <w:r>
        <w:rPr>
          <w:rFonts w:ascii="仿宋" w:hAnsi="仿宋" w:eastAsia="仿宋" w:cs="仿宋"/>
          <w:spacing w:val="5"/>
          <w:sz w:val="31"/>
          <w:szCs w:val="31"/>
        </w:rPr>
        <w:t>年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全旗矿业总产值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28.54 </w:t>
      </w:r>
      <w:r>
        <w:rPr>
          <w:rFonts w:ascii="仿宋" w:hAnsi="仿宋" w:eastAsia="仿宋" w:cs="仿宋"/>
          <w:spacing w:val="4"/>
          <w:sz w:val="31"/>
          <w:szCs w:val="31"/>
        </w:rPr>
        <w:t>亿元。其中，煤矿矿业产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 xml:space="preserve">值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 xml:space="preserve">28.47 </w:t>
      </w:r>
      <w:r>
        <w:rPr>
          <w:rFonts w:ascii="仿宋" w:hAnsi="仿宋" w:eastAsia="仿宋" w:cs="仿宋"/>
          <w:spacing w:val="-4"/>
          <w:sz w:val="31"/>
          <w:szCs w:val="31"/>
        </w:rPr>
        <w:t>亿元，占总产</w:t>
      </w:r>
      <w:r>
        <w:rPr>
          <w:rFonts w:ascii="仿宋" w:hAnsi="仿宋" w:eastAsia="仿宋" w:cs="仿宋"/>
          <w:spacing w:val="-3"/>
          <w:sz w:val="31"/>
          <w:szCs w:val="31"/>
        </w:rPr>
        <w:t>值</w:t>
      </w:r>
      <w:r>
        <w:rPr>
          <w:rFonts w:ascii="仿宋" w:hAnsi="仿宋" w:eastAsia="仿宋" w:cs="仿宋"/>
          <w:spacing w:val="-2"/>
          <w:sz w:val="31"/>
          <w:szCs w:val="31"/>
        </w:rPr>
        <w:t xml:space="preserve">的 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>99.75%</w:t>
      </w:r>
      <w:r>
        <w:rPr>
          <w:rFonts w:ascii="仿宋" w:hAnsi="仿宋" w:eastAsia="仿宋" w:cs="仿宋"/>
          <w:spacing w:val="-2"/>
          <w:sz w:val="31"/>
          <w:szCs w:val="31"/>
        </w:rPr>
        <w:t xml:space="preserve">；非金属矿业产值 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 xml:space="preserve">0.06 </w:t>
      </w:r>
      <w:r>
        <w:rPr>
          <w:rFonts w:ascii="仿宋" w:hAnsi="仿宋" w:eastAsia="仿宋" w:cs="仿宋"/>
          <w:spacing w:val="-2"/>
          <w:sz w:val="31"/>
          <w:szCs w:val="31"/>
        </w:rPr>
        <w:t>亿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 xml:space="preserve">元， 占总产值的 </w:t>
      </w:r>
      <w:r>
        <w:rPr>
          <w:rFonts w:ascii="Times New Roman" w:hAnsi="Times New Roman" w:eastAsia="Times New Roman" w:cs="Times New Roman"/>
          <w:spacing w:val="-5"/>
          <w:sz w:val="31"/>
          <w:szCs w:val="31"/>
        </w:rPr>
        <w:t xml:space="preserve">0.25% </w:t>
      </w:r>
      <w:r>
        <w:rPr>
          <w:rFonts w:ascii="仿宋" w:hAnsi="仿宋" w:eastAsia="仿宋" w:cs="仿宋"/>
          <w:spacing w:val="-5"/>
          <w:sz w:val="31"/>
          <w:szCs w:val="31"/>
        </w:rPr>
        <w:t xml:space="preserve">，全旗矿业从业人员共计 </w:t>
      </w:r>
      <w:r>
        <w:rPr>
          <w:rFonts w:ascii="Times New Roman" w:hAnsi="Times New Roman" w:eastAsia="Times New Roman" w:cs="Times New Roman"/>
          <w:spacing w:val="-5"/>
          <w:sz w:val="31"/>
          <w:szCs w:val="31"/>
        </w:rPr>
        <w:t xml:space="preserve">4442 </w:t>
      </w:r>
      <w:r>
        <w:rPr>
          <w:rFonts w:ascii="仿宋" w:hAnsi="仿宋" w:eastAsia="仿宋" w:cs="仿宋"/>
          <w:spacing w:val="-5"/>
          <w:sz w:val="31"/>
          <w:szCs w:val="31"/>
        </w:rPr>
        <w:t>人</w:t>
      </w:r>
      <w:r>
        <w:rPr>
          <w:rFonts w:ascii="仿宋" w:hAnsi="仿宋" w:eastAsia="仿宋" w:cs="仿宋"/>
          <w:spacing w:val="-1"/>
          <w:sz w:val="31"/>
          <w:szCs w:val="31"/>
        </w:rPr>
        <w:t>。</w:t>
      </w:r>
    </w:p>
    <w:p w14:paraId="67E8A2F6">
      <w:pPr>
        <w:spacing w:before="5" w:line="374" w:lineRule="auto"/>
        <w:ind w:left="31" w:right="23" w:firstLine="64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1"/>
          <w:sz w:val="31"/>
          <w:szCs w:val="31"/>
        </w:rPr>
        <w:t>全旗共有建筑用砂石矿山 38 个。其中，建筑用砂 35 个</w:t>
      </w:r>
      <w:r>
        <w:rPr>
          <w:rFonts w:ascii="仿宋" w:hAnsi="仿宋" w:eastAsia="仿宋" w:cs="仿宋"/>
          <w:spacing w:val="-10"/>
          <w:sz w:val="31"/>
          <w:szCs w:val="31"/>
        </w:rPr>
        <w:t>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sz w:val="31"/>
          <w:szCs w:val="31"/>
        </w:rPr>
        <w:t>建</w:t>
      </w:r>
      <w:r>
        <w:rPr>
          <w:rFonts w:ascii="仿宋" w:hAnsi="仿宋" w:eastAsia="仿宋" w:cs="仿宋"/>
          <w:spacing w:val="-7"/>
          <w:sz w:val="31"/>
          <w:szCs w:val="31"/>
        </w:rPr>
        <w:t>筑石料用灰岩 3 个。2020 年生产矿山共 6 个，均为建筑用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砂，从业人</w:t>
      </w:r>
      <w:r>
        <w:rPr>
          <w:rFonts w:ascii="仿宋" w:hAnsi="仿宋" w:eastAsia="仿宋" w:cs="仿宋"/>
          <w:spacing w:val="3"/>
          <w:sz w:val="31"/>
          <w:szCs w:val="31"/>
        </w:rPr>
        <w:t>员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24 人，共计开采 10.32 万立方米，实现矿业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5"/>
          <w:sz w:val="31"/>
          <w:szCs w:val="31"/>
        </w:rPr>
        <w:t>总</w:t>
      </w:r>
      <w:r>
        <w:rPr>
          <w:rFonts w:ascii="仿宋" w:hAnsi="仿宋" w:eastAsia="仿宋" w:cs="仿宋"/>
          <w:spacing w:val="-8"/>
          <w:sz w:val="31"/>
          <w:szCs w:val="31"/>
        </w:rPr>
        <w:t>产值 0.01 亿元。</w:t>
      </w:r>
    </w:p>
    <w:p w14:paraId="5552D904">
      <w:pPr>
        <w:sectPr>
          <w:footerReference r:id="rId7" w:type="default"/>
          <w:pgSz w:w="11906" w:h="16839"/>
          <w:pgMar w:top="1345" w:right="1685" w:bottom="1153" w:left="1785" w:header="0" w:footer="996" w:gutter="0"/>
          <w:cols w:space="720" w:num="1"/>
        </w:sectPr>
      </w:pPr>
    </w:p>
    <w:p w14:paraId="02509F20">
      <w:pPr>
        <w:spacing w:line="91" w:lineRule="auto"/>
        <w:rPr>
          <w:sz w:val="2"/>
        </w:rPr>
      </w:pPr>
    </w:p>
    <w:tbl>
      <w:tblPr>
        <w:tblStyle w:val="5"/>
        <w:tblW w:w="85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8"/>
        <w:gridCol w:w="1705"/>
        <w:gridCol w:w="1420"/>
        <w:gridCol w:w="1420"/>
        <w:gridCol w:w="1420"/>
        <w:gridCol w:w="1425"/>
      </w:tblGrid>
      <w:tr w14:paraId="77BC89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8528" w:type="dxa"/>
            <w:gridSpan w:val="6"/>
            <w:shd w:val="clear" w:color="auto" w:fill="EDEDED"/>
          </w:tcPr>
          <w:p w14:paraId="7B4D4B6C">
            <w:pPr>
              <w:spacing w:before="133" w:line="227" w:lineRule="auto"/>
              <w:ind w:left="249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专栏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7"/>
                <w:sz w:val="23"/>
                <w:szCs w:val="23"/>
              </w:rPr>
              <w:t>2</w:t>
            </w:r>
            <w:r>
              <w:rPr>
                <w:rFonts w:ascii="Times New Roman" w:hAnsi="Times New Roman" w:eastAsia="Times New Roman" w:cs="Times New Roman"/>
                <w:spacing w:val="4"/>
                <w:sz w:val="23"/>
                <w:szCs w:val="23"/>
              </w:rPr>
              <w:t xml:space="preserve">           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达拉特旗矿山开发利用统计表</w:t>
            </w:r>
          </w:p>
        </w:tc>
      </w:tr>
      <w:tr w14:paraId="14CB41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138" w:type="dxa"/>
          </w:tcPr>
          <w:p w14:paraId="7B61BC4E"/>
        </w:tc>
        <w:tc>
          <w:tcPr>
            <w:tcW w:w="1705" w:type="dxa"/>
          </w:tcPr>
          <w:p w14:paraId="6CB564B1">
            <w:pPr>
              <w:spacing w:before="46" w:line="220" w:lineRule="auto"/>
              <w:ind w:left="41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矿产类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型</w:t>
            </w:r>
          </w:p>
        </w:tc>
        <w:tc>
          <w:tcPr>
            <w:tcW w:w="1420" w:type="dxa"/>
          </w:tcPr>
          <w:p w14:paraId="07E24E5A">
            <w:pPr>
              <w:spacing w:before="46" w:line="220" w:lineRule="auto"/>
              <w:ind w:left="49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煤矿</w:t>
            </w:r>
          </w:p>
        </w:tc>
        <w:tc>
          <w:tcPr>
            <w:tcW w:w="1420" w:type="dxa"/>
          </w:tcPr>
          <w:p w14:paraId="48309B49">
            <w:pPr>
              <w:spacing w:before="46" w:line="220" w:lineRule="auto"/>
              <w:ind w:left="3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砂石矿</w:t>
            </w:r>
          </w:p>
        </w:tc>
        <w:tc>
          <w:tcPr>
            <w:tcW w:w="1420" w:type="dxa"/>
          </w:tcPr>
          <w:p w14:paraId="243B256B">
            <w:pPr>
              <w:spacing w:before="46" w:line="220" w:lineRule="auto"/>
              <w:ind w:left="27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其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他矿种</w:t>
            </w:r>
          </w:p>
        </w:tc>
        <w:tc>
          <w:tcPr>
            <w:tcW w:w="1425" w:type="dxa"/>
          </w:tcPr>
          <w:p w14:paraId="06D8F7DD">
            <w:pPr>
              <w:spacing w:before="45" w:line="222" w:lineRule="auto"/>
              <w:ind w:left="4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合计</w:t>
            </w:r>
          </w:p>
        </w:tc>
      </w:tr>
      <w:tr w14:paraId="2669BD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138" w:type="dxa"/>
            <w:vMerge w:val="restart"/>
            <w:tcBorders>
              <w:bottom w:val="nil"/>
            </w:tcBorders>
          </w:tcPr>
          <w:p w14:paraId="31CB04E6">
            <w:pPr>
              <w:spacing w:line="308" w:lineRule="auto"/>
            </w:pPr>
          </w:p>
          <w:p w14:paraId="3A674AF9">
            <w:pPr>
              <w:spacing w:line="308" w:lineRule="auto"/>
            </w:pPr>
          </w:p>
          <w:p w14:paraId="63EA7662">
            <w:pPr>
              <w:spacing w:before="71" w:line="220" w:lineRule="auto"/>
              <w:ind w:left="1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矿山规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模</w:t>
            </w:r>
          </w:p>
        </w:tc>
        <w:tc>
          <w:tcPr>
            <w:tcW w:w="1705" w:type="dxa"/>
          </w:tcPr>
          <w:p w14:paraId="10D63757">
            <w:pPr>
              <w:spacing w:before="47" w:line="221" w:lineRule="auto"/>
              <w:ind w:left="64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大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型</w:t>
            </w:r>
          </w:p>
        </w:tc>
        <w:tc>
          <w:tcPr>
            <w:tcW w:w="1420" w:type="dxa"/>
          </w:tcPr>
          <w:p w14:paraId="2623F721">
            <w:pPr>
              <w:spacing w:before="82" w:line="187" w:lineRule="auto"/>
              <w:ind w:left="65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4</w:t>
            </w:r>
          </w:p>
        </w:tc>
        <w:tc>
          <w:tcPr>
            <w:tcW w:w="1420" w:type="dxa"/>
          </w:tcPr>
          <w:p w14:paraId="4BBD6035">
            <w:pPr>
              <w:spacing w:before="82" w:line="185" w:lineRule="auto"/>
              <w:ind w:left="6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0</w:t>
            </w:r>
          </w:p>
        </w:tc>
        <w:tc>
          <w:tcPr>
            <w:tcW w:w="1420" w:type="dxa"/>
          </w:tcPr>
          <w:p w14:paraId="585B0309">
            <w:pPr>
              <w:spacing w:before="82" w:line="185" w:lineRule="auto"/>
              <w:ind w:left="66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0</w:t>
            </w:r>
          </w:p>
        </w:tc>
        <w:tc>
          <w:tcPr>
            <w:tcW w:w="1425" w:type="dxa"/>
          </w:tcPr>
          <w:p w14:paraId="6F50B0F6">
            <w:pPr>
              <w:spacing w:before="82" w:line="187" w:lineRule="auto"/>
              <w:ind w:left="66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4</w:t>
            </w:r>
          </w:p>
        </w:tc>
      </w:tr>
      <w:tr w14:paraId="690B0F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138" w:type="dxa"/>
            <w:vMerge w:val="continue"/>
            <w:tcBorders>
              <w:top w:val="nil"/>
              <w:bottom w:val="nil"/>
            </w:tcBorders>
          </w:tcPr>
          <w:p w14:paraId="6AE425C1"/>
        </w:tc>
        <w:tc>
          <w:tcPr>
            <w:tcW w:w="1705" w:type="dxa"/>
          </w:tcPr>
          <w:p w14:paraId="325975CD">
            <w:pPr>
              <w:spacing w:before="47" w:line="221" w:lineRule="auto"/>
              <w:ind w:left="65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5"/>
                <w:sz w:val="22"/>
                <w:szCs w:val="22"/>
              </w:rPr>
              <w:t>中</w:t>
            </w: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型</w:t>
            </w:r>
          </w:p>
        </w:tc>
        <w:tc>
          <w:tcPr>
            <w:tcW w:w="1420" w:type="dxa"/>
          </w:tcPr>
          <w:p w14:paraId="0706CC13">
            <w:pPr>
              <w:spacing w:before="82" w:line="185" w:lineRule="auto"/>
              <w:ind w:left="66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9</w:t>
            </w:r>
          </w:p>
        </w:tc>
        <w:tc>
          <w:tcPr>
            <w:tcW w:w="1420" w:type="dxa"/>
          </w:tcPr>
          <w:p w14:paraId="66498905">
            <w:pPr>
              <w:spacing w:before="81" w:line="187" w:lineRule="auto"/>
              <w:ind w:left="67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1420" w:type="dxa"/>
          </w:tcPr>
          <w:p w14:paraId="74D7E05C">
            <w:pPr>
              <w:spacing w:before="81" w:line="187" w:lineRule="auto"/>
              <w:ind w:left="66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2</w:t>
            </w:r>
          </w:p>
        </w:tc>
        <w:tc>
          <w:tcPr>
            <w:tcW w:w="1425" w:type="dxa"/>
          </w:tcPr>
          <w:p w14:paraId="4507754F">
            <w:pPr>
              <w:spacing w:before="81" w:line="187" w:lineRule="auto"/>
              <w:ind w:left="6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</w:t>
            </w:r>
            <w:r>
              <w:rPr>
                <w:rFonts w:ascii="宋体" w:hAnsi="宋体" w:eastAsia="宋体" w:cs="宋体"/>
                <w:spacing w:val="-12"/>
                <w:sz w:val="22"/>
                <w:szCs w:val="22"/>
              </w:rPr>
              <w:t>2</w:t>
            </w:r>
          </w:p>
        </w:tc>
      </w:tr>
      <w:tr w14:paraId="5D5F19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138" w:type="dxa"/>
            <w:vMerge w:val="continue"/>
            <w:tcBorders>
              <w:top w:val="nil"/>
              <w:bottom w:val="nil"/>
            </w:tcBorders>
          </w:tcPr>
          <w:p w14:paraId="4C63F3C8"/>
        </w:tc>
        <w:tc>
          <w:tcPr>
            <w:tcW w:w="1705" w:type="dxa"/>
          </w:tcPr>
          <w:p w14:paraId="5781B737">
            <w:pPr>
              <w:spacing w:before="47" w:line="222" w:lineRule="auto"/>
              <w:ind w:left="64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小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型</w:t>
            </w:r>
          </w:p>
        </w:tc>
        <w:tc>
          <w:tcPr>
            <w:tcW w:w="1420" w:type="dxa"/>
          </w:tcPr>
          <w:p w14:paraId="2A89E8CC">
            <w:pPr>
              <w:spacing w:before="81" w:line="186" w:lineRule="auto"/>
              <w:ind w:left="6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</w:t>
            </w:r>
            <w:r>
              <w:rPr>
                <w:rFonts w:ascii="宋体" w:hAnsi="宋体" w:eastAsia="宋体" w:cs="宋体"/>
                <w:spacing w:val="-12"/>
                <w:sz w:val="22"/>
                <w:szCs w:val="22"/>
              </w:rPr>
              <w:t>3</w:t>
            </w:r>
          </w:p>
        </w:tc>
        <w:tc>
          <w:tcPr>
            <w:tcW w:w="1420" w:type="dxa"/>
          </w:tcPr>
          <w:p w14:paraId="151CC245">
            <w:pPr>
              <w:spacing w:before="81" w:line="187" w:lineRule="auto"/>
              <w:ind w:left="6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</w:t>
            </w:r>
            <w:r>
              <w:rPr>
                <w:rFonts w:ascii="宋体" w:hAnsi="宋体" w:eastAsia="宋体" w:cs="宋体"/>
                <w:spacing w:val="-12"/>
                <w:sz w:val="22"/>
                <w:szCs w:val="22"/>
              </w:rPr>
              <w:t>2</w:t>
            </w:r>
          </w:p>
        </w:tc>
        <w:tc>
          <w:tcPr>
            <w:tcW w:w="1420" w:type="dxa"/>
          </w:tcPr>
          <w:p w14:paraId="75B7B5A9">
            <w:pPr>
              <w:spacing w:before="83" w:line="184" w:lineRule="auto"/>
              <w:ind w:left="66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5</w:t>
            </w:r>
          </w:p>
        </w:tc>
        <w:tc>
          <w:tcPr>
            <w:tcW w:w="1425" w:type="dxa"/>
          </w:tcPr>
          <w:p w14:paraId="42A6E379">
            <w:pPr>
              <w:spacing w:before="82" w:line="185" w:lineRule="auto"/>
              <w:ind w:left="61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3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0</w:t>
            </w:r>
          </w:p>
        </w:tc>
      </w:tr>
      <w:tr w14:paraId="5FFD48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138" w:type="dxa"/>
            <w:vMerge w:val="continue"/>
            <w:tcBorders>
              <w:top w:val="nil"/>
              <w:bottom w:val="nil"/>
            </w:tcBorders>
          </w:tcPr>
          <w:p w14:paraId="5C3F498B"/>
        </w:tc>
        <w:tc>
          <w:tcPr>
            <w:tcW w:w="1705" w:type="dxa"/>
          </w:tcPr>
          <w:p w14:paraId="7BE91B8D">
            <w:pPr>
              <w:spacing w:before="47" w:line="220" w:lineRule="auto"/>
              <w:ind w:left="64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小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矿</w:t>
            </w:r>
          </w:p>
        </w:tc>
        <w:tc>
          <w:tcPr>
            <w:tcW w:w="1420" w:type="dxa"/>
          </w:tcPr>
          <w:p w14:paraId="4C4ADF6C">
            <w:pPr>
              <w:spacing w:before="82" w:line="185" w:lineRule="auto"/>
              <w:ind w:left="66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0</w:t>
            </w:r>
          </w:p>
        </w:tc>
        <w:tc>
          <w:tcPr>
            <w:tcW w:w="1420" w:type="dxa"/>
          </w:tcPr>
          <w:p w14:paraId="3326FF14">
            <w:pPr>
              <w:spacing w:before="82" w:line="185" w:lineRule="auto"/>
              <w:ind w:left="60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2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5</w:t>
            </w:r>
          </w:p>
        </w:tc>
        <w:tc>
          <w:tcPr>
            <w:tcW w:w="1420" w:type="dxa"/>
          </w:tcPr>
          <w:p w14:paraId="47510385">
            <w:pPr>
              <w:spacing w:before="83" w:line="184" w:lineRule="auto"/>
              <w:ind w:left="66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7</w:t>
            </w:r>
          </w:p>
        </w:tc>
        <w:tc>
          <w:tcPr>
            <w:tcW w:w="1425" w:type="dxa"/>
          </w:tcPr>
          <w:p w14:paraId="6D874D9F">
            <w:pPr>
              <w:spacing w:before="82" w:line="185" w:lineRule="auto"/>
              <w:ind w:left="61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3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2</w:t>
            </w:r>
          </w:p>
        </w:tc>
      </w:tr>
      <w:tr w14:paraId="4280AF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138" w:type="dxa"/>
            <w:vMerge w:val="continue"/>
            <w:tcBorders>
              <w:top w:val="nil"/>
            </w:tcBorders>
          </w:tcPr>
          <w:p w14:paraId="1D65FE27"/>
        </w:tc>
        <w:tc>
          <w:tcPr>
            <w:tcW w:w="1705" w:type="dxa"/>
          </w:tcPr>
          <w:p w14:paraId="53F1C0EB">
            <w:pPr>
              <w:spacing w:before="47" w:line="222" w:lineRule="auto"/>
              <w:ind w:left="64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小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计</w:t>
            </w:r>
          </w:p>
        </w:tc>
        <w:tc>
          <w:tcPr>
            <w:tcW w:w="1420" w:type="dxa"/>
          </w:tcPr>
          <w:p w14:paraId="07FF69EB">
            <w:pPr>
              <w:spacing w:before="83" w:line="185" w:lineRule="auto"/>
              <w:ind w:left="6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2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6</w:t>
            </w:r>
          </w:p>
        </w:tc>
        <w:tc>
          <w:tcPr>
            <w:tcW w:w="1420" w:type="dxa"/>
          </w:tcPr>
          <w:p w14:paraId="309B4089">
            <w:pPr>
              <w:spacing w:before="83" w:line="185" w:lineRule="auto"/>
              <w:ind w:left="6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3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8</w:t>
            </w:r>
          </w:p>
        </w:tc>
        <w:tc>
          <w:tcPr>
            <w:tcW w:w="1420" w:type="dxa"/>
          </w:tcPr>
          <w:p w14:paraId="599265B1">
            <w:pPr>
              <w:spacing w:before="82" w:line="187" w:lineRule="auto"/>
              <w:ind w:left="6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</w:t>
            </w:r>
            <w:r>
              <w:rPr>
                <w:rFonts w:ascii="宋体" w:hAnsi="宋体" w:eastAsia="宋体" w:cs="宋体"/>
                <w:spacing w:val="-12"/>
                <w:sz w:val="22"/>
                <w:szCs w:val="22"/>
              </w:rPr>
              <w:t>4</w:t>
            </w:r>
          </w:p>
        </w:tc>
        <w:tc>
          <w:tcPr>
            <w:tcW w:w="1425" w:type="dxa"/>
          </w:tcPr>
          <w:p w14:paraId="2E9F210F">
            <w:pPr>
              <w:spacing w:before="83" w:line="185" w:lineRule="auto"/>
              <w:ind w:left="6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7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8</w:t>
            </w:r>
          </w:p>
        </w:tc>
      </w:tr>
      <w:tr w14:paraId="537619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138" w:type="dxa"/>
            <w:vMerge w:val="restart"/>
            <w:tcBorders>
              <w:bottom w:val="nil"/>
            </w:tcBorders>
          </w:tcPr>
          <w:p w14:paraId="4D1B56CA">
            <w:pPr>
              <w:spacing w:line="309" w:lineRule="auto"/>
            </w:pPr>
          </w:p>
          <w:p w14:paraId="7420162E">
            <w:pPr>
              <w:spacing w:line="309" w:lineRule="auto"/>
            </w:pPr>
          </w:p>
          <w:p w14:paraId="797931C2">
            <w:pPr>
              <w:spacing w:before="71" w:line="220" w:lineRule="auto"/>
              <w:ind w:left="13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生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产状态</w:t>
            </w:r>
          </w:p>
        </w:tc>
        <w:tc>
          <w:tcPr>
            <w:tcW w:w="1705" w:type="dxa"/>
          </w:tcPr>
          <w:p w14:paraId="586CA2DE">
            <w:pPr>
              <w:spacing w:before="48" w:line="220" w:lineRule="auto"/>
              <w:ind w:left="63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生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产</w:t>
            </w:r>
          </w:p>
        </w:tc>
        <w:tc>
          <w:tcPr>
            <w:tcW w:w="1420" w:type="dxa"/>
          </w:tcPr>
          <w:p w14:paraId="3DD7B201">
            <w:pPr>
              <w:spacing w:before="81" w:line="186" w:lineRule="auto"/>
              <w:ind w:left="6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</w:t>
            </w:r>
            <w:r>
              <w:rPr>
                <w:rFonts w:ascii="宋体" w:hAnsi="宋体" w:eastAsia="宋体" w:cs="宋体"/>
                <w:spacing w:val="-12"/>
                <w:sz w:val="22"/>
                <w:szCs w:val="22"/>
              </w:rPr>
              <w:t>7</w:t>
            </w:r>
          </w:p>
        </w:tc>
        <w:tc>
          <w:tcPr>
            <w:tcW w:w="1420" w:type="dxa"/>
          </w:tcPr>
          <w:p w14:paraId="50DED614">
            <w:pPr>
              <w:spacing w:before="84" w:line="184" w:lineRule="auto"/>
              <w:ind w:left="66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7</w:t>
            </w:r>
          </w:p>
        </w:tc>
        <w:tc>
          <w:tcPr>
            <w:tcW w:w="1420" w:type="dxa"/>
          </w:tcPr>
          <w:p w14:paraId="7DB61BD1">
            <w:pPr>
              <w:spacing w:before="82" w:line="187" w:lineRule="auto"/>
              <w:ind w:left="66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4</w:t>
            </w:r>
          </w:p>
        </w:tc>
        <w:tc>
          <w:tcPr>
            <w:tcW w:w="1425" w:type="dxa"/>
          </w:tcPr>
          <w:p w14:paraId="502D8D5D">
            <w:pPr>
              <w:spacing w:before="82" w:line="185" w:lineRule="auto"/>
              <w:ind w:left="6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2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8</w:t>
            </w:r>
          </w:p>
        </w:tc>
      </w:tr>
      <w:tr w14:paraId="0B8A69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138" w:type="dxa"/>
            <w:vMerge w:val="continue"/>
            <w:tcBorders>
              <w:top w:val="nil"/>
              <w:bottom w:val="nil"/>
            </w:tcBorders>
          </w:tcPr>
          <w:p w14:paraId="0551BCAB"/>
        </w:tc>
        <w:tc>
          <w:tcPr>
            <w:tcW w:w="1705" w:type="dxa"/>
          </w:tcPr>
          <w:p w14:paraId="321178C4">
            <w:pPr>
              <w:spacing w:before="49" w:line="222" w:lineRule="auto"/>
              <w:ind w:left="63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在建</w:t>
            </w:r>
          </w:p>
        </w:tc>
        <w:tc>
          <w:tcPr>
            <w:tcW w:w="1420" w:type="dxa"/>
          </w:tcPr>
          <w:p w14:paraId="6913F052">
            <w:pPr>
              <w:spacing w:before="84" w:line="187" w:lineRule="auto"/>
              <w:ind w:left="67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1420" w:type="dxa"/>
          </w:tcPr>
          <w:p w14:paraId="47CBAAC0">
            <w:pPr>
              <w:spacing w:before="86" w:line="184" w:lineRule="auto"/>
              <w:ind w:left="66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5</w:t>
            </w:r>
          </w:p>
        </w:tc>
        <w:tc>
          <w:tcPr>
            <w:tcW w:w="1420" w:type="dxa"/>
          </w:tcPr>
          <w:p w14:paraId="071984D2">
            <w:pPr>
              <w:spacing w:before="84" w:line="187" w:lineRule="auto"/>
              <w:ind w:left="66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4</w:t>
            </w:r>
          </w:p>
        </w:tc>
        <w:tc>
          <w:tcPr>
            <w:tcW w:w="1425" w:type="dxa"/>
          </w:tcPr>
          <w:p w14:paraId="64EE7D59">
            <w:pPr>
              <w:spacing w:before="83" w:line="186" w:lineRule="auto"/>
              <w:ind w:left="6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</w:t>
            </w:r>
            <w:r>
              <w:rPr>
                <w:rFonts w:ascii="宋体" w:hAnsi="宋体" w:eastAsia="宋体" w:cs="宋体"/>
                <w:spacing w:val="-12"/>
                <w:sz w:val="22"/>
                <w:szCs w:val="22"/>
              </w:rPr>
              <w:t>0</w:t>
            </w:r>
          </w:p>
        </w:tc>
      </w:tr>
      <w:tr w14:paraId="6F5AC0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138" w:type="dxa"/>
            <w:vMerge w:val="continue"/>
            <w:tcBorders>
              <w:top w:val="nil"/>
              <w:bottom w:val="nil"/>
            </w:tcBorders>
          </w:tcPr>
          <w:p w14:paraId="41135240"/>
        </w:tc>
        <w:tc>
          <w:tcPr>
            <w:tcW w:w="1705" w:type="dxa"/>
          </w:tcPr>
          <w:p w14:paraId="469AB883">
            <w:pPr>
              <w:spacing w:before="49" w:line="221" w:lineRule="auto"/>
              <w:ind w:left="65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5"/>
                <w:sz w:val="22"/>
                <w:szCs w:val="22"/>
              </w:rPr>
              <w:t>闭</w:t>
            </w:r>
            <w:r>
              <w:rPr>
                <w:rFonts w:ascii="宋体" w:hAnsi="宋体" w:eastAsia="宋体" w:cs="宋体"/>
                <w:spacing w:val="-14"/>
                <w:sz w:val="22"/>
                <w:szCs w:val="22"/>
              </w:rPr>
              <w:t>坑</w:t>
            </w:r>
          </w:p>
        </w:tc>
        <w:tc>
          <w:tcPr>
            <w:tcW w:w="1420" w:type="dxa"/>
          </w:tcPr>
          <w:p w14:paraId="24B8E155">
            <w:pPr>
              <w:spacing w:before="83" w:line="187" w:lineRule="auto"/>
              <w:ind w:left="67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1420" w:type="dxa"/>
          </w:tcPr>
          <w:p w14:paraId="2E36B745">
            <w:pPr>
              <w:spacing w:before="84" w:line="185" w:lineRule="auto"/>
              <w:ind w:left="6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0</w:t>
            </w:r>
          </w:p>
        </w:tc>
        <w:tc>
          <w:tcPr>
            <w:tcW w:w="1420" w:type="dxa"/>
          </w:tcPr>
          <w:p w14:paraId="51A87FCE">
            <w:pPr>
              <w:spacing w:before="83" w:line="187" w:lineRule="auto"/>
              <w:ind w:left="67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1425" w:type="dxa"/>
          </w:tcPr>
          <w:p w14:paraId="35351CC8">
            <w:pPr>
              <w:spacing w:before="83" w:line="187" w:lineRule="auto"/>
              <w:ind w:left="66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2</w:t>
            </w:r>
          </w:p>
        </w:tc>
      </w:tr>
      <w:tr w14:paraId="761E91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138" w:type="dxa"/>
            <w:vMerge w:val="continue"/>
            <w:tcBorders>
              <w:top w:val="nil"/>
              <w:bottom w:val="nil"/>
            </w:tcBorders>
          </w:tcPr>
          <w:p w14:paraId="156887B5"/>
        </w:tc>
        <w:tc>
          <w:tcPr>
            <w:tcW w:w="1705" w:type="dxa"/>
          </w:tcPr>
          <w:p w14:paraId="7474C3AC">
            <w:pPr>
              <w:spacing w:before="50" w:line="220" w:lineRule="auto"/>
              <w:ind w:left="63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停产</w:t>
            </w:r>
          </w:p>
        </w:tc>
        <w:tc>
          <w:tcPr>
            <w:tcW w:w="1420" w:type="dxa"/>
          </w:tcPr>
          <w:p w14:paraId="55D60993">
            <w:pPr>
              <w:spacing w:before="86" w:line="184" w:lineRule="auto"/>
              <w:ind w:left="66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7</w:t>
            </w:r>
          </w:p>
        </w:tc>
        <w:tc>
          <w:tcPr>
            <w:tcW w:w="1420" w:type="dxa"/>
          </w:tcPr>
          <w:p w14:paraId="0A4A9173">
            <w:pPr>
              <w:spacing w:before="85" w:line="185" w:lineRule="auto"/>
              <w:ind w:left="60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2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6</w:t>
            </w:r>
          </w:p>
        </w:tc>
        <w:tc>
          <w:tcPr>
            <w:tcW w:w="1420" w:type="dxa"/>
          </w:tcPr>
          <w:p w14:paraId="286A94BF">
            <w:pPr>
              <w:spacing w:before="86" w:line="184" w:lineRule="auto"/>
              <w:ind w:left="66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5</w:t>
            </w:r>
          </w:p>
        </w:tc>
        <w:tc>
          <w:tcPr>
            <w:tcW w:w="1425" w:type="dxa"/>
          </w:tcPr>
          <w:p w14:paraId="2998B096">
            <w:pPr>
              <w:spacing w:before="85" w:line="185" w:lineRule="auto"/>
              <w:ind w:left="61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3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8</w:t>
            </w:r>
          </w:p>
        </w:tc>
      </w:tr>
      <w:tr w14:paraId="5C2E67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138" w:type="dxa"/>
            <w:vMerge w:val="continue"/>
            <w:tcBorders>
              <w:top w:val="nil"/>
            </w:tcBorders>
          </w:tcPr>
          <w:p w14:paraId="090E5ED1"/>
        </w:tc>
        <w:tc>
          <w:tcPr>
            <w:tcW w:w="1705" w:type="dxa"/>
          </w:tcPr>
          <w:p w14:paraId="7B34D63E">
            <w:pPr>
              <w:spacing w:before="50" w:line="222" w:lineRule="auto"/>
              <w:ind w:left="64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小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计</w:t>
            </w:r>
          </w:p>
        </w:tc>
        <w:tc>
          <w:tcPr>
            <w:tcW w:w="1420" w:type="dxa"/>
          </w:tcPr>
          <w:p w14:paraId="342B214B">
            <w:pPr>
              <w:spacing w:before="85" w:line="185" w:lineRule="auto"/>
              <w:ind w:left="6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2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6</w:t>
            </w:r>
          </w:p>
        </w:tc>
        <w:tc>
          <w:tcPr>
            <w:tcW w:w="1420" w:type="dxa"/>
          </w:tcPr>
          <w:p w14:paraId="65B0BB2E">
            <w:pPr>
              <w:spacing w:before="85" w:line="185" w:lineRule="auto"/>
              <w:ind w:left="6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3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8</w:t>
            </w:r>
          </w:p>
        </w:tc>
        <w:tc>
          <w:tcPr>
            <w:tcW w:w="1420" w:type="dxa"/>
          </w:tcPr>
          <w:p w14:paraId="1FC270F9">
            <w:pPr>
              <w:spacing w:before="85" w:line="187" w:lineRule="auto"/>
              <w:ind w:left="6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</w:t>
            </w:r>
            <w:r>
              <w:rPr>
                <w:rFonts w:ascii="宋体" w:hAnsi="宋体" w:eastAsia="宋体" w:cs="宋体"/>
                <w:spacing w:val="-12"/>
                <w:sz w:val="22"/>
                <w:szCs w:val="22"/>
              </w:rPr>
              <w:t>4</w:t>
            </w:r>
          </w:p>
        </w:tc>
        <w:tc>
          <w:tcPr>
            <w:tcW w:w="1425" w:type="dxa"/>
          </w:tcPr>
          <w:p w14:paraId="65212408">
            <w:pPr>
              <w:spacing w:before="85" w:line="185" w:lineRule="auto"/>
              <w:ind w:left="6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7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8</w:t>
            </w:r>
          </w:p>
        </w:tc>
      </w:tr>
      <w:tr w14:paraId="748CE1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138" w:type="dxa"/>
            <w:vMerge w:val="restart"/>
            <w:tcBorders>
              <w:bottom w:val="nil"/>
            </w:tcBorders>
          </w:tcPr>
          <w:p w14:paraId="5191E670">
            <w:pPr>
              <w:spacing w:line="299" w:lineRule="auto"/>
            </w:pPr>
          </w:p>
          <w:p w14:paraId="3DAAA430">
            <w:pPr>
              <w:spacing w:before="71" w:line="219" w:lineRule="auto"/>
              <w:ind w:left="13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开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采方式</w:t>
            </w:r>
          </w:p>
        </w:tc>
        <w:tc>
          <w:tcPr>
            <w:tcW w:w="1705" w:type="dxa"/>
          </w:tcPr>
          <w:p w14:paraId="1FFFD5F6">
            <w:pPr>
              <w:spacing w:before="50" w:line="221" w:lineRule="auto"/>
              <w:ind w:left="64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露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天</w:t>
            </w:r>
          </w:p>
        </w:tc>
        <w:tc>
          <w:tcPr>
            <w:tcW w:w="1420" w:type="dxa"/>
          </w:tcPr>
          <w:p w14:paraId="1ABE07C4">
            <w:pPr>
              <w:spacing w:before="84" w:line="187" w:lineRule="auto"/>
              <w:ind w:left="6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2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1</w:t>
            </w:r>
          </w:p>
        </w:tc>
        <w:tc>
          <w:tcPr>
            <w:tcW w:w="1420" w:type="dxa"/>
          </w:tcPr>
          <w:p w14:paraId="15813A2F">
            <w:pPr>
              <w:spacing w:before="85" w:line="185" w:lineRule="auto"/>
              <w:ind w:left="6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3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8</w:t>
            </w:r>
          </w:p>
        </w:tc>
        <w:tc>
          <w:tcPr>
            <w:tcW w:w="1420" w:type="dxa"/>
          </w:tcPr>
          <w:p w14:paraId="1947E3A6">
            <w:pPr>
              <w:spacing w:before="84" w:line="187" w:lineRule="auto"/>
              <w:ind w:left="6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</w:t>
            </w:r>
            <w:r>
              <w:rPr>
                <w:rFonts w:ascii="宋体" w:hAnsi="宋体" w:eastAsia="宋体" w:cs="宋体"/>
                <w:spacing w:val="-12"/>
                <w:sz w:val="22"/>
                <w:szCs w:val="22"/>
              </w:rPr>
              <w:t>4</w:t>
            </w:r>
          </w:p>
        </w:tc>
        <w:tc>
          <w:tcPr>
            <w:tcW w:w="1425" w:type="dxa"/>
          </w:tcPr>
          <w:p w14:paraId="1B9E4BA1">
            <w:pPr>
              <w:spacing w:before="85" w:line="185" w:lineRule="auto"/>
              <w:ind w:left="6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7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3</w:t>
            </w:r>
          </w:p>
        </w:tc>
      </w:tr>
      <w:tr w14:paraId="0CAD58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138" w:type="dxa"/>
            <w:vMerge w:val="continue"/>
            <w:tcBorders>
              <w:top w:val="nil"/>
              <w:bottom w:val="nil"/>
            </w:tcBorders>
          </w:tcPr>
          <w:p w14:paraId="2185B5B3"/>
        </w:tc>
        <w:tc>
          <w:tcPr>
            <w:tcW w:w="1705" w:type="dxa"/>
          </w:tcPr>
          <w:p w14:paraId="2365CE8F">
            <w:pPr>
              <w:spacing w:before="49" w:line="221" w:lineRule="auto"/>
              <w:ind w:left="63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井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工</w:t>
            </w:r>
          </w:p>
        </w:tc>
        <w:tc>
          <w:tcPr>
            <w:tcW w:w="1420" w:type="dxa"/>
          </w:tcPr>
          <w:p w14:paraId="143A7126">
            <w:pPr>
              <w:spacing w:before="86" w:line="184" w:lineRule="auto"/>
              <w:ind w:left="66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5</w:t>
            </w:r>
          </w:p>
        </w:tc>
        <w:tc>
          <w:tcPr>
            <w:tcW w:w="1420" w:type="dxa"/>
          </w:tcPr>
          <w:p w14:paraId="3533D566">
            <w:pPr>
              <w:spacing w:before="85" w:line="185" w:lineRule="auto"/>
              <w:ind w:left="6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0</w:t>
            </w:r>
          </w:p>
        </w:tc>
        <w:tc>
          <w:tcPr>
            <w:tcW w:w="1420" w:type="dxa"/>
          </w:tcPr>
          <w:p w14:paraId="1400B9AF">
            <w:pPr>
              <w:spacing w:before="85" w:line="185" w:lineRule="auto"/>
              <w:ind w:left="66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0</w:t>
            </w:r>
          </w:p>
        </w:tc>
        <w:tc>
          <w:tcPr>
            <w:tcW w:w="1425" w:type="dxa"/>
          </w:tcPr>
          <w:p w14:paraId="7EE964BA">
            <w:pPr>
              <w:spacing w:before="86" w:line="184" w:lineRule="auto"/>
              <w:ind w:left="66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5</w:t>
            </w:r>
          </w:p>
        </w:tc>
      </w:tr>
      <w:tr w14:paraId="382772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138" w:type="dxa"/>
            <w:vMerge w:val="continue"/>
            <w:tcBorders>
              <w:top w:val="nil"/>
            </w:tcBorders>
          </w:tcPr>
          <w:p w14:paraId="5A572149"/>
        </w:tc>
        <w:tc>
          <w:tcPr>
            <w:tcW w:w="1705" w:type="dxa"/>
          </w:tcPr>
          <w:p w14:paraId="3E8F4859">
            <w:pPr>
              <w:spacing w:before="51" w:line="222" w:lineRule="auto"/>
              <w:ind w:left="64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小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计</w:t>
            </w:r>
          </w:p>
        </w:tc>
        <w:tc>
          <w:tcPr>
            <w:tcW w:w="1420" w:type="dxa"/>
          </w:tcPr>
          <w:p w14:paraId="79804E08">
            <w:pPr>
              <w:spacing w:before="87" w:line="185" w:lineRule="auto"/>
              <w:ind w:left="6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2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6</w:t>
            </w:r>
          </w:p>
        </w:tc>
        <w:tc>
          <w:tcPr>
            <w:tcW w:w="1420" w:type="dxa"/>
          </w:tcPr>
          <w:p w14:paraId="467EFDA8">
            <w:pPr>
              <w:spacing w:before="87" w:line="185" w:lineRule="auto"/>
              <w:ind w:left="6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3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8</w:t>
            </w:r>
          </w:p>
        </w:tc>
        <w:tc>
          <w:tcPr>
            <w:tcW w:w="1420" w:type="dxa"/>
          </w:tcPr>
          <w:p w14:paraId="6F5FAD57">
            <w:pPr>
              <w:spacing w:before="86" w:line="187" w:lineRule="auto"/>
              <w:ind w:left="6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</w:t>
            </w:r>
            <w:r>
              <w:rPr>
                <w:rFonts w:ascii="宋体" w:hAnsi="宋体" w:eastAsia="宋体" w:cs="宋体"/>
                <w:spacing w:val="-12"/>
                <w:sz w:val="22"/>
                <w:szCs w:val="22"/>
              </w:rPr>
              <w:t>4</w:t>
            </w:r>
          </w:p>
        </w:tc>
        <w:tc>
          <w:tcPr>
            <w:tcW w:w="1425" w:type="dxa"/>
          </w:tcPr>
          <w:p w14:paraId="3794CDB5">
            <w:pPr>
              <w:spacing w:before="87" w:line="185" w:lineRule="auto"/>
              <w:ind w:left="6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7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8</w:t>
            </w:r>
          </w:p>
        </w:tc>
      </w:tr>
    </w:tbl>
    <w:p w14:paraId="3DB461F6">
      <w:pPr>
        <w:spacing w:before="52" w:line="232" w:lineRule="auto"/>
        <w:ind w:left="1199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8"/>
          <w:sz w:val="20"/>
          <w:szCs w:val="20"/>
        </w:rPr>
        <w:t>注</w:t>
      </w:r>
      <w:r>
        <w:rPr>
          <w:rFonts w:ascii="宋体" w:hAnsi="宋体" w:eastAsia="宋体" w:cs="宋体"/>
          <w:spacing w:val="11"/>
          <w:sz w:val="20"/>
          <w:szCs w:val="20"/>
        </w:rPr>
        <w:t>：</w:t>
      </w:r>
      <w:r>
        <w:rPr>
          <w:rFonts w:ascii="宋体" w:hAnsi="宋体" w:eastAsia="宋体" w:cs="宋体"/>
          <w:spacing w:val="9"/>
          <w:sz w:val="20"/>
          <w:szCs w:val="20"/>
        </w:rPr>
        <w:t>数据来源于达拉特旗采矿权数据库及实际调研</w:t>
      </w:r>
    </w:p>
    <w:p w14:paraId="35E27C29">
      <w:pPr>
        <w:spacing w:before="236" w:line="375" w:lineRule="auto"/>
        <w:ind w:left="131" w:right="111" w:firstLine="64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达</w:t>
      </w:r>
      <w:r>
        <w:rPr>
          <w:rFonts w:ascii="仿宋" w:hAnsi="仿宋" w:eastAsia="仿宋" w:cs="仿宋"/>
          <w:spacing w:val="15"/>
          <w:sz w:val="31"/>
          <w:szCs w:val="31"/>
        </w:rPr>
        <w:t>拉</w:t>
      </w:r>
      <w:r>
        <w:rPr>
          <w:rFonts w:ascii="仿宋" w:hAnsi="仿宋" w:eastAsia="仿宋" w:cs="仿宋"/>
          <w:spacing w:val="8"/>
          <w:sz w:val="31"/>
          <w:szCs w:val="31"/>
        </w:rPr>
        <w:t>特旗依托煤炭等优势矿产资源，积极带动煤化工产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业整体赋能升级，推动煤化工产业精深发展。 同时加速</w:t>
      </w:r>
      <w:r>
        <w:rPr>
          <w:rFonts w:ascii="仿宋" w:hAnsi="仿宋" w:eastAsia="仿宋" w:cs="仿宋"/>
          <w:sz w:val="31"/>
          <w:szCs w:val="31"/>
        </w:rPr>
        <w:t xml:space="preserve">壮大 </w:t>
      </w:r>
      <w:r>
        <w:rPr>
          <w:rFonts w:ascii="仿宋" w:hAnsi="仿宋" w:eastAsia="仿宋" w:cs="仿宋"/>
          <w:spacing w:val="9"/>
          <w:sz w:val="31"/>
          <w:szCs w:val="31"/>
        </w:rPr>
        <w:t>高品位石英砂等新材料产业，积极引进先进产业化项目，</w:t>
      </w:r>
      <w:r>
        <w:rPr>
          <w:rFonts w:ascii="仿宋" w:hAnsi="仿宋" w:eastAsia="仿宋" w:cs="仿宋"/>
          <w:spacing w:val="5"/>
          <w:sz w:val="31"/>
          <w:szCs w:val="31"/>
        </w:rPr>
        <w:t>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5"/>
          <w:sz w:val="31"/>
          <w:szCs w:val="31"/>
        </w:rPr>
        <w:t>设</w:t>
      </w:r>
      <w:r>
        <w:rPr>
          <w:rFonts w:ascii="仿宋" w:hAnsi="仿宋" w:eastAsia="仿宋" w:cs="仿宋"/>
          <w:spacing w:val="8"/>
          <w:sz w:val="31"/>
          <w:szCs w:val="31"/>
        </w:rPr>
        <w:t>内蒙古西部重要的新材料研发应用基地。</w:t>
      </w:r>
    </w:p>
    <w:p w14:paraId="4A2EEC5E">
      <w:pPr>
        <w:spacing w:before="321" w:line="226" w:lineRule="auto"/>
        <w:ind w:left="918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2"/>
          <w:sz w:val="31"/>
          <w:szCs w:val="31"/>
        </w:rPr>
        <w:t>第二节   “十三五”期间矿产资源勘查开发</w:t>
      </w:r>
      <w:r>
        <w:rPr>
          <w:rFonts w:ascii="黑体" w:hAnsi="黑体" w:eastAsia="黑体" w:cs="黑体"/>
          <w:sz w:val="31"/>
          <w:szCs w:val="31"/>
        </w:rPr>
        <w:t>成效</w:t>
      </w:r>
    </w:p>
    <w:p w14:paraId="7332FE6F">
      <w:pPr>
        <w:spacing w:line="275" w:lineRule="auto"/>
      </w:pPr>
    </w:p>
    <w:p w14:paraId="79570BCC">
      <w:pPr>
        <w:spacing w:before="101" w:line="526" w:lineRule="exact"/>
        <w:ind w:left="767"/>
        <w:rPr>
          <w:rFonts w:ascii="宋体" w:hAnsi="宋体" w:eastAsia="宋体" w:cs="宋体"/>
          <w:sz w:val="31"/>
          <w:szCs w:val="31"/>
        </w:rPr>
      </w:pPr>
      <w:bookmarkStart w:id="3" w:name="_bookmark4"/>
      <w:bookmarkEnd w:id="3"/>
      <w:r>
        <w:rPr>
          <w:rFonts w:ascii="宋体" w:hAnsi="宋体" w:eastAsia="宋体" w:cs="宋体"/>
          <w:spacing w:val="17"/>
          <w:position w:val="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一</w:t>
      </w:r>
      <w:r>
        <w:rPr>
          <w:rFonts w:ascii="宋体" w:hAnsi="宋体" w:eastAsia="宋体" w:cs="宋体"/>
          <w:spacing w:val="9"/>
          <w:position w:val="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、矿产资源勘查有序推进</w:t>
      </w:r>
    </w:p>
    <w:p w14:paraId="551C4E22">
      <w:pPr>
        <w:spacing w:before="95" w:line="371" w:lineRule="auto"/>
        <w:ind w:left="133" w:right="111" w:firstLine="6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在德</w:t>
      </w:r>
      <w:r>
        <w:rPr>
          <w:rFonts w:ascii="仿宋" w:hAnsi="仿宋" w:eastAsia="仿宋" w:cs="仿宋"/>
          <w:spacing w:val="8"/>
          <w:sz w:val="31"/>
          <w:szCs w:val="31"/>
        </w:rPr>
        <w:t>胜太地区进行了地热资源预调查评价工作，初步查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明德</w:t>
      </w:r>
      <w:r>
        <w:rPr>
          <w:rFonts w:ascii="仿宋" w:hAnsi="仿宋" w:eastAsia="仿宋" w:cs="仿宋"/>
          <w:spacing w:val="12"/>
          <w:sz w:val="31"/>
          <w:szCs w:val="31"/>
        </w:rPr>
        <w:t>胜</w:t>
      </w:r>
      <w:r>
        <w:rPr>
          <w:rFonts w:ascii="仿宋" w:hAnsi="仿宋" w:eastAsia="仿宋" w:cs="仿宋"/>
          <w:spacing w:val="8"/>
          <w:sz w:val="31"/>
          <w:szCs w:val="31"/>
        </w:rPr>
        <w:t>太地区的地热地质条件及热储层埋藏与分布特征，为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4"/>
          <w:sz w:val="31"/>
          <w:szCs w:val="31"/>
        </w:rPr>
        <w:t>地</w:t>
      </w:r>
      <w:r>
        <w:rPr>
          <w:rFonts w:ascii="仿宋" w:hAnsi="仿宋" w:eastAsia="仿宋" w:cs="仿宋"/>
          <w:spacing w:val="21"/>
          <w:sz w:val="31"/>
          <w:szCs w:val="31"/>
        </w:rPr>
        <w:t>热资源试采及进一步勘查与开发远景规划的制定提供依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8"/>
          <w:sz w:val="31"/>
          <w:szCs w:val="31"/>
        </w:rPr>
        <w:t>据</w:t>
      </w:r>
      <w:r>
        <w:rPr>
          <w:rFonts w:ascii="仿宋" w:hAnsi="仿宋" w:eastAsia="仿宋" w:cs="仿宋"/>
          <w:spacing w:val="-6"/>
          <w:sz w:val="31"/>
          <w:szCs w:val="31"/>
        </w:rPr>
        <w:t>。</w:t>
      </w:r>
    </w:p>
    <w:p w14:paraId="5A2F9ECA">
      <w:pPr>
        <w:spacing w:line="418" w:lineRule="exact"/>
        <w:ind w:left="767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0"/>
          <w:position w:val="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二、矿产资源集约化程度显著提</w:t>
      </w:r>
      <w:r>
        <w:rPr>
          <w:rFonts w:ascii="宋体" w:hAnsi="宋体" w:eastAsia="宋体" w:cs="宋体"/>
          <w:spacing w:val="8"/>
          <w:position w:val="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高</w:t>
      </w:r>
    </w:p>
    <w:p w14:paraId="070FBCBD">
      <w:pPr>
        <w:spacing w:before="205" w:line="379" w:lineRule="auto"/>
        <w:ind w:left="136" w:right="111" w:firstLine="64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全</w:t>
      </w:r>
      <w:r>
        <w:rPr>
          <w:rFonts w:ascii="仿宋" w:hAnsi="仿宋" w:eastAsia="仿宋" w:cs="仿宋"/>
          <w:spacing w:val="11"/>
          <w:sz w:val="31"/>
          <w:szCs w:val="31"/>
        </w:rPr>
        <w:t>旗</w:t>
      </w:r>
      <w:r>
        <w:rPr>
          <w:rFonts w:ascii="仿宋" w:hAnsi="仿宋" w:eastAsia="仿宋" w:cs="仿宋"/>
          <w:spacing w:val="8"/>
          <w:sz w:val="31"/>
          <w:szCs w:val="31"/>
        </w:rPr>
        <w:t>按照规模化、集约化、智能化发展的要求，通过扩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大企</w:t>
      </w:r>
      <w:r>
        <w:rPr>
          <w:rFonts w:ascii="仿宋" w:hAnsi="仿宋" w:eastAsia="仿宋" w:cs="仿宋"/>
          <w:spacing w:val="10"/>
          <w:sz w:val="31"/>
          <w:szCs w:val="31"/>
        </w:rPr>
        <w:t>业</w:t>
      </w:r>
      <w:r>
        <w:rPr>
          <w:rFonts w:ascii="仿宋" w:hAnsi="仿宋" w:eastAsia="仿宋" w:cs="仿宋"/>
          <w:spacing w:val="8"/>
          <w:sz w:val="31"/>
          <w:szCs w:val="31"/>
        </w:rPr>
        <w:t>生产规模及整合重组中小型矿山企业等方式，实现矿</w:t>
      </w:r>
    </w:p>
    <w:p w14:paraId="220828B9">
      <w:pPr>
        <w:sectPr>
          <w:footerReference r:id="rId8" w:type="default"/>
          <w:pgSz w:w="11906" w:h="16839"/>
          <w:pgMar w:top="1431" w:right="1686" w:bottom="1156" w:left="1686" w:header="0" w:footer="996" w:gutter="0"/>
          <w:cols w:space="720" w:num="1"/>
        </w:sectPr>
      </w:pPr>
    </w:p>
    <w:p w14:paraId="10165577">
      <w:pPr>
        <w:spacing w:before="66" w:line="370" w:lineRule="auto"/>
        <w:ind w:left="24" w:right="87" w:firstLine="1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产资</w:t>
      </w:r>
      <w:r>
        <w:rPr>
          <w:rFonts w:ascii="仿宋" w:hAnsi="仿宋" w:eastAsia="仿宋" w:cs="仿宋"/>
          <w:spacing w:val="8"/>
          <w:sz w:val="31"/>
          <w:szCs w:val="31"/>
        </w:rPr>
        <w:t>源向优势企业聚集，提高矿产资源整体开发水平。全旗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 xml:space="preserve">矿山数量由 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 xml:space="preserve">2015 </w:t>
      </w:r>
      <w:r>
        <w:rPr>
          <w:rFonts w:ascii="仿宋" w:hAnsi="仿宋" w:eastAsia="仿宋" w:cs="仿宋"/>
          <w:spacing w:val="-2"/>
          <w:sz w:val="31"/>
          <w:szCs w:val="31"/>
        </w:rPr>
        <w:t xml:space="preserve">年的 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 xml:space="preserve">95 </w:t>
      </w:r>
      <w:r>
        <w:rPr>
          <w:rFonts w:ascii="仿宋" w:hAnsi="仿宋" w:eastAsia="仿宋" w:cs="仿宋"/>
          <w:spacing w:val="-2"/>
          <w:sz w:val="31"/>
          <w:szCs w:val="31"/>
        </w:rPr>
        <w:t xml:space="preserve">个减少到 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 xml:space="preserve">2020 </w:t>
      </w:r>
      <w:r>
        <w:rPr>
          <w:rFonts w:ascii="仿宋" w:hAnsi="仿宋" w:eastAsia="仿宋" w:cs="仿宋"/>
          <w:spacing w:val="-2"/>
          <w:sz w:val="31"/>
          <w:szCs w:val="31"/>
        </w:rPr>
        <w:t xml:space="preserve">年的 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 xml:space="preserve">78 </w:t>
      </w:r>
      <w:r>
        <w:rPr>
          <w:rFonts w:ascii="仿宋" w:hAnsi="仿宋" w:eastAsia="仿宋" w:cs="仿宋"/>
          <w:spacing w:val="-2"/>
          <w:sz w:val="31"/>
          <w:szCs w:val="31"/>
        </w:rPr>
        <w:t>个，大</w:t>
      </w:r>
      <w:r>
        <w:rPr>
          <w:rFonts w:ascii="仿宋" w:hAnsi="仿宋" w:eastAsia="仿宋" w:cs="仿宋"/>
          <w:spacing w:val="-1"/>
          <w:sz w:val="31"/>
          <w:szCs w:val="31"/>
        </w:rPr>
        <w:t>中</w:t>
      </w:r>
      <w:r>
        <w:rPr>
          <w:rFonts w:ascii="仿宋" w:hAnsi="仿宋" w:eastAsia="仿宋" w:cs="仿宋"/>
          <w:sz w:val="31"/>
          <w:szCs w:val="31"/>
        </w:rPr>
        <w:t xml:space="preserve">型 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矿山比例由 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 xml:space="preserve">2015 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年的 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13.87%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增长到 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20.4%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 xml:space="preserve">。全旗建筑用砂 </w:t>
      </w:r>
      <w:r>
        <w:rPr>
          <w:rFonts w:ascii="仿宋" w:hAnsi="仿宋" w:eastAsia="仿宋" w:cs="仿宋"/>
          <w:spacing w:val="-8"/>
          <w:sz w:val="31"/>
          <w:szCs w:val="31"/>
        </w:rPr>
        <w:t>石</w:t>
      </w:r>
      <w:r>
        <w:rPr>
          <w:rFonts w:ascii="仿宋" w:hAnsi="仿宋" w:eastAsia="仿宋" w:cs="仿宋"/>
          <w:spacing w:val="-7"/>
          <w:sz w:val="31"/>
          <w:szCs w:val="31"/>
        </w:rPr>
        <w:t>矿</w:t>
      </w:r>
      <w:r>
        <w:rPr>
          <w:rFonts w:ascii="仿宋" w:hAnsi="仿宋" w:eastAsia="仿宋" w:cs="仿宋"/>
          <w:spacing w:val="-4"/>
          <w:sz w:val="31"/>
          <w:szCs w:val="31"/>
        </w:rPr>
        <w:t xml:space="preserve">山数量明显减少， 由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 xml:space="preserve">2015 </w:t>
      </w:r>
      <w:r>
        <w:rPr>
          <w:rFonts w:ascii="仿宋" w:hAnsi="仿宋" w:eastAsia="仿宋" w:cs="仿宋"/>
          <w:spacing w:val="-4"/>
          <w:sz w:val="31"/>
          <w:szCs w:val="31"/>
        </w:rPr>
        <w:t xml:space="preserve">年的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 xml:space="preserve">110 </w:t>
      </w:r>
      <w:r>
        <w:rPr>
          <w:rFonts w:ascii="仿宋" w:hAnsi="仿宋" w:eastAsia="仿宋" w:cs="仿宋"/>
          <w:spacing w:val="-4"/>
          <w:sz w:val="31"/>
          <w:szCs w:val="31"/>
        </w:rPr>
        <w:t xml:space="preserve">个减少到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 xml:space="preserve">2020 </w:t>
      </w:r>
      <w:r>
        <w:rPr>
          <w:rFonts w:ascii="仿宋" w:hAnsi="仿宋" w:eastAsia="仿宋" w:cs="仿宋"/>
          <w:spacing w:val="-4"/>
          <w:sz w:val="31"/>
          <w:szCs w:val="31"/>
        </w:rPr>
        <w:t>年的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 xml:space="preserve">38 </w:t>
      </w:r>
      <w:r>
        <w:rPr>
          <w:rFonts w:ascii="仿宋" w:hAnsi="仿宋" w:eastAsia="仿宋" w:cs="仿宋"/>
          <w:spacing w:val="8"/>
          <w:sz w:val="31"/>
          <w:szCs w:val="31"/>
        </w:rPr>
        <w:t>个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，减少幅度达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65.45% </w:t>
      </w:r>
      <w:r>
        <w:rPr>
          <w:rFonts w:ascii="仿宋" w:hAnsi="仿宋" w:eastAsia="仿宋" w:cs="仿宋"/>
          <w:spacing w:val="6"/>
          <w:sz w:val="31"/>
          <w:szCs w:val="31"/>
        </w:rPr>
        <w:t>，有效的改善了砂石土矿“小、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散</w:t>
      </w:r>
      <w:r>
        <w:rPr>
          <w:rFonts w:ascii="仿宋" w:hAnsi="仿宋" w:eastAsia="仿宋" w:cs="仿宋"/>
          <w:spacing w:val="9"/>
          <w:sz w:val="31"/>
          <w:szCs w:val="31"/>
        </w:rPr>
        <w:t>、乱”的现象。矿产资源集约化程度显著提高，开发利用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水</w:t>
      </w:r>
      <w:r>
        <w:rPr>
          <w:rFonts w:ascii="仿宋" w:hAnsi="仿宋" w:eastAsia="仿宋" w:cs="仿宋"/>
          <w:spacing w:val="6"/>
          <w:sz w:val="31"/>
          <w:szCs w:val="31"/>
        </w:rPr>
        <w:t>平不断提升。</w:t>
      </w:r>
    </w:p>
    <w:p w14:paraId="7745BB0A">
      <w:pPr>
        <w:spacing w:before="8" w:line="242" w:lineRule="auto"/>
        <w:ind w:left="662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0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三、绿色矿山建设初显成</w:t>
      </w:r>
      <w:r>
        <w:rPr>
          <w:rFonts w:ascii="宋体" w:hAnsi="宋体" w:eastAsia="宋体" w:cs="宋体"/>
          <w:spacing w:val="9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效</w:t>
      </w:r>
    </w:p>
    <w:p w14:paraId="420F2C44">
      <w:pPr>
        <w:spacing w:before="211" w:line="371" w:lineRule="auto"/>
        <w:ind w:left="32" w:firstLine="64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0"/>
          <w:sz w:val="31"/>
          <w:szCs w:val="31"/>
        </w:rPr>
        <w:t>达</w:t>
      </w:r>
      <w:r>
        <w:rPr>
          <w:rFonts w:ascii="仿宋" w:hAnsi="仿宋" w:eastAsia="仿宋" w:cs="仿宋"/>
          <w:spacing w:val="10"/>
          <w:sz w:val="31"/>
          <w:szCs w:val="31"/>
        </w:rPr>
        <w:t>拉特旗将绿色发展理念贯穿于矿产资源规划、勘查、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开发利用与保护全过程，把加强绿色矿山建设作为改善生</w:t>
      </w:r>
      <w:r>
        <w:rPr>
          <w:rFonts w:ascii="仿宋" w:hAnsi="仿宋" w:eastAsia="仿宋" w:cs="仿宋"/>
          <w:spacing w:val="4"/>
          <w:sz w:val="31"/>
          <w:szCs w:val="31"/>
        </w:rPr>
        <w:t>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环境</w:t>
      </w:r>
      <w:r>
        <w:rPr>
          <w:rFonts w:ascii="仿宋" w:hAnsi="仿宋" w:eastAsia="仿宋" w:cs="仿宋"/>
          <w:spacing w:val="11"/>
          <w:sz w:val="31"/>
          <w:szCs w:val="31"/>
        </w:rPr>
        <w:t>、</w:t>
      </w:r>
      <w:r>
        <w:rPr>
          <w:rFonts w:ascii="仿宋" w:hAnsi="仿宋" w:eastAsia="仿宋" w:cs="仿宋"/>
          <w:spacing w:val="8"/>
          <w:sz w:val="31"/>
          <w:szCs w:val="31"/>
        </w:rPr>
        <w:t>加强生态文明建设和推动经济社会全面发展的重要工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作，</w:t>
      </w:r>
      <w:r>
        <w:rPr>
          <w:rFonts w:ascii="仿宋" w:hAnsi="仿宋" w:eastAsia="仿宋" w:cs="仿宋"/>
          <w:spacing w:val="11"/>
          <w:sz w:val="31"/>
          <w:szCs w:val="31"/>
        </w:rPr>
        <w:t>因</w:t>
      </w:r>
      <w:r>
        <w:rPr>
          <w:rFonts w:ascii="仿宋" w:hAnsi="仿宋" w:eastAsia="仿宋" w:cs="仿宋"/>
          <w:spacing w:val="8"/>
          <w:sz w:val="31"/>
          <w:szCs w:val="31"/>
        </w:rPr>
        <w:t>地施策，高标准实施绿色矿山建设的各项举措，全力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推进绿色矿山建设，经济效益、生态效益和社会效益实现</w:t>
      </w:r>
      <w:r>
        <w:rPr>
          <w:rFonts w:ascii="仿宋" w:hAnsi="仿宋" w:eastAsia="仿宋" w:cs="仿宋"/>
          <w:spacing w:val="4"/>
          <w:sz w:val="31"/>
          <w:szCs w:val="31"/>
        </w:rPr>
        <w:t>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赢。“</w:t>
      </w:r>
      <w:r>
        <w:rPr>
          <w:rFonts w:ascii="仿宋" w:hAnsi="仿宋" w:eastAsia="仿宋" w:cs="仿宋"/>
          <w:sz w:val="31"/>
          <w:szCs w:val="31"/>
        </w:rPr>
        <w:t xml:space="preserve">十三五”期间，全旗已建成绿色矿山 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7 </w:t>
      </w:r>
      <w:r>
        <w:rPr>
          <w:rFonts w:ascii="仿宋" w:hAnsi="仿宋" w:eastAsia="仿宋" w:cs="仿宋"/>
          <w:sz w:val="31"/>
          <w:szCs w:val="31"/>
        </w:rPr>
        <w:t xml:space="preserve">个， 占全旗矿 </w:t>
      </w:r>
      <w:r>
        <w:rPr>
          <w:rFonts w:ascii="仿宋" w:hAnsi="仿宋" w:eastAsia="仿宋" w:cs="仿宋"/>
          <w:spacing w:val="-6"/>
          <w:sz w:val="31"/>
          <w:szCs w:val="31"/>
        </w:rPr>
        <w:t>山</w:t>
      </w:r>
      <w:r>
        <w:rPr>
          <w:rFonts w:ascii="仿宋" w:hAnsi="仿宋" w:eastAsia="仿宋" w:cs="仿宋"/>
          <w:spacing w:val="-3"/>
          <w:sz w:val="31"/>
          <w:szCs w:val="31"/>
        </w:rPr>
        <w:t xml:space="preserve">总数的 </w:t>
      </w:r>
      <w:r>
        <w:rPr>
          <w:rFonts w:ascii="Times New Roman" w:hAnsi="Times New Roman" w:eastAsia="Times New Roman" w:cs="Times New Roman"/>
          <w:spacing w:val="-3"/>
          <w:sz w:val="31"/>
          <w:szCs w:val="31"/>
        </w:rPr>
        <w:t xml:space="preserve">9% </w:t>
      </w:r>
      <w:r>
        <w:rPr>
          <w:rFonts w:ascii="仿宋" w:hAnsi="仿宋" w:eastAsia="仿宋" w:cs="仿宋"/>
          <w:spacing w:val="-3"/>
          <w:sz w:val="31"/>
          <w:szCs w:val="31"/>
        </w:rPr>
        <w:t xml:space="preserve">，其中 </w:t>
      </w:r>
      <w:r>
        <w:rPr>
          <w:rFonts w:ascii="Times New Roman" w:hAnsi="Times New Roman" w:eastAsia="Times New Roman" w:cs="Times New Roman"/>
          <w:spacing w:val="-3"/>
          <w:sz w:val="31"/>
          <w:szCs w:val="31"/>
        </w:rPr>
        <w:t xml:space="preserve">1 </w:t>
      </w:r>
      <w:r>
        <w:rPr>
          <w:rFonts w:ascii="仿宋" w:hAnsi="仿宋" w:eastAsia="仿宋" w:cs="仿宋"/>
          <w:spacing w:val="-3"/>
          <w:sz w:val="31"/>
          <w:szCs w:val="31"/>
        </w:rPr>
        <w:t>个矿山已成功纳入全国绿色矿山名录，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绿</w:t>
      </w:r>
      <w:r>
        <w:rPr>
          <w:rFonts w:ascii="仿宋" w:hAnsi="仿宋" w:eastAsia="仿宋" w:cs="仿宋"/>
          <w:spacing w:val="7"/>
          <w:sz w:val="31"/>
          <w:szCs w:val="31"/>
        </w:rPr>
        <w:t>色矿业建设实现稳步推进。</w:t>
      </w:r>
    </w:p>
    <w:p w14:paraId="2BEAB655">
      <w:pPr>
        <w:spacing w:line="227" w:lineRule="auto"/>
        <w:ind w:left="692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9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四、矿山地质环境保护与治理恢复成效显</w:t>
      </w:r>
      <w:r>
        <w:rPr>
          <w:rFonts w:ascii="宋体" w:hAnsi="宋体" w:eastAsia="宋体" w:cs="宋体"/>
          <w:spacing w:val="6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著</w:t>
      </w:r>
    </w:p>
    <w:p w14:paraId="027BA161">
      <w:pPr>
        <w:spacing w:before="236" w:line="379" w:lineRule="auto"/>
        <w:ind w:left="32" w:right="87" w:firstLine="64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全</w:t>
      </w:r>
      <w:r>
        <w:rPr>
          <w:rFonts w:ascii="仿宋" w:hAnsi="仿宋" w:eastAsia="仿宋" w:cs="仿宋"/>
          <w:spacing w:val="11"/>
          <w:sz w:val="31"/>
          <w:szCs w:val="31"/>
        </w:rPr>
        <w:t>面</w:t>
      </w:r>
      <w:r>
        <w:rPr>
          <w:rFonts w:ascii="仿宋" w:hAnsi="仿宋" w:eastAsia="仿宋" w:cs="仿宋"/>
          <w:spacing w:val="8"/>
          <w:sz w:val="31"/>
          <w:szCs w:val="31"/>
        </w:rPr>
        <w:t>落实矿山地质环境综合治理和恢复责任，积极推进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分期治理工作，把矿山地质环境保护与恢复治理作为实现</w:t>
      </w:r>
      <w:r>
        <w:rPr>
          <w:rFonts w:ascii="仿宋" w:hAnsi="仿宋" w:eastAsia="仿宋" w:cs="仿宋"/>
          <w:spacing w:val="4"/>
          <w:sz w:val="31"/>
          <w:szCs w:val="31"/>
        </w:rPr>
        <w:t>矿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5"/>
          <w:sz w:val="31"/>
          <w:szCs w:val="31"/>
        </w:rPr>
        <w:t>业</w:t>
      </w:r>
      <w:r>
        <w:rPr>
          <w:rFonts w:ascii="仿宋" w:hAnsi="仿宋" w:eastAsia="仿宋" w:cs="仿宋"/>
          <w:spacing w:val="21"/>
          <w:sz w:val="31"/>
          <w:szCs w:val="31"/>
        </w:rPr>
        <w:t>经济可持续发展的保障性工程和改善生态环境的民生工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 xml:space="preserve">程，取得了一定的成绩。生产矿山累计投入治理资金 </w:t>
      </w:r>
      <w:r>
        <w:rPr>
          <w:rFonts w:ascii="Times New Roman" w:hAnsi="Times New Roman" w:eastAsia="Times New Roman" w:cs="Times New Roman"/>
          <w:spacing w:val="-5"/>
          <w:sz w:val="31"/>
          <w:szCs w:val="31"/>
        </w:rPr>
        <w:t>31541.9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6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万元，累</w:t>
      </w:r>
      <w:r>
        <w:rPr>
          <w:rFonts w:ascii="仿宋" w:hAnsi="仿宋" w:eastAsia="仿宋" w:cs="仿宋"/>
          <w:spacing w:val="3"/>
          <w:sz w:val="31"/>
          <w:szCs w:val="31"/>
        </w:rPr>
        <w:t>计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完成矿山地质环境治理面积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2650.90</w:t>
      </w:r>
      <w:r>
        <w:rPr>
          <w:rFonts w:ascii="Times New Roman" w:hAnsi="Times New Roman" w:eastAsia="Times New Roman" w:cs="Times New Roman"/>
          <w:sz w:val="31"/>
          <w:szCs w:val="31"/>
        </w:rPr>
        <w:t>hm</w:t>
      </w:r>
      <w:r>
        <w:rPr>
          <w:rFonts w:ascii="Times New Roman" w:hAnsi="Times New Roman" w:eastAsia="Times New Roman" w:cs="Times New Roman"/>
          <w:spacing w:val="2"/>
          <w:position w:val="10"/>
          <w:sz w:val="20"/>
          <w:szCs w:val="20"/>
        </w:rPr>
        <w:t xml:space="preserve">2 </w:t>
      </w:r>
      <w:r>
        <w:rPr>
          <w:rFonts w:ascii="仿宋" w:hAnsi="仿宋" w:eastAsia="仿宋" w:cs="仿宋"/>
          <w:spacing w:val="2"/>
          <w:sz w:val="31"/>
          <w:szCs w:val="31"/>
        </w:rPr>
        <w:t>。实施历</w:t>
      </w:r>
    </w:p>
    <w:p w14:paraId="2C4760FA">
      <w:pPr>
        <w:sectPr>
          <w:footerReference r:id="rId9" w:type="default"/>
          <w:pgSz w:w="11906" w:h="16839"/>
          <w:pgMar w:top="1423" w:right="1709" w:bottom="1153" w:left="1785" w:header="0" w:footer="996" w:gutter="0"/>
          <w:cols w:space="720" w:num="1"/>
        </w:sectPr>
      </w:pPr>
    </w:p>
    <w:p w14:paraId="545CC54B">
      <w:pPr>
        <w:spacing w:before="66" w:line="373" w:lineRule="auto"/>
        <w:ind w:left="30" w:right="87" w:firstLine="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史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遗留和废弃无主矿山地质环境治理项目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2 </w:t>
      </w:r>
      <w:r>
        <w:rPr>
          <w:rFonts w:ascii="仿宋" w:hAnsi="仿宋" w:eastAsia="仿宋" w:cs="仿宋"/>
          <w:spacing w:val="5"/>
          <w:sz w:val="31"/>
          <w:szCs w:val="31"/>
        </w:rPr>
        <w:t>项，完成治理面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积 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5.31</w:t>
      </w:r>
      <w:r>
        <w:rPr>
          <w:rFonts w:ascii="Times New Roman" w:hAnsi="Times New Roman" w:eastAsia="Times New Roman" w:cs="Times New Roman"/>
          <w:sz w:val="31"/>
          <w:szCs w:val="31"/>
        </w:rPr>
        <w:t>km</w:t>
      </w:r>
      <w:r>
        <w:rPr>
          <w:rFonts w:ascii="Times New Roman" w:hAnsi="Times New Roman" w:eastAsia="Times New Roman" w:cs="Times New Roman"/>
          <w:spacing w:val="8"/>
          <w:position w:val="10"/>
          <w:sz w:val="20"/>
          <w:szCs w:val="20"/>
        </w:rPr>
        <w:t xml:space="preserve">2 </w:t>
      </w:r>
      <w:r>
        <w:rPr>
          <w:rFonts w:ascii="仿宋" w:hAnsi="仿宋" w:eastAsia="仿宋" w:cs="仿宋"/>
          <w:spacing w:val="8"/>
          <w:sz w:val="31"/>
          <w:szCs w:val="31"/>
        </w:rPr>
        <w:t>，通过生产矿山与历史遗留矿山地质环境治理</w:t>
      </w:r>
      <w:r>
        <w:rPr>
          <w:rFonts w:ascii="仿宋" w:hAnsi="仿宋" w:eastAsia="仿宋" w:cs="仿宋"/>
          <w:spacing w:val="4"/>
          <w:sz w:val="31"/>
          <w:szCs w:val="31"/>
        </w:rPr>
        <w:t>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使</w:t>
      </w:r>
      <w:r>
        <w:rPr>
          <w:rFonts w:ascii="仿宋" w:hAnsi="仿宋" w:eastAsia="仿宋" w:cs="仿宋"/>
          <w:spacing w:val="8"/>
          <w:sz w:val="31"/>
          <w:szCs w:val="31"/>
        </w:rPr>
        <w:t>大部分的地面塌陷 (沉陷) 、煤矸石、废石土、露天采场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和排土场得到了综合治理，基本恢复了治理区原有地形、</w:t>
      </w:r>
      <w:r>
        <w:rPr>
          <w:rFonts w:ascii="仿宋" w:hAnsi="仿宋" w:eastAsia="仿宋" w:cs="仿宋"/>
          <w:spacing w:val="7"/>
          <w:sz w:val="31"/>
          <w:szCs w:val="31"/>
        </w:rPr>
        <w:t>地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貌景观，有效地改善了矿山地质环境，收到了较好的经济</w:t>
      </w:r>
      <w:r>
        <w:rPr>
          <w:rFonts w:ascii="仿宋" w:hAnsi="仿宋" w:eastAsia="仿宋" w:cs="仿宋"/>
          <w:spacing w:val="7"/>
          <w:sz w:val="31"/>
          <w:szCs w:val="31"/>
        </w:rPr>
        <w:t>效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益</w:t>
      </w:r>
      <w:r>
        <w:rPr>
          <w:rFonts w:ascii="仿宋" w:hAnsi="仿宋" w:eastAsia="仿宋" w:cs="仿宋"/>
          <w:spacing w:val="7"/>
          <w:sz w:val="31"/>
          <w:szCs w:val="31"/>
        </w:rPr>
        <w:t>、社会效益和环境效益。</w:t>
      </w:r>
    </w:p>
    <w:p w14:paraId="275D25D2">
      <w:pPr>
        <w:spacing w:before="320" w:line="227" w:lineRule="auto"/>
        <w:ind w:left="2738"/>
        <w:outlineLvl w:val="1"/>
        <w:rPr>
          <w:rFonts w:ascii="黑体" w:hAnsi="黑体" w:eastAsia="黑体" w:cs="黑体"/>
          <w:sz w:val="31"/>
          <w:szCs w:val="31"/>
        </w:rPr>
      </w:pPr>
      <w:bookmarkStart w:id="4" w:name="_bookmark5"/>
      <w:bookmarkEnd w:id="4"/>
      <w:r>
        <w:rPr>
          <w:rFonts w:ascii="黑体" w:hAnsi="黑体" w:eastAsia="黑体" w:cs="黑体"/>
          <w:spacing w:val="14"/>
          <w:sz w:val="31"/>
          <w:szCs w:val="31"/>
        </w:rPr>
        <w:t>第</w:t>
      </w:r>
      <w:r>
        <w:rPr>
          <w:rFonts w:ascii="黑体" w:hAnsi="黑体" w:eastAsia="黑体" w:cs="黑体"/>
          <w:spacing w:val="7"/>
          <w:sz w:val="31"/>
          <w:szCs w:val="31"/>
        </w:rPr>
        <w:t>三节  形势与要求</w:t>
      </w:r>
    </w:p>
    <w:p w14:paraId="5A2D083C">
      <w:pPr>
        <w:spacing w:line="376" w:lineRule="auto"/>
      </w:pPr>
    </w:p>
    <w:p w14:paraId="01A23C34">
      <w:pPr>
        <w:spacing w:before="101" w:line="372" w:lineRule="auto"/>
        <w:ind w:left="32" w:right="88" w:firstLine="60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“十四五”时期是开启全面建设社会主义现代化国家新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征程</w:t>
      </w:r>
      <w:r>
        <w:rPr>
          <w:rFonts w:ascii="仿宋" w:hAnsi="仿宋" w:eastAsia="仿宋" w:cs="仿宋"/>
          <w:spacing w:val="11"/>
          <w:sz w:val="31"/>
          <w:szCs w:val="31"/>
        </w:rPr>
        <w:t>的</w:t>
      </w:r>
      <w:r>
        <w:rPr>
          <w:rFonts w:ascii="仿宋" w:hAnsi="仿宋" w:eastAsia="仿宋" w:cs="仿宋"/>
          <w:spacing w:val="8"/>
          <w:sz w:val="31"/>
          <w:szCs w:val="31"/>
        </w:rPr>
        <w:t>第一个五年。鄂尔多斯市达拉特旗矿产资源勘查开发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即面</w:t>
      </w:r>
      <w:r>
        <w:rPr>
          <w:rFonts w:ascii="仿宋" w:hAnsi="仿宋" w:eastAsia="仿宋" w:cs="仿宋"/>
          <w:spacing w:val="11"/>
          <w:sz w:val="31"/>
          <w:szCs w:val="31"/>
        </w:rPr>
        <w:t>临</w:t>
      </w:r>
      <w:r>
        <w:rPr>
          <w:rFonts w:ascii="仿宋" w:hAnsi="仿宋" w:eastAsia="仿宋" w:cs="仿宋"/>
          <w:spacing w:val="8"/>
          <w:sz w:val="31"/>
          <w:szCs w:val="31"/>
        </w:rPr>
        <w:t>新一轮西部大开发、黄河流域生态保护和高质量发展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等国</w:t>
      </w:r>
      <w:r>
        <w:rPr>
          <w:rFonts w:ascii="仿宋" w:hAnsi="仿宋" w:eastAsia="仿宋" w:cs="仿宋"/>
          <w:spacing w:val="11"/>
          <w:sz w:val="31"/>
          <w:szCs w:val="31"/>
        </w:rPr>
        <w:t>家</w:t>
      </w:r>
      <w:r>
        <w:rPr>
          <w:rFonts w:ascii="仿宋" w:hAnsi="仿宋" w:eastAsia="仿宋" w:cs="仿宋"/>
          <w:spacing w:val="8"/>
          <w:sz w:val="31"/>
          <w:szCs w:val="31"/>
        </w:rPr>
        <w:t>战略所蕴含的重大契机，也面临碳达峰、碳中和目标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和能</w:t>
      </w:r>
      <w:r>
        <w:rPr>
          <w:rFonts w:ascii="仿宋" w:hAnsi="仿宋" w:eastAsia="仿宋" w:cs="仿宋"/>
          <w:spacing w:val="11"/>
          <w:sz w:val="31"/>
          <w:szCs w:val="31"/>
        </w:rPr>
        <w:t>耗</w:t>
      </w:r>
      <w:r>
        <w:rPr>
          <w:rFonts w:ascii="仿宋" w:hAnsi="仿宋" w:eastAsia="仿宋" w:cs="仿宋"/>
          <w:spacing w:val="8"/>
          <w:sz w:val="31"/>
          <w:szCs w:val="31"/>
        </w:rPr>
        <w:t>“双控”倒逼发展方式转变、产业升级的紧迫任务。</w:t>
      </w:r>
    </w:p>
    <w:p w14:paraId="030503B7">
      <w:pPr>
        <w:spacing w:before="7" w:line="371" w:lineRule="auto"/>
        <w:ind w:left="34" w:firstLine="65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生态文明建设深入推进要求矿业绿色高质量发展。</w:t>
      </w:r>
      <w:r>
        <w:rPr>
          <w:rFonts w:ascii="仿宋" w:hAnsi="仿宋" w:eastAsia="仿宋" w:cs="仿宋"/>
          <w:spacing w:val="8"/>
          <w:sz w:val="31"/>
          <w:szCs w:val="31"/>
        </w:rPr>
        <w:t>随</w:t>
      </w:r>
      <w:r>
        <w:rPr>
          <w:rFonts w:ascii="仿宋" w:hAnsi="仿宋" w:eastAsia="仿宋" w:cs="仿宋"/>
          <w:spacing w:val="6"/>
          <w:sz w:val="31"/>
          <w:szCs w:val="31"/>
        </w:rPr>
        <w:t>着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0"/>
          <w:sz w:val="31"/>
          <w:szCs w:val="31"/>
        </w:rPr>
        <w:t>国</w:t>
      </w:r>
      <w:r>
        <w:rPr>
          <w:rFonts w:ascii="仿宋" w:hAnsi="仿宋" w:eastAsia="仿宋" w:cs="仿宋"/>
          <w:spacing w:val="10"/>
          <w:sz w:val="31"/>
          <w:szCs w:val="31"/>
        </w:rPr>
        <w:t>家生态文明建设的不断深化和黄河流域生态保护的实施，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要求</w:t>
      </w:r>
      <w:r>
        <w:rPr>
          <w:rFonts w:ascii="仿宋" w:hAnsi="仿宋" w:eastAsia="仿宋" w:cs="仿宋"/>
          <w:spacing w:val="10"/>
          <w:sz w:val="31"/>
          <w:szCs w:val="31"/>
        </w:rPr>
        <w:t>矿</w:t>
      </w:r>
      <w:r>
        <w:rPr>
          <w:rFonts w:ascii="仿宋" w:hAnsi="仿宋" w:eastAsia="仿宋" w:cs="仿宋"/>
          <w:spacing w:val="8"/>
          <w:sz w:val="31"/>
          <w:szCs w:val="31"/>
        </w:rPr>
        <w:t>业创新资源开发和生态环境保护新技术新方法，积极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推动</w:t>
      </w:r>
      <w:r>
        <w:rPr>
          <w:rFonts w:ascii="仿宋" w:hAnsi="仿宋" w:eastAsia="仿宋" w:cs="仿宋"/>
          <w:spacing w:val="12"/>
          <w:sz w:val="31"/>
          <w:szCs w:val="31"/>
        </w:rPr>
        <w:t>矿</w:t>
      </w:r>
      <w:r>
        <w:rPr>
          <w:rFonts w:ascii="仿宋" w:hAnsi="仿宋" w:eastAsia="仿宋" w:cs="仿宋"/>
          <w:spacing w:val="8"/>
          <w:sz w:val="31"/>
          <w:szCs w:val="31"/>
        </w:rPr>
        <w:t>山企业由机械化向数字化、智能化矿山迈进，全面推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进资源绿色开</w:t>
      </w:r>
      <w:r>
        <w:rPr>
          <w:rFonts w:ascii="仿宋" w:hAnsi="仿宋" w:eastAsia="仿宋" w:cs="仿宋"/>
          <w:sz w:val="31"/>
          <w:szCs w:val="31"/>
        </w:rPr>
        <w:t xml:space="preserve">采、清洁运输、循环利用和矿区环境综合治理， </w:t>
      </w:r>
      <w:r>
        <w:rPr>
          <w:rFonts w:ascii="仿宋" w:hAnsi="仿宋" w:eastAsia="仿宋" w:cs="仿宋"/>
          <w:spacing w:val="16"/>
          <w:sz w:val="31"/>
          <w:szCs w:val="31"/>
        </w:rPr>
        <w:t>确保</w:t>
      </w:r>
      <w:r>
        <w:rPr>
          <w:rFonts w:ascii="仿宋" w:hAnsi="仿宋" w:eastAsia="仿宋" w:cs="仿宋"/>
          <w:spacing w:val="10"/>
          <w:sz w:val="31"/>
          <w:szCs w:val="31"/>
        </w:rPr>
        <w:t>矿</w:t>
      </w:r>
      <w:r>
        <w:rPr>
          <w:rFonts w:ascii="仿宋" w:hAnsi="仿宋" w:eastAsia="仿宋" w:cs="仿宋"/>
          <w:spacing w:val="8"/>
          <w:sz w:val="31"/>
          <w:szCs w:val="31"/>
        </w:rPr>
        <w:t>山安全生产，提高矿产资源综合利用率，减少废弃物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对地</w:t>
      </w:r>
      <w:r>
        <w:rPr>
          <w:rFonts w:ascii="仿宋" w:hAnsi="仿宋" w:eastAsia="仿宋" w:cs="仿宋"/>
          <w:spacing w:val="9"/>
          <w:sz w:val="31"/>
          <w:szCs w:val="31"/>
        </w:rPr>
        <w:t>表</w:t>
      </w:r>
      <w:r>
        <w:rPr>
          <w:rFonts w:ascii="仿宋" w:hAnsi="仿宋" w:eastAsia="仿宋" w:cs="仿宋"/>
          <w:spacing w:val="8"/>
          <w:sz w:val="31"/>
          <w:szCs w:val="31"/>
        </w:rPr>
        <w:t>的扰动，实现资源开发与生态环境保护协调发展。</w:t>
      </w:r>
    </w:p>
    <w:p w14:paraId="0756E4E6">
      <w:pPr>
        <w:spacing w:before="1" w:line="379" w:lineRule="auto"/>
        <w:ind w:left="32" w:firstLine="65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资</w:t>
      </w:r>
      <w:r>
        <w:rPr>
          <w:rFonts w:ascii="仿宋" w:hAnsi="仿宋" w:eastAsia="仿宋" w:cs="仿宋"/>
          <w:spacing w:val="8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源安全保障要求加强地质勘查工作。</w:t>
      </w:r>
      <w:r>
        <w:rPr>
          <w:rFonts w:ascii="仿宋" w:hAnsi="仿宋" w:eastAsia="仿宋" w:cs="仿宋"/>
          <w:spacing w:val="8"/>
          <w:sz w:val="31"/>
          <w:szCs w:val="31"/>
        </w:rPr>
        <w:t>全旗具备以生态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优先、绿色发展</w:t>
      </w:r>
      <w:r>
        <w:rPr>
          <w:rFonts w:ascii="仿宋" w:hAnsi="仿宋" w:eastAsia="仿宋" w:cs="仿宋"/>
          <w:sz w:val="31"/>
          <w:szCs w:val="31"/>
        </w:rPr>
        <w:t>等多方面有利条件，紧邻准格尔旗和东胜区，</w:t>
      </w:r>
    </w:p>
    <w:p w14:paraId="1E2634DC">
      <w:pPr>
        <w:sectPr>
          <w:footerReference r:id="rId10" w:type="default"/>
          <w:pgSz w:w="11906" w:h="16839"/>
          <w:pgMar w:top="1423" w:right="1709" w:bottom="1156" w:left="1785" w:header="0" w:footer="996" w:gutter="0"/>
          <w:cols w:space="720" w:num="1"/>
        </w:sectPr>
      </w:pPr>
    </w:p>
    <w:p w14:paraId="13F289AF">
      <w:pPr>
        <w:spacing w:before="159" w:line="372" w:lineRule="auto"/>
        <w:ind w:left="31" w:right="18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煤炭</w:t>
      </w:r>
      <w:r>
        <w:rPr>
          <w:rFonts w:ascii="仿宋" w:hAnsi="仿宋" w:eastAsia="仿宋" w:cs="仿宋"/>
          <w:spacing w:val="11"/>
          <w:sz w:val="31"/>
          <w:szCs w:val="31"/>
        </w:rPr>
        <w:t>资</w:t>
      </w:r>
      <w:r>
        <w:rPr>
          <w:rFonts w:ascii="仿宋" w:hAnsi="仿宋" w:eastAsia="仿宋" w:cs="仿宋"/>
          <w:spacing w:val="8"/>
          <w:sz w:val="31"/>
          <w:szCs w:val="31"/>
        </w:rPr>
        <w:t>源丰富，但全市除煤炭、芒硝勘查程度较高外，其他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矿产资源仍需加强勘查工作，力争新形成一批矿产资源接</w:t>
      </w:r>
      <w:r>
        <w:rPr>
          <w:rFonts w:ascii="仿宋" w:hAnsi="仿宋" w:eastAsia="仿宋" w:cs="仿宋"/>
          <w:spacing w:val="5"/>
          <w:sz w:val="31"/>
          <w:szCs w:val="31"/>
        </w:rPr>
        <w:t>续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区，保障高质量发展对矿产资源的需求。积极推进煤炭增</w:t>
      </w:r>
      <w:r>
        <w:rPr>
          <w:rFonts w:ascii="仿宋" w:hAnsi="仿宋" w:eastAsia="仿宋" w:cs="仿宋"/>
          <w:spacing w:val="5"/>
          <w:sz w:val="31"/>
          <w:szCs w:val="31"/>
        </w:rPr>
        <w:t>产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保供</w:t>
      </w:r>
      <w:r>
        <w:rPr>
          <w:rFonts w:ascii="仿宋" w:hAnsi="仿宋" w:eastAsia="仿宋" w:cs="仿宋"/>
          <w:spacing w:val="12"/>
          <w:sz w:val="31"/>
          <w:szCs w:val="31"/>
        </w:rPr>
        <w:t>，</w:t>
      </w:r>
      <w:r>
        <w:rPr>
          <w:rFonts w:ascii="仿宋" w:hAnsi="仿宋" w:eastAsia="仿宋" w:cs="仿宋"/>
          <w:spacing w:val="8"/>
          <w:sz w:val="31"/>
          <w:szCs w:val="31"/>
        </w:rPr>
        <w:t>支撑地方经济稳步发展。加快推进地热及新兴矿产的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勘查工作，加强建筑用砂的市场供给及就近保障，不断提</w:t>
      </w:r>
      <w:r>
        <w:rPr>
          <w:rFonts w:ascii="仿宋" w:hAnsi="仿宋" w:eastAsia="仿宋" w:cs="仿宋"/>
          <w:spacing w:val="5"/>
          <w:sz w:val="31"/>
          <w:szCs w:val="31"/>
        </w:rPr>
        <w:t>高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全</w:t>
      </w:r>
      <w:r>
        <w:rPr>
          <w:rFonts w:ascii="仿宋" w:hAnsi="仿宋" w:eastAsia="仿宋" w:cs="仿宋"/>
          <w:spacing w:val="6"/>
          <w:sz w:val="31"/>
          <w:szCs w:val="31"/>
        </w:rPr>
        <w:t>旗资源保障能力。</w:t>
      </w:r>
    </w:p>
    <w:p w14:paraId="5917BA66">
      <w:pPr>
        <w:spacing w:before="8" w:line="371" w:lineRule="auto"/>
        <w:ind w:left="31" w:firstLine="6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绿</w:t>
      </w:r>
      <w:r>
        <w:rPr>
          <w:rFonts w:ascii="仿宋" w:hAnsi="仿宋" w:eastAsia="仿宋" w:cs="仿宋"/>
          <w:spacing w:val="16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色发展要求资源开发方式加快转变。</w:t>
      </w:r>
      <w:r>
        <w:rPr>
          <w:rFonts w:ascii="仿宋" w:hAnsi="仿宋" w:eastAsia="仿宋" w:cs="仿宋"/>
          <w:spacing w:val="16"/>
          <w:sz w:val="31"/>
          <w:szCs w:val="31"/>
        </w:rPr>
        <w:t>虽然“十三五”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期间</w:t>
      </w:r>
      <w:r>
        <w:rPr>
          <w:rFonts w:ascii="仿宋" w:hAnsi="仿宋" w:eastAsia="仿宋" w:cs="仿宋"/>
          <w:spacing w:val="12"/>
          <w:sz w:val="31"/>
          <w:szCs w:val="31"/>
        </w:rPr>
        <w:t>，</w:t>
      </w:r>
      <w:r>
        <w:rPr>
          <w:rFonts w:ascii="仿宋" w:hAnsi="仿宋" w:eastAsia="仿宋" w:cs="仿宋"/>
          <w:spacing w:val="8"/>
          <w:sz w:val="31"/>
          <w:szCs w:val="31"/>
        </w:rPr>
        <w:t>矿山数量明显减少，大中型矿山比例明显提高，但非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煤矿</w:t>
      </w:r>
      <w:r>
        <w:rPr>
          <w:rFonts w:ascii="仿宋" w:hAnsi="仿宋" w:eastAsia="仿宋" w:cs="仿宋"/>
          <w:spacing w:val="12"/>
          <w:sz w:val="31"/>
          <w:szCs w:val="31"/>
        </w:rPr>
        <w:t>山</w:t>
      </w:r>
      <w:r>
        <w:rPr>
          <w:rFonts w:ascii="仿宋" w:hAnsi="仿宋" w:eastAsia="仿宋" w:cs="仿宋"/>
          <w:spacing w:val="8"/>
          <w:sz w:val="31"/>
          <w:szCs w:val="31"/>
        </w:rPr>
        <w:t>企业以小型企业居多的局面依然未根本性转变，非能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源矿产还是以小型和小矿为主，小型和小矿占非能源矿山</w:t>
      </w:r>
      <w:r>
        <w:rPr>
          <w:rFonts w:ascii="仿宋" w:hAnsi="仿宋" w:eastAsia="仿宋" w:cs="仿宋"/>
          <w:spacing w:val="5"/>
          <w:sz w:val="31"/>
          <w:szCs w:val="31"/>
        </w:rPr>
        <w:t>总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数的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94.23%</w:t>
      </w:r>
      <w:r>
        <w:rPr>
          <w:rFonts w:ascii="仿宋" w:hAnsi="仿宋" w:eastAsia="仿宋" w:cs="仿宋"/>
          <w:spacing w:val="2"/>
          <w:sz w:val="31"/>
          <w:szCs w:val="31"/>
        </w:rPr>
        <w:t>。矿产品产业链较</w:t>
      </w:r>
      <w:r>
        <w:rPr>
          <w:rFonts w:ascii="仿宋" w:hAnsi="仿宋" w:eastAsia="仿宋" w:cs="仿宋"/>
          <w:spacing w:val="1"/>
          <w:sz w:val="31"/>
          <w:szCs w:val="31"/>
        </w:rPr>
        <w:t>短、深加工产品比例小，亟需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进一步进行结构调整和企业转型升级，深化煤化工产品产</w:t>
      </w:r>
      <w:r>
        <w:rPr>
          <w:rFonts w:ascii="仿宋" w:hAnsi="仿宋" w:eastAsia="仿宋" w:cs="仿宋"/>
          <w:spacing w:val="5"/>
          <w:sz w:val="31"/>
          <w:szCs w:val="31"/>
        </w:rPr>
        <w:t>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0"/>
          <w:sz w:val="31"/>
          <w:szCs w:val="31"/>
        </w:rPr>
        <w:t>链</w:t>
      </w:r>
      <w:r>
        <w:rPr>
          <w:rFonts w:ascii="仿宋" w:hAnsi="仿宋" w:eastAsia="仿宋" w:cs="仿宋"/>
          <w:spacing w:val="12"/>
          <w:sz w:val="31"/>
          <w:szCs w:val="31"/>
        </w:rPr>
        <w:t>延</w:t>
      </w:r>
      <w:r>
        <w:rPr>
          <w:rFonts w:ascii="仿宋" w:hAnsi="仿宋" w:eastAsia="仿宋" w:cs="仿宋"/>
          <w:spacing w:val="10"/>
          <w:sz w:val="31"/>
          <w:szCs w:val="31"/>
        </w:rPr>
        <w:t>伸、高端化、精细化，加快传统原材料产业改造升级，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着</w:t>
      </w:r>
      <w:r>
        <w:rPr>
          <w:rFonts w:ascii="仿宋" w:hAnsi="仿宋" w:eastAsia="仿宋" w:cs="仿宋"/>
          <w:spacing w:val="7"/>
          <w:sz w:val="31"/>
          <w:szCs w:val="31"/>
        </w:rPr>
        <w:t>力提升产业绿色发展。</w:t>
      </w:r>
    </w:p>
    <w:p w14:paraId="008A24C9">
      <w:pPr>
        <w:spacing w:before="5" w:line="371" w:lineRule="auto"/>
        <w:ind w:left="32" w:right="183" w:firstLine="6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高</w:t>
      </w:r>
      <w:r>
        <w:rPr>
          <w:rFonts w:ascii="仿宋" w:hAnsi="仿宋" w:eastAsia="仿宋" w:cs="仿宋"/>
          <w:spacing w:val="9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质</w:t>
      </w:r>
      <w:r>
        <w:rPr>
          <w:rFonts w:ascii="仿宋" w:hAnsi="仿宋" w:eastAsia="仿宋" w:cs="仿宋"/>
          <w:spacing w:val="8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量发展要求转变矿产资源管理方式。</w:t>
      </w:r>
      <w:r>
        <w:rPr>
          <w:rFonts w:ascii="仿宋" w:hAnsi="仿宋" w:eastAsia="仿宋" w:cs="仿宋"/>
          <w:spacing w:val="8"/>
          <w:sz w:val="31"/>
          <w:szCs w:val="31"/>
        </w:rPr>
        <w:t>矿业高质量发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展需要进一步规范和完善矿业权全面竞争性出让，强化矿</w:t>
      </w:r>
      <w:r>
        <w:rPr>
          <w:rFonts w:ascii="仿宋" w:hAnsi="仿宋" w:eastAsia="仿宋" w:cs="仿宋"/>
          <w:spacing w:val="4"/>
          <w:sz w:val="31"/>
          <w:szCs w:val="31"/>
        </w:rPr>
        <w:t>产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资源监督管理工作，提升矿产资源管理水平，理顺矿业权</w:t>
      </w:r>
      <w:r>
        <w:rPr>
          <w:rFonts w:ascii="仿宋" w:hAnsi="仿宋" w:eastAsia="仿宋" w:cs="仿宋"/>
          <w:spacing w:val="4"/>
          <w:sz w:val="31"/>
          <w:szCs w:val="31"/>
        </w:rPr>
        <w:t>审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批权限下放承接、夯实矿业权出让管理等基础工作，强化</w:t>
      </w:r>
      <w:r>
        <w:rPr>
          <w:rFonts w:ascii="仿宋" w:hAnsi="仿宋" w:eastAsia="仿宋" w:cs="仿宋"/>
          <w:spacing w:val="4"/>
          <w:sz w:val="31"/>
          <w:szCs w:val="31"/>
        </w:rPr>
        <w:t>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场</w:t>
      </w:r>
      <w:r>
        <w:rPr>
          <w:rFonts w:ascii="仿宋" w:hAnsi="仿宋" w:eastAsia="仿宋" w:cs="仿宋"/>
          <w:spacing w:val="7"/>
          <w:sz w:val="31"/>
          <w:szCs w:val="31"/>
        </w:rPr>
        <w:t>配置资源的决定性作用。</w:t>
      </w:r>
    </w:p>
    <w:p w14:paraId="2C3003AF">
      <w:pPr>
        <w:spacing w:before="3" w:line="375" w:lineRule="auto"/>
        <w:ind w:left="34" w:right="183" w:firstLine="65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3"/>
          <w:sz w:val="31"/>
          <w:szCs w:val="31"/>
        </w:rPr>
        <w:t>总</w:t>
      </w:r>
      <w:r>
        <w:rPr>
          <w:rFonts w:ascii="仿宋" w:hAnsi="仿宋" w:eastAsia="仿宋" w:cs="仿宋"/>
          <w:spacing w:val="8"/>
          <w:sz w:val="31"/>
          <w:szCs w:val="31"/>
        </w:rPr>
        <w:t>体来看，国家和自治区配套政策为全旗推进生态保护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与修</w:t>
      </w:r>
      <w:r>
        <w:rPr>
          <w:rFonts w:ascii="仿宋" w:hAnsi="仿宋" w:eastAsia="仿宋" w:cs="仿宋"/>
          <w:spacing w:val="12"/>
          <w:sz w:val="31"/>
          <w:szCs w:val="31"/>
        </w:rPr>
        <w:t>复</w:t>
      </w:r>
      <w:r>
        <w:rPr>
          <w:rFonts w:ascii="仿宋" w:hAnsi="仿宋" w:eastAsia="仿宋" w:cs="仿宋"/>
          <w:spacing w:val="8"/>
          <w:sz w:val="31"/>
          <w:szCs w:val="31"/>
        </w:rPr>
        <w:t>提供了政策支持和操作指引，为全旗资源开发方式加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快转</w:t>
      </w:r>
      <w:r>
        <w:rPr>
          <w:rFonts w:ascii="仿宋" w:hAnsi="仿宋" w:eastAsia="仿宋" w:cs="仿宋"/>
          <w:spacing w:val="10"/>
          <w:sz w:val="31"/>
          <w:szCs w:val="31"/>
        </w:rPr>
        <w:t>变</w:t>
      </w:r>
      <w:r>
        <w:rPr>
          <w:rFonts w:ascii="仿宋" w:hAnsi="仿宋" w:eastAsia="仿宋" w:cs="仿宋"/>
          <w:spacing w:val="8"/>
          <w:sz w:val="31"/>
          <w:szCs w:val="31"/>
        </w:rPr>
        <w:t>，加快绿色新型矿业发展，形成绿色矿业发展链，推</w:t>
      </w:r>
    </w:p>
    <w:p w14:paraId="1CA8E520">
      <w:pPr>
        <w:sectPr>
          <w:footerReference r:id="rId11" w:type="default"/>
          <w:pgSz w:w="11906" w:h="16839"/>
          <w:pgMar w:top="1431" w:right="1613" w:bottom="1156" w:left="1785" w:header="0" w:footer="996" w:gutter="0"/>
          <w:cols w:space="720" w:num="1"/>
        </w:sectPr>
      </w:pPr>
    </w:p>
    <w:p w14:paraId="0A547D34">
      <w:pPr>
        <w:spacing w:before="161" w:line="372" w:lineRule="auto"/>
        <w:ind w:left="36" w:right="1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动经</w:t>
      </w:r>
      <w:r>
        <w:rPr>
          <w:rFonts w:ascii="仿宋" w:hAnsi="仿宋" w:eastAsia="仿宋" w:cs="仿宋"/>
          <w:spacing w:val="10"/>
          <w:sz w:val="31"/>
          <w:szCs w:val="31"/>
        </w:rPr>
        <w:t>济</w:t>
      </w:r>
      <w:r>
        <w:rPr>
          <w:rFonts w:ascii="仿宋" w:hAnsi="仿宋" w:eastAsia="仿宋" w:cs="仿宋"/>
          <w:spacing w:val="8"/>
          <w:sz w:val="31"/>
          <w:szCs w:val="31"/>
        </w:rPr>
        <w:t>、社会、生态均衡发展带来新机遇。我们必须抓住机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遇，</w:t>
      </w:r>
      <w:r>
        <w:rPr>
          <w:rFonts w:ascii="仿宋" w:hAnsi="仿宋" w:eastAsia="仿宋" w:cs="仿宋"/>
          <w:spacing w:val="9"/>
          <w:sz w:val="31"/>
          <w:szCs w:val="31"/>
        </w:rPr>
        <w:t>加</w:t>
      </w:r>
      <w:r>
        <w:rPr>
          <w:rFonts w:ascii="仿宋" w:hAnsi="仿宋" w:eastAsia="仿宋" w:cs="仿宋"/>
          <w:spacing w:val="8"/>
          <w:sz w:val="31"/>
          <w:szCs w:val="31"/>
        </w:rPr>
        <w:t>快构建达拉特旗以绿色发展为导向的高质量发展新格</w:t>
      </w:r>
    </w:p>
    <w:p w14:paraId="2B4FB77A">
      <w:pPr>
        <w:spacing w:line="228" w:lineRule="auto"/>
        <w:ind w:left="37"/>
        <w:outlineLvl w:val="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0"/>
          <w:sz w:val="31"/>
          <w:szCs w:val="31"/>
        </w:rPr>
        <w:t>局</w:t>
      </w:r>
      <w:r>
        <w:rPr>
          <w:rFonts w:ascii="仿宋" w:hAnsi="仿宋" w:eastAsia="仿宋" w:cs="仿宋"/>
          <w:spacing w:val="-8"/>
          <w:sz w:val="31"/>
          <w:szCs w:val="31"/>
        </w:rPr>
        <w:t>。</w:t>
      </w:r>
    </w:p>
    <w:p w14:paraId="620A7903">
      <w:pPr>
        <w:sectPr>
          <w:footerReference r:id="rId12" w:type="default"/>
          <w:pgSz w:w="11906" w:h="16839"/>
          <w:pgMar w:top="1431" w:right="1785" w:bottom="1156" w:left="1785" w:header="0" w:footer="996" w:gutter="0"/>
          <w:cols w:space="720" w:num="1"/>
        </w:sectPr>
      </w:pPr>
    </w:p>
    <w:p w14:paraId="4420F589">
      <w:pPr>
        <w:spacing w:line="364" w:lineRule="auto"/>
      </w:pPr>
    </w:p>
    <w:p w14:paraId="4C518A00">
      <w:pPr>
        <w:spacing w:before="114" w:line="227" w:lineRule="auto"/>
        <w:ind w:left="928"/>
        <w:rPr>
          <w:rFonts w:ascii="黑体" w:hAnsi="黑体" w:eastAsia="黑体" w:cs="黑体"/>
          <w:sz w:val="35"/>
          <w:szCs w:val="35"/>
        </w:rPr>
      </w:pPr>
      <w:bookmarkStart w:id="5" w:name="_bookmark7"/>
      <w:bookmarkEnd w:id="5"/>
      <w:bookmarkStart w:id="6" w:name="_bookmark6"/>
      <w:bookmarkEnd w:id="6"/>
      <w:r>
        <w:rPr>
          <w:rFonts w:ascii="黑体" w:hAnsi="黑体" w:eastAsia="黑体" w:cs="黑体"/>
          <w:spacing w:val="10"/>
          <w:sz w:val="35"/>
          <w:szCs w:val="35"/>
          <w14:textOutline w14:w="6540" w14:cap="sq" w14:cmpd="sng" w14:algn="ctr">
            <w14:solidFill>
              <w14:srgbClr w14:val="000000"/>
            </w14:solidFill>
            <w14:prstDash w14:val="solid"/>
            <w14:bevel/>
          </w14:textOutline>
        </w:rPr>
        <w:t>第二章</w:t>
      </w:r>
      <w:r>
        <w:rPr>
          <w:rFonts w:ascii="黑体" w:hAnsi="黑体" w:eastAsia="黑体" w:cs="黑体"/>
          <w:spacing w:val="10"/>
          <w:sz w:val="35"/>
          <w:szCs w:val="35"/>
        </w:rPr>
        <w:t xml:space="preserve">  </w:t>
      </w:r>
      <w:r>
        <w:rPr>
          <w:rFonts w:ascii="黑体" w:hAnsi="黑体" w:eastAsia="黑体" w:cs="黑体"/>
          <w:spacing w:val="10"/>
          <w:sz w:val="35"/>
          <w:szCs w:val="35"/>
          <w14:textOutline w14:w="6540" w14:cap="sq" w14:cmpd="sng" w14:algn="ctr">
            <w14:solidFill>
              <w14:srgbClr w14:val="000000"/>
            </w14:solidFill>
            <w14:prstDash w14:val="solid"/>
            <w14:bevel/>
          </w14:textOutline>
        </w:rPr>
        <w:t>指导思想、基本原则与规划目</w:t>
      </w:r>
      <w:r>
        <w:rPr>
          <w:rFonts w:ascii="黑体" w:hAnsi="黑体" w:eastAsia="黑体" w:cs="黑体"/>
          <w:spacing w:val="9"/>
          <w:sz w:val="35"/>
          <w:szCs w:val="35"/>
          <w14:textOutline w14:w="6540" w14:cap="sq" w14:cmpd="sng" w14:algn="ctr">
            <w14:solidFill>
              <w14:srgbClr w14:val="000000"/>
            </w14:solidFill>
            <w14:prstDash w14:val="solid"/>
            <w14:bevel/>
          </w14:textOutline>
        </w:rPr>
        <w:t>标</w:t>
      </w:r>
    </w:p>
    <w:p w14:paraId="16C02811">
      <w:pPr>
        <w:spacing w:line="442" w:lineRule="auto"/>
      </w:pPr>
    </w:p>
    <w:p w14:paraId="0A3F99CF">
      <w:pPr>
        <w:spacing w:before="101" w:line="227" w:lineRule="auto"/>
        <w:ind w:left="2899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第</w:t>
      </w:r>
      <w:r>
        <w:rPr>
          <w:rFonts w:ascii="黑体" w:hAnsi="黑体" w:eastAsia="黑体" w:cs="黑体"/>
          <w:spacing w:val="7"/>
          <w:sz w:val="31"/>
          <w:szCs w:val="31"/>
        </w:rPr>
        <w:t>一节  指导思想</w:t>
      </w:r>
    </w:p>
    <w:p w14:paraId="5F5D27CB">
      <w:pPr>
        <w:spacing w:line="377" w:lineRule="auto"/>
      </w:pPr>
    </w:p>
    <w:p w14:paraId="3255E10F">
      <w:pPr>
        <w:spacing w:before="100" w:line="373" w:lineRule="auto"/>
        <w:ind w:left="3" w:firstLine="69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以</w:t>
      </w:r>
      <w:r>
        <w:rPr>
          <w:rFonts w:ascii="仿宋" w:hAnsi="仿宋" w:eastAsia="仿宋" w:cs="仿宋"/>
          <w:spacing w:val="10"/>
          <w:sz w:val="31"/>
          <w:szCs w:val="31"/>
        </w:rPr>
        <w:t>习</w:t>
      </w:r>
      <w:r>
        <w:rPr>
          <w:rFonts w:ascii="仿宋" w:hAnsi="仿宋" w:eastAsia="仿宋" w:cs="仿宋"/>
          <w:spacing w:val="7"/>
          <w:sz w:val="31"/>
          <w:szCs w:val="31"/>
        </w:rPr>
        <w:t>近平新时代中国特色社会主义思想为指导，深入贯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10"/>
          <w:sz w:val="31"/>
          <w:szCs w:val="31"/>
        </w:rPr>
        <w:t>彻落实党的十九大和十九届历次全会精神，全面落实</w:t>
      </w:r>
      <w:r>
        <w:rPr>
          <w:rFonts w:hint="eastAsia" w:ascii="宋体" w:hAnsi="宋体" w:eastAsia="宋体" w:cs="宋体"/>
          <w:spacing w:val="10"/>
          <w:sz w:val="31"/>
          <w:szCs w:val="31"/>
        </w:rPr>
        <w:t>习近平总书记</w:t>
      </w:r>
      <w:r>
        <w:rPr>
          <w:rFonts w:ascii="仿宋" w:hAnsi="仿宋" w:eastAsia="仿宋" w:cs="仿宋"/>
          <w:spacing w:val="10"/>
          <w:sz w:val="31"/>
          <w:szCs w:val="31"/>
        </w:rPr>
        <w:t>关于内蒙古的重要指示批示精神，着眼全旗区位交通和</w:t>
      </w:r>
      <w:r>
        <w:rPr>
          <w:rFonts w:ascii="仿宋" w:hAnsi="仿宋" w:eastAsia="仿宋" w:cs="仿宋"/>
          <w:spacing w:val="8"/>
          <w:sz w:val="31"/>
          <w:szCs w:val="31"/>
        </w:rPr>
        <w:t>市</w:t>
      </w:r>
      <w:r>
        <w:rPr>
          <w:rFonts w:ascii="仿宋" w:hAnsi="仿宋" w:eastAsia="仿宋" w:cs="仿宋"/>
          <w:spacing w:val="10"/>
          <w:sz w:val="31"/>
          <w:szCs w:val="31"/>
        </w:rPr>
        <w:t>场规模优势、工业化和城镇化后发优势、资源和产业基础</w:t>
      </w:r>
      <w:r>
        <w:rPr>
          <w:rFonts w:ascii="仿宋" w:hAnsi="仿宋" w:eastAsia="仿宋" w:cs="仿宋"/>
          <w:spacing w:val="6"/>
          <w:sz w:val="31"/>
          <w:szCs w:val="31"/>
        </w:rPr>
        <w:t>优</w:t>
      </w:r>
      <w:r>
        <w:rPr>
          <w:rFonts w:ascii="仿宋" w:hAnsi="仿宋" w:eastAsia="仿宋" w:cs="仿宋"/>
          <w:spacing w:val="18"/>
          <w:sz w:val="31"/>
          <w:szCs w:val="31"/>
        </w:rPr>
        <w:t>势，</w:t>
      </w:r>
      <w:r>
        <w:rPr>
          <w:rFonts w:ascii="仿宋" w:hAnsi="仿宋" w:eastAsia="仿宋" w:cs="仿宋"/>
          <w:spacing w:val="10"/>
          <w:sz w:val="31"/>
          <w:szCs w:val="31"/>
        </w:rPr>
        <w:t>坚</w:t>
      </w:r>
      <w:r>
        <w:rPr>
          <w:rFonts w:ascii="仿宋" w:hAnsi="仿宋" w:eastAsia="仿宋" w:cs="仿宋"/>
          <w:spacing w:val="9"/>
          <w:sz w:val="31"/>
          <w:szCs w:val="31"/>
        </w:rPr>
        <w:t>持“生态优先，绿色发展”，紧跟自治区“两个屏障”</w:t>
      </w:r>
      <w:r>
        <w:rPr>
          <w:rFonts w:ascii="仿宋" w:hAnsi="仿宋" w:eastAsia="仿宋" w:cs="仿宋"/>
          <w:spacing w:val="10"/>
          <w:sz w:val="31"/>
          <w:szCs w:val="31"/>
        </w:rPr>
        <w:t>“两个基地”和“一个桥头堡”战略方向，在严守生态保</w:t>
      </w:r>
      <w:r>
        <w:rPr>
          <w:rFonts w:ascii="仿宋" w:hAnsi="仿宋" w:eastAsia="仿宋" w:cs="仿宋"/>
          <w:spacing w:val="8"/>
          <w:sz w:val="31"/>
          <w:szCs w:val="31"/>
        </w:rPr>
        <w:t>护</w:t>
      </w:r>
      <w:r>
        <w:rPr>
          <w:rFonts w:ascii="仿宋" w:hAnsi="仿宋" w:eastAsia="仿宋" w:cs="仿宋"/>
          <w:spacing w:val="10"/>
          <w:sz w:val="31"/>
          <w:szCs w:val="31"/>
        </w:rPr>
        <w:t>红线、草原底线和黄河沿线三条控制线的基础上，科学部</w:t>
      </w:r>
      <w:r>
        <w:rPr>
          <w:rFonts w:ascii="仿宋" w:hAnsi="仿宋" w:eastAsia="仿宋" w:cs="仿宋"/>
          <w:spacing w:val="8"/>
          <w:sz w:val="31"/>
          <w:szCs w:val="31"/>
        </w:rPr>
        <w:t>署</w:t>
      </w:r>
      <w:r>
        <w:rPr>
          <w:rFonts w:ascii="仿宋" w:hAnsi="仿宋" w:eastAsia="仿宋" w:cs="仿宋"/>
          <w:spacing w:val="10"/>
          <w:sz w:val="31"/>
          <w:szCs w:val="31"/>
        </w:rPr>
        <w:t>矿产资源勘查开发、保护、利用、修复布局。积极推动能</w:t>
      </w:r>
      <w:r>
        <w:rPr>
          <w:rFonts w:ascii="仿宋" w:hAnsi="仿宋" w:eastAsia="仿宋" w:cs="仿宋"/>
          <w:spacing w:val="8"/>
          <w:sz w:val="31"/>
          <w:szCs w:val="31"/>
        </w:rPr>
        <w:t>源</w:t>
      </w:r>
      <w:r>
        <w:rPr>
          <w:rFonts w:ascii="仿宋" w:hAnsi="仿宋" w:eastAsia="仿宋" w:cs="仿宋"/>
          <w:spacing w:val="10"/>
          <w:sz w:val="31"/>
          <w:szCs w:val="31"/>
        </w:rPr>
        <w:t>资源基地和国家规划矿区建设，保障资源供应能力。积极</w:t>
      </w:r>
      <w:r>
        <w:rPr>
          <w:rFonts w:ascii="仿宋" w:hAnsi="仿宋" w:eastAsia="仿宋" w:cs="仿宋"/>
          <w:spacing w:val="8"/>
          <w:sz w:val="31"/>
          <w:szCs w:val="31"/>
        </w:rPr>
        <w:t>调</w:t>
      </w:r>
      <w:r>
        <w:rPr>
          <w:rFonts w:ascii="仿宋" w:hAnsi="仿宋" w:eastAsia="仿宋" w:cs="仿宋"/>
          <w:spacing w:val="10"/>
          <w:sz w:val="31"/>
          <w:szCs w:val="31"/>
        </w:rPr>
        <w:t>整产业结构，严格控制矿山数量，提高资源利用水平，全</w:t>
      </w:r>
      <w:r>
        <w:rPr>
          <w:rFonts w:ascii="仿宋" w:hAnsi="仿宋" w:eastAsia="仿宋" w:cs="仿宋"/>
          <w:spacing w:val="6"/>
          <w:sz w:val="31"/>
          <w:szCs w:val="31"/>
        </w:rPr>
        <w:t>面</w:t>
      </w:r>
      <w:r>
        <w:rPr>
          <w:rFonts w:ascii="仿宋" w:hAnsi="仿宋" w:eastAsia="仿宋" w:cs="仿宋"/>
          <w:spacing w:val="10"/>
          <w:sz w:val="31"/>
          <w:szCs w:val="31"/>
        </w:rPr>
        <w:t>推进绿色矿山建设。坚定不移走以生态优先、绿色发展为</w:t>
      </w:r>
      <w:r>
        <w:rPr>
          <w:rFonts w:ascii="仿宋" w:hAnsi="仿宋" w:eastAsia="仿宋" w:cs="仿宋"/>
          <w:spacing w:val="8"/>
          <w:sz w:val="31"/>
          <w:szCs w:val="31"/>
        </w:rPr>
        <w:t>导</w:t>
      </w:r>
      <w:r>
        <w:rPr>
          <w:rFonts w:ascii="仿宋" w:hAnsi="仿宋" w:eastAsia="仿宋" w:cs="仿宋"/>
          <w:spacing w:val="40"/>
          <w:sz w:val="31"/>
          <w:szCs w:val="31"/>
        </w:rPr>
        <w:t>向</w:t>
      </w:r>
      <w:r>
        <w:rPr>
          <w:rFonts w:ascii="仿宋" w:hAnsi="仿宋" w:eastAsia="仿宋" w:cs="仿宋"/>
          <w:spacing w:val="22"/>
          <w:sz w:val="31"/>
          <w:szCs w:val="31"/>
        </w:rPr>
        <w:t>的高质量发展新路子，为达拉特旗经济发展做出新的贡</w:t>
      </w:r>
      <w:r>
        <w:rPr>
          <w:rFonts w:ascii="仿宋" w:hAnsi="仿宋" w:eastAsia="仿宋" w:cs="仿宋"/>
          <w:spacing w:val="8"/>
          <w:sz w:val="31"/>
          <w:szCs w:val="31"/>
        </w:rPr>
        <w:t>献。</w:t>
      </w:r>
    </w:p>
    <w:p w14:paraId="2C9141B5">
      <w:pPr>
        <w:spacing w:before="212" w:line="227" w:lineRule="auto"/>
        <w:ind w:left="2899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第</w:t>
      </w:r>
      <w:r>
        <w:rPr>
          <w:rFonts w:ascii="黑体" w:hAnsi="黑体" w:eastAsia="黑体" w:cs="黑体"/>
          <w:spacing w:val="7"/>
          <w:sz w:val="31"/>
          <w:szCs w:val="31"/>
        </w:rPr>
        <w:t>二节  基本原则</w:t>
      </w:r>
    </w:p>
    <w:p w14:paraId="5572DB16">
      <w:pPr>
        <w:spacing w:line="274" w:lineRule="auto"/>
      </w:pPr>
    </w:p>
    <w:p w14:paraId="5FACF669">
      <w:pPr>
        <w:spacing w:before="101" w:line="526" w:lineRule="exact"/>
        <w:ind w:left="667"/>
        <w:rPr>
          <w:rFonts w:ascii="宋体" w:hAnsi="宋体" w:eastAsia="宋体" w:cs="宋体"/>
          <w:sz w:val="31"/>
          <w:szCs w:val="31"/>
        </w:rPr>
      </w:pPr>
      <w:bookmarkStart w:id="7" w:name="_bookmark8"/>
      <w:bookmarkEnd w:id="7"/>
      <w:r>
        <w:rPr>
          <w:rFonts w:ascii="宋体" w:hAnsi="宋体" w:eastAsia="宋体" w:cs="宋体"/>
          <w:spacing w:val="17"/>
          <w:position w:val="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一</w:t>
      </w:r>
      <w:r>
        <w:rPr>
          <w:rFonts w:ascii="宋体" w:hAnsi="宋体" w:eastAsia="宋体" w:cs="宋体"/>
          <w:spacing w:val="9"/>
          <w:position w:val="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、坚持生态优先，绿色发展</w:t>
      </w:r>
    </w:p>
    <w:p w14:paraId="6419FD6A">
      <w:pPr>
        <w:spacing w:before="97" w:line="375" w:lineRule="auto"/>
        <w:ind w:left="31" w:right="313" w:firstLine="6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紧</w:t>
      </w:r>
      <w:r>
        <w:rPr>
          <w:rFonts w:ascii="仿宋" w:hAnsi="仿宋" w:eastAsia="仿宋" w:cs="仿宋"/>
          <w:spacing w:val="10"/>
          <w:sz w:val="31"/>
          <w:szCs w:val="31"/>
        </w:rPr>
        <w:t>紧</w:t>
      </w:r>
      <w:r>
        <w:rPr>
          <w:rFonts w:ascii="仿宋" w:hAnsi="仿宋" w:eastAsia="仿宋" w:cs="仿宋"/>
          <w:spacing w:val="8"/>
          <w:sz w:val="31"/>
          <w:szCs w:val="31"/>
        </w:rPr>
        <w:t>围绕生态文明建设总体要求，保持加强生态文明建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设的战略定力，坚守生态保护红线、环境质量底线、资源</w:t>
      </w:r>
      <w:r>
        <w:rPr>
          <w:rFonts w:ascii="仿宋" w:hAnsi="仿宋" w:eastAsia="仿宋" w:cs="仿宋"/>
          <w:spacing w:val="5"/>
          <w:sz w:val="31"/>
          <w:szCs w:val="31"/>
        </w:rPr>
        <w:t>利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用上线等硬约束，把绿色发展理念贯穿于矿产资源勘查开</w:t>
      </w:r>
      <w:r>
        <w:rPr>
          <w:rFonts w:ascii="仿宋" w:hAnsi="仿宋" w:eastAsia="仿宋" w:cs="仿宋"/>
          <w:spacing w:val="5"/>
          <w:sz w:val="31"/>
          <w:szCs w:val="31"/>
        </w:rPr>
        <w:t>发</w:t>
      </w:r>
    </w:p>
    <w:p w14:paraId="14CDE23F">
      <w:pPr>
        <w:sectPr>
          <w:footerReference r:id="rId13" w:type="default"/>
          <w:pgSz w:w="11906" w:h="16839"/>
          <w:pgMar w:top="1431" w:right="1484" w:bottom="1156" w:left="1785" w:header="0" w:footer="996" w:gutter="0"/>
          <w:cols w:space="720" w:num="1"/>
        </w:sectPr>
      </w:pPr>
    </w:p>
    <w:p w14:paraId="63B2C526">
      <w:pPr>
        <w:spacing w:before="63" w:line="371" w:lineRule="auto"/>
        <w:ind w:left="32" w:right="102" w:firstLine="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各个</w:t>
      </w:r>
      <w:r>
        <w:rPr>
          <w:rFonts w:ascii="仿宋" w:hAnsi="仿宋" w:eastAsia="仿宋" w:cs="仿宋"/>
          <w:spacing w:val="12"/>
          <w:sz w:val="31"/>
          <w:szCs w:val="31"/>
        </w:rPr>
        <w:t>环</w:t>
      </w:r>
      <w:r>
        <w:rPr>
          <w:rFonts w:ascii="仿宋" w:hAnsi="仿宋" w:eastAsia="仿宋" w:cs="仿宋"/>
          <w:spacing w:val="8"/>
          <w:sz w:val="31"/>
          <w:szCs w:val="31"/>
        </w:rPr>
        <w:t>节，提高准入门槛，推动矿产资源绿色、清洁利用，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最大限度保护生态环境，全面促进矿产资源勘查开发与生</w:t>
      </w:r>
      <w:r>
        <w:rPr>
          <w:rFonts w:ascii="仿宋" w:hAnsi="仿宋" w:eastAsia="仿宋" w:cs="仿宋"/>
          <w:spacing w:val="4"/>
          <w:sz w:val="31"/>
          <w:szCs w:val="31"/>
        </w:rPr>
        <w:t>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环境保护相协调</w:t>
      </w:r>
      <w:r>
        <w:rPr>
          <w:rFonts w:ascii="仿宋" w:hAnsi="仿宋" w:eastAsia="仿宋" w:cs="仿宋"/>
          <w:spacing w:val="5"/>
          <w:sz w:val="31"/>
          <w:szCs w:val="31"/>
        </w:rPr>
        <w:t>。</w:t>
      </w:r>
    </w:p>
    <w:p w14:paraId="0DEE5C89">
      <w:pPr>
        <w:spacing w:line="418" w:lineRule="exact"/>
        <w:ind w:left="667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7"/>
          <w:position w:val="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二</w:t>
      </w:r>
      <w:r>
        <w:rPr>
          <w:rFonts w:ascii="宋体" w:hAnsi="宋体" w:eastAsia="宋体" w:cs="宋体"/>
          <w:spacing w:val="9"/>
          <w:position w:val="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、坚持优化布局，节约集约</w:t>
      </w:r>
    </w:p>
    <w:p w14:paraId="07EF444F">
      <w:pPr>
        <w:spacing w:before="202" w:line="371" w:lineRule="auto"/>
        <w:ind w:left="31" w:right="14" w:firstLine="6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充分</w:t>
      </w:r>
      <w:r>
        <w:rPr>
          <w:rFonts w:ascii="仿宋" w:hAnsi="仿宋" w:eastAsia="仿宋" w:cs="仿宋"/>
          <w:spacing w:val="10"/>
          <w:sz w:val="31"/>
          <w:szCs w:val="31"/>
        </w:rPr>
        <w:t>考</w:t>
      </w:r>
      <w:r>
        <w:rPr>
          <w:rFonts w:ascii="仿宋" w:hAnsi="仿宋" w:eastAsia="仿宋" w:cs="仿宋"/>
          <w:spacing w:val="8"/>
          <w:sz w:val="31"/>
          <w:szCs w:val="31"/>
        </w:rPr>
        <w:t>虑生态环境保护和资源节约集约利用，实施综合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勘查</w:t>
      </w:r>
      <w:r>
        <w:rPr>
          <w:rFonts w:ascii="仿宋" w:hAnsi="仿宋" w:eastAsia="仿宋" w:cs="仿宋"/>
          <w:spacing w:val="12"/>
          <w:sz w:val="31"/>
          <w:szCs w:val="31"/>
        </w:rPr>
        <w:t>、</w:t>
      </w:r>
      <w:r>
        <w:rPr>
          <w:rFonts w:ascii="仿宋" w:hAnsi="仿宋" w:eastAsia="仿宋" w:cs="仿宋"/>
          <w:spacing w:val="8"/>
          <w:sz w:val="31"/>
          <w:szCs w:val="31"/>
        </w:rPr>
        <w:t>综合开发，强化资源保护。深入推进矿产资源结构调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整、布局优化，不</w:t>
      </w:r>
      <w:r>
        <w:rPr>
          <w:rFonts w:ascii="仿宋" w:hAnsi="仿宋" w:eastAsia="仿宋" w:cs="仿宋"/>
          <w:sz w:val="31"/>
          <w:szCs w:val="31"/>
        </w:rPr>
        <w:t xml:space="preserve">断优化、开发利用结构，科学设置矿业权， </w:t>
      </w:r>
      <w:r>
        <w:rPr>
          <w:rFonts w:ascii="仿宋" w:hAnsi="仿宋" w:eastAsia="仿宋" w:cs="仿宋"/>
          <w:spacing w:val="16"/>
          <w:sz w:val="31"/>
          <w:szCs w:val="31"/>
        </w:rPr>
        <w:t>推动</w:t>
      </w:r>
      <w:r>
        <w:rPr>
          <w:rFonts w:ascii="仿宋" w:hAnsi="仿宋" w:eastAsia="仿宋" w:cs="仿宋"/>
          <w:spacing w:val="12"/>
          <w:sz w:val="31"/>
          <w:szCs w:val="31"/>
        </w:rPr>
        <w:t>矿</w:t>
      </w:r>
      <w:r>
        <w:rPr>
          <w:rFonts w:ascii="仿宋" w:hAnsi="仿宋" w:eastAsia="仿宋" w:cs="仿宋"/>
          <w:spacing w:val="8"/>
          <w:sz w:val="31"/>
          <w:szCs w:val="31"/>
        </w:rPr>
        <w:t>业规模化、绿色化、产业化发展。重点推进矿产资源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集约节约利用，强化科学技术创新，充分发挥资源的最大</w:t>
      </w:r>
      <w:r>
        <w:rPr>
          <w:rFonts w:ascii="仿宋" w:hAnsi="仿宋" w:eastAsia="仿宋" w:cs="仿宋"/>
          <w:spacing w:val="5"/>
          <w:sz w:val="31"/>
          <w:szCs w:val="31"/>
        </w:rPr>
        <w:t>效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益</w:t>
      </w:r>
      <w:r>
        <w:rPr>
          <w:rFonts w:ascii="仿宋" w:hAnsi="仿宋" w:eastAsia="仿宋" w:cs="仿宋"/>
          <w:spacing w:val="-5"/>
          <w:sz w:val="31"/>
          <w:szCs w:val="31"/>
        </w:rPr>
        <w:t>。</w:t>
      </w:r>
    </w:p>
    <w:p w14:paraId="6F06806F">
      <w:pPr>
        <w:spacing w:before="1" w:line="241" w:lineRule="auto"/>
        <w:ind w:left="662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7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三</w:t>
      </w:r>
      <w:r>
        <w:rPr>
          <w:rFonts w:ascii="宋体" w:hAnsi="宋体" w:eastAsia="宋体" w:cs="宋体"/>
          <w:spacing w:val="10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、坚持协调发展，优化勘查开发格局</w:t>
      </w:r>
    </w:p>
    <w:p w14:paraId="780882D9">
      <w:pPr>
        <w:spacing w:before="214" w:line="371" w:lineRule="auto"/>
        <w:ind w:left="32" w:right="105" w:firstLine="64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突</w:t>
      </w:r>
      <w:r>
        <w:rPr>
          <w:rFonts w:ascii="仿宋" w:hAnsi="仿宋" w:eastAsia="仿宋" w:cs="仿宋"/>
          <w:spacing w:val="8"/>
          <w:sz w:val="31"/>
          <w:szCs w:val="31"/>
        </w:rPr>
        <w:t>出体现全旗的资源特点与优势，统筹安排资源勘查、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开发</w:t>
      </w:r>
      <w:r>
        <w:rPr>
          <w:rFonts w:ascii="仿宋" w:hAnsi="仿宋" w:eastAsia="仿宋" w:cs="仿宋"/>
          <w:spacing w:val="11"/>
          <w:sz w:val="31"/>
          <w:szCs w:val="31"/>
        </w:rPr>
        <w:t>利</w:t>
      </w:r>
      <w:r>
        <w:rPr>
          <w:rFonts w:ascii="仿宋" w:hAnsi="仿宋" w:eastAsia="仿宋" w:cs="仿宋"/>
          <w:spacing w:val="8"/>
          <w:sz w:val="31"/>
          <w:szCs w:val="31"/>
        </w:rPr>
        <w:t>用与保护时空布局，加强矿产资源综合勘查和深部勘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查，</w:t>
      </w:r>
      <w:r>
        <w:rPr>
          <w:rFonts w:ascii="仿宋" w:hAnsi="仿宋" w:eastAsia="仿宋" w:cs="仿宋"/>
          <w:spacing w:val="11"/>
          <w:sz w:val="31"/>
          <w:szCs w:val="31"/>
        </w:rPr>
        <w:t>探</w:t>
      </w:r>
      <w:r>
        <w:rPr>
          <w:rFonts w:ascii="仿宋" w:hAnsi="仿宋" w:eastAsia="仿宋" w:cs="仿宋"/>
          <w:spacing w:val="8"/>
          <w:sz w:val="31"/>
          <w:szCs w:val="31"/>
        </w:rPr>
        <w:t>索综合开发、合作开发新模式，完善协调开发机制，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确保</w:t>
      </w:r>
      <w:r>
        <w:rPr>
          <w:rFonts w:ascii="仿宋" w:hAnsi="仿宋" w:eastAsia="仿宋" w:cs="仿宋"/>
          <w:spacing w:val="10"/>
          <w:sz w:val="31"/>
          <w:szCs w:val="31"/>
        </w:rPr>
        <w:t>矿</w:t>
      </w:r>
      <w:r>
        <w:rPr>
          <w:rFonts w:ascii="仿宋" w:hAnsi="仿宋" w:eastAsia="仿宋" w:cs="仿宋"/>
          <w:spacing w:val="8"/>
          <w:sz w:val="31"/>
          <w:szCs w:val="31"/>
        </w:rPr>
        <w:t>产资源勘查、开发利用和保护有序、健康、协调。</w:t>
      </w:r>
    </w:p>
    <w:p w14:paraId="23DAAD32">
      <w:pPr>
        <w:spacing w:before="1" w:line="227" w:lineRule="auto"/>
        <w:ind w:left="692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4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四</w:t>
      </w:r>
      <w:r>
        <w:rPr>
          <w:rFonts w:ascii="宋体" w:hAnsi="宋体" w:eastAsia="宋体" w:cs="宋体"/>
          <w:spacing w:val="9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、</w:t>
      </w:r>
      <w:r>
        <w:rPr>
          <w:rFonts w:ascii="宋体" w:hAnsi="宋体" w:eastAsia="宋体" w:cs="宋体"/>
          <w:spacing w:val="7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坚持体制改革，强化管理</w:t>
      </w:r>
    </w:p>
    <w:p w14:paraId="2F140975">
      <w:pPr>
        <w:spacing w:before="241" w:line="373" w:lineRule="auto"/>
        <w:ind w:left="31" w:firstLine="64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深</w:t>
      </w:r>
      <w:r>
        <w:rPr>
          <w:rFonts w:ascii="仿宋" w:hAnsi="仿宋" w:eastAsia="仿宋" w:cs="仿宋"/>
          <w:spacing w:val="2"/>
          <w:sz w:val="31"/>
          <w:szCs w:val="31"/>
        </w:rPr>
        <w:t>入推进“放管服” ，坚持市场在资源配置中的决定性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0"/>
          <w:sz w:val="31"/>
          <w:szCs w:val="31"/>
        </w:rPr>
        <w:t>作</w:t>
      </w:r>
      <w:r>
        <w:rPr>
          <w:rFonts w:ascii="仿宋" w:hAnsi="仿宋" w:eastAsia="仿宋" w:cs="仿宋"/>
          <w:spacing w:val="14"/>
          <w:sz w:val="31"/>
          <w:szCs w:val="31"/>
        </w:rPr>
        <w:t>用</w:t>
      </w:r>
      <w:r>
        <w:rPr>
          <w:rFonts w:ascii="仿宋" w:hAnsi="仿宋" w:eastAsia="仿宋" w:cs="仿宋"/>
          <w:spacing w:val="10"/>
          <w:sz w:val="31"/>
          <w:szCs w:val="31"/>
        </w:rPr>
        <w:t>，强化政府的宏观调控和指导作用，通过经济、法律、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技术和信息化手段的综合运用，建立“公开透明、竞</w:t>
      </w:r>
      <w:r>
        <w:rPr>
          <w:rFonts w:ascii="仿宋" w:hAnsi="仿宋" w:eastAsia="仿宋" w:cs="仿宋"/>
          <w:sz w:val="31"/>
          <w:szCs w:val="31"/>
        </w:rPr>
        <w:t xml:space="preserve">争有序、 </w:t>
      </w:r>
      <w:r>
        <w:rPr>
          <w:rFonts w:ascii="仿宋" w:hAnsi="仿宋" w:eastAsia="仿宋" w:cs="仿宋"/>
          <w:spacing w:val="1"/>
          <w:sz w:val="31"/>
          <w:szCs w:val="31"/>
        </w:rPr>
        <w:t>统一开放”的矿业权市场。加强对矿业活动的事中事</w:t>
      </w:r>
      <w:r>
        <w:rPr>
          <w:rFonts w:ascii="仿宋" w:hAnsi="仿宋" w:eastAsia="仿宋" w:cs="仿宋"/>
          <w:sz w:val="31"/>
          <w:szCs w:val="31"/>
        </w:rPr>
        <w:t xml:space="preserve">后监管， </w:t>
      </w:r>
      <w:r>
        <w:rPr>
          <w:rFonts w:ascii="仿宋" w:hAnsi="仿宋" w:eastAsia="仿宋" w:cs="仿宋"/>
          <w:spacing w:val="9"/>
          <w:sz w:val="31"/>
          <w:szCs w:val="31"/>
        </w:rPr>
        <w:t>健全矿产资源规划体系，完善规划实施管理制度，进一步</w:t>
      </w:r>
      <w:r>
        <w:rPr>
          <w:rFonts w:ascii="仿宋" w:hAnsi="仿宋" w:eastAsia="仿宋" w:cs="仿宋"/>
          <w:spacing w:val="5"/>
          <w:sz w:val="31"/>
          <w:szCs w:val="31"/>
        </w:rPr>
        <w:t>提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升</w:t>
      </w:r>
      <w:r>
        <w:rPr>
          <w:rFonts w:ascii="仿宋" w:hAnsi="仿宋" w:eastAsia="仿宋" w:cs="仿宋"/>
          <w:spacing w:val="13"/>
          <w:sz w:val="31"/>
          <w:szCs w:val="31"/>
        </w:rPr>
        <w:t>依</w:t>
      </w:r>
      <w:r>
        <w:rPr>
          <w:rFonts w:ascii="仿宋" w:hAnsi="仿宋" w:eastAsia="仿宋" w:cs="仿宋"/>
          <w:spacing w:val="8"/>
          <w:sz w:val="31"/>
          <w:szCs w:val="31"/>
        </w:rPr>
        <w:t>法依规管矿用矿的行政服务水平和监管能力。</w:t>
      </w:r>
    </w:p>
    <w:p w14:paraId="16A99201">
      <w:pPr>
        <w:sectPr>
          <w:footerReference r:id="rId14" w:type="default"/>
          <w:pgSz w:w="11906" w:h="16839"/>
          <w:pgMar w:top="1423" w:right="1694" w:bottom="1156" w:left="1785" w:header="0" w:footer="996" w:gutter="0"/>
          <w:cols w:space="720" w:num="1"/>
        </w:sectPr>
      </w:pPr>
    </w:p>
    <w:p w14:paraId="616F7AC3">
      <w:pPr>
        <w:spacing w:before="162" w:line="227" w:lineRule="auto"/>
        <w:ind w:left="2899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第</w:t>
      </w:r>
      <w:r>
        <w:rPr>
          <w:rFonts w:ascii="黑体" w:hAnsi="黑体" w:eastAsia="黑体" w:cs="黑体"/>
          <w:spacing w:val="7"/>
          <w:sz w:val="31"/>
          <w:szCs w:val="31"/>
        </w:rPr>
        <w:t>三节  规划目标</w:t>
      </w:r>
    </w:p>
    <w:p w14:paraId="140AEB22">
      <w:pPr>
        <w:spacing w:line="274" w:lineRule="auto"/>
      </w:pPr>
    </w:p>
    <w:p w14:paraId="4845D483">
      <w:pPr>
        <w:spacing w:before="101" w:line="225" w:lineRule="auto"/>
        <w:ind w:left="667"/>
        <w:rPr>
          <w:rFonts w:ascii="宋体" w:hAnsi="宋体" w:eastAsia="宋体" w:cs="宋体"/>
          <w:sz w:val="31"/>
          <w:szCs w:val="31"/>
        </w:rPr>
      </w:pPr>
      <w:bookmarkStart w:id="8" w:name="_bookmark9"/>
      <w:bookmarkEnd w:id="8"/>
      <w:r>
        <w:rPr>
          <w:rFonts w:ascii="宋体" w:hAnsi="宋体" w:eastAsia="宋体" w:cs="宋体"/>
          <w:spacing w:val="1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一</w:t>
      </w:r>
      <w:r>
        <w:rPr>
          <w:rFonts w:ascii="宋体" w:hAnsi="宋体" w:eastAsia="宋体" w:cs="宋体"/>
          <w:spacing w:val="9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、</w:t>
      </w:r>
      <w:r>
        <w:rPr>
          <w:rFonts w:ascii="Times New Roman" w:hAnsi="Times New Roman" w:eastAsia="Times New Roman" w:cs="Times New Roman"/>
          <w:b/>
          <w:bCs/>
          <w:spacing w:val="6"/>
          <w:sz w:val="31"/>
          <w:szCs w:val="31"/>
        </w:rPr>
        <w:t>2025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6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年规划目标</w:t>
      </w:r>
    </w:p>
    <w:p w14:paraId="001F9B91">
      <w:pPr>
        <w:spacing w:before="243" w:line="371" w:lineRule="auto"/>
        <w:ind w:left="34" w:right="11" w:firstLine="64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到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2025 年，煤炭、建筑用砂等矿产资源供应保障体系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进一</w:t>
      </w:r>
      <w:r>
        <w:rPr>
          <w:rFonts w:ascii="仿宋" w:hAnsi="仿宋" w:eastAsia="仿宋" w:cs="仿宋"/>
          <w:spacing w:val="12"/>
          <w:sz w:val="31"/>
          <w:szCs w:val="31"/>
        </w:rPr>
        <w:t>步</w:t>
      </w:r>
      <w:r>
        <w:rPr>
          <w:rFonts w:ascii="仿宋" w:hAnsi="仿宋" w:eastAsia="仿宋" w:cs="仿宋"/>
          <w:spacing w:val="8"/>
          <w:sz w:val="31"/>
          <w:szCs w:val="31"/>
        </w:rPr>
        <w:t>完善，矿产资源勘查开发空间布局更加合理，煤炭等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资源</w:t>
      </w:r>
      <w:r>
        <w:rPr>
          <w:rFonts w:ascii="仿宋" w:hAnsi="仿宋" w:eastAsia="仿宋" w:cs="仿宋"/>
          <w:spacing w:val="12"/>
          <w:sz w:val="31"/>
          <w:szCs w:val="31"/>
        </w:rPr>
        <w:t>产</w:t>
      </w:r>
      <w:r>
        <w:rPr>
          <w:rFonts w:ascii="仿宋" w:hAnsi="仿宋" w:eastAsia="仿宋" w:cs="仿宋"/>
          <w:spacing w:val="8"/>
          <w:sz w:val="31"/>
          <w:szCs w:val="31"/>
        </w:rPr>
        <w:t>业链进一步延伸，基本形成矿产资源勘查开发与环境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保</w:t>
      </w:r>
      <w:r>
        <w:rPr>
          <w:rFonts w:ascii="仿宋" w:hAnsi="仿宋" w:eastAsia="仿宋" w:cs="仿宋"/>
          <w:spacing w:val="7"/>
          <w:sz w:val="31"/>
          <w:szCs w:val="31"/>
        </w:rPr>
        <w:t>护</w:t>
      </w:r>
      <w:r>
        <w:rPr>
          <w:rFonts w:ascii="仿宋" w:hAnsi="仿宋" w:eastAsia="仿宋" w:cs="仿宋"/>
          <w:spacing w:val="6"/>
          <w:sz w:val="31"/>
          <w:szCs w:val="31"/>
        </w:rPr>
        <w:t>协调发展新格局。</w:t>
      </w:r>
    </w:p>
    <w:p w14:paraId="55D794B7">
      <w:pPr>
        <w:spacing w:before="3" w:line="370" w:lineRule="auto"/>
        <w:ind w:left="35" w:right="11" w:firstLine="63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加大</w:t>
      </w:r>
      <w:r>
        <w:rPr>
          <w:rFonts w:ascii="仿宋" w:hAnsi="仿宋" w:eastAsia="仿宋" w:cs="仿宋"/>
          <w:spacing w:val="10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地</w:t>
      </w:r>
      <w:r>
        <w:rPr>
          <w:rFonts w:ascii="仿宋" w:hAnsi="仿宋" w:eastAsia="仿宋" w:cs="仿宋"/>
          <w:spacing w:val="8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质调查评价与勘查力度。</w:t>
      </w:r>
      <w:r>
        <w:rPr>
          <w:rFonts w:ascii="仿宋" w:hAnsi="仿宋" w:eastAsia="仿宋" w:cs="仿宋"/>
          <w:spacing w:val="8"/>
          <w:sz w:val="31"/>
          <w:szCs w:val="31"/>
        </w:rPr>
        <w:t>积极推进全旗地热、煤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层气</w:t>
      </w:r>
      <w:r>
        <w:rPr>
          <w:rFonts w:ascii="仿宋" w:hAnsi="仿宋" w:eastAsia="仿宋" w:cs="仿宋"/>
          <w:spacing w:val="8"/>
          <w:sz w:val="31"/>
          <w:szCs w:val="31"/>
        </w:rPr>
        <w:t>等非常规能源调查评价进度，配合内蒙古自治区在高头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窑煤</w:t>
      </w:r>
      <w:r>
        <w:rPr>
          <w:rFonts w:ascii="仿宋" w:hAnsi="仿宋" w:eastAsia="仿宋" w:cs="仿宋"/>
          <w:spacing w:val="11"/>
          <w:sz w:val="31"/>
          <w:szCs w:val="31"/>
        </w:rPr>
        <w:t>田</w:t>
      </w:r>
      <w:r>
        <w:rPr>
          <w:rFonts w:ascii="仿宋" w:hAnsi="仿宋" w:eastAsia="仿宋" w:cs="仿宋"/>
          <w:spacing w:val="8"/>
          <w:sz w:val="31"/>
          <w:szCs w:val="31"/>
        </w:rPr>
        <w:t>煤层气资源调查评价，同时力争实现煤炭、地热等资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源储量稳定增长， 以</w:t>
      </w:r>
      <w:r>
        <w:rPr>
          <w:rFonts w:ascii="仿宋" w:hAnsi="仿宋" w:eastAsia="仿宋" w:cs="仿宋"/>
          <w:sz w:val="31"/>
          <w:szCs w:val="31"/>
        </w:rPr>
        <w:t>提高资源安全保障程度。</w:t>
      </w:r>
    </w:p>
    <w:p w14:paraId="2E558B41">
      <w:pPr>
        <w:spacing w:before="9" w:line="370" w:lineRule="auto"/>
        <w:ind w:left="26" w:right="11" w:firstLine="64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加快矿业结构调整，优化矿业开发结构与布局。</w:t>
      </w:r>
      <w:r>
        <w:rPr>
          <w:rFonts w:ascii="仿宋" w:hAnsi="仿宋" w:eastAsia="仿宋" w:cs="仿宋"/>
          <w:spacing w:val="9"/>
          <w:sz w:val="31"/>
          <w:szCs w:val="31"/>
        </w:rPr>
        <w:t>鼓励</w:t>
      </w:r>
      <w:r>
        <w:rPr>
          <w:rFonts w:ascii="仿宋" w:hAnsi="仿宋" w:eastAsia="仿宋" w:cs="仿宋"/>
          <w:spacing w:val="5"/>
          <w:sz w:val="31"/>
          <w:szCs w:val="31"/>
        </w:rPr>
        <w:t>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引</w:t>
      </w:r>
      <w:r>
        <w:rPr>
          <w:rFonts w:ascii="仿宋" w:hAnsi="仿宋" w:eastAsia="仿宋" w:cs="仿宋"/>
          <w:spacing w:val="9"/>
          <w:sz w:val="31"/>
          <w:szCs w:val="31"/>
        </w:rPr>
        <w:t>导矿山企业规模化、集约化开采，建立以大中型矿山企业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为</w:t>
      </w:r>
      <w:r>
        <w:rPr>
          <w:rFonts w:ascii="仿宋" w:hAnsi="仿宋" w:eastAsia="仿宋" w:cs="仿宋"/>
          <w:spacing w:val="8"/>
          <w:sz w:val="31"/>
          <w:szCs w:val="31"/>
        </w:rPr>
        <w:t>主体的矿业新格局，规划到 2025 年，大中型矿山比例达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到 60%以</w:t>
      </w:r>
      <w:r>
        <w:rPr>
          <w:rFonts w:ascii="仿宋" w:hAnsi="仿宋" w:eastAsia="仿宋" w:cs="仿宋"/>
          <w:spacing w:val="-2"/>
          <w:sz w:val="31"/>
          <w:szCs w:val="31"/>
        </w:rPr>
        <w:t>上，矿山数量控制在 68 个以内。砂石矿数量控制在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21 个以内，</w:t>
      </w:r>
      <w:r>
        <w:rPr>
          <w:rFonts w:ascii="仿宋" w:hAnsi="仿宋" w:eastAsia="仿宋" w:cs="仿宋"/>
          <w:spacing w:val="-3"/>
          <w:sz w:val="31"/>
          <w:szCs w:val="31"/>
        </w:rPr>
        <w:t>砂</w:t>
      </w:r>
      <w:r>
        <w:rPr>
          <w:rFonts w:ascii="仿宋" w:hAnsi="仿宋" w:eastAsia="仿宋" w:cs="仿宋"/>
          <w:spacing w:val="-2"/>
          <w:sz w:val="31"/>
          <w:szCs w:val="31"/>
        </w:rPr>
        <w:t>石年开采总量控制在 128 万立方米以内。通过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技改扩能、升级改造、资源整合等方式优化矿山布局，整</w:t>
      </w:r>
      <w:r>
        <w:rPr>
          <w:rFonts w:ascii="仿宋" w:hAnsi="仿宋" w:eastAsia="仿宋" w:cs="仿宋"/>
          <w:spacing w:val="8"/>
          <w:sz w:val="31"/>
          <w:szCs w:val="31"/>
        </w:rPr>
        <w:t>体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提</w:t>
      </w:r>
      <w:r>
        <w:rPr>
          <w:rFonts w:ascii="仿宋" w:hAnsi="仿宋" w:eastAsia="仿宋" w:cs="仿宋"/>
          <w:spacing w:val="9"/>
          <w:sz w:val="31"/>
          <w:szCs w:val="31"/>
        </w:rPr>
        <w:t>升矿产资源节约与综合利用水平，矿产资源合理利用“三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率</w:t>
      </w:r>
      <w:r>
        <w:rPr>
          <w:rFonts w:ascii="仿宋" w:hAnsi="仿宋" w:eastAsia="仿宋" w:cs="仿宋"/>
          <w:spacing w:val="7"/>
          <w:sz w:val="31"/>
          <w:szCs w:val="31"/>
        </w:rPr>
        <w:t>”达到国家最低标准。</w:t>
      </w:r>
    </w:p>
    <w:p w14:paraId="7284B21D">
      <w:pPr>
        <w:spacing w:before="3" w:line="375" w:lineRule="auto"/>
        <w:ind w:left="31" w:right="11" w:firstLine="6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5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加</w:t>
      </w:r>
      <w:r>
        <w:rPr>
          <w:rFonts w:ascii="仿宋" w:hAnsi="仿宋" w:eastAsia="仿宋" w:cs="仿宋"/>
          <w:spacing w:val="2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强矿山地质环境保护与治理，积极推进绿色矿山建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设。</w:t>
      </w:r>
      <w:r>
        <w:rPr>
          <w:rFonts w:ascii="仿宋" w:hAnsi="仿宋" w:eastAsia="仿宋" w:cs="仿宋"/>
          <w:spacing w:val="9"/>
          <w:sz w:val="31"/>
          <w:szCs w:val="31"/>
        </w:rPr>
        <w:t>加强矿山地质环境保护与治理，落实矿山治理恢复的</w:t>
      </w:r>
      <w:r>
        <w:rPr>
          <w:rFonts w:ascii="仿宋" w:hAnsi="仿宋" w:eastAsia="仿宋" w:cs="仿宋"/>
          <w:spacing w:val="5"/>
          <w:sz w:val="31"/>
          <w:szCs w:val="31"/>
        </w:rPr>
        <w:t>责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任机制，全面实施矿区环境综合整治，推进矿山生态环境</w:t>
      </w:r>
      <w:r>
        <w:rPr>
          <w:rFonts w:ascii="仿宋" w:hAnsi="仿宋" w:eastAsia="仿宋" w:cs="仿宋"/>
          <w:spacing w:val="5"/>
          <w:sz w:val="31"/>
          <w:szCs w:val="31"/>
        </w:rPr>
        <w:t>修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复，</w:t>
      </w:r>
      <w:r>
        <w:rPr>
          <w:rFonts w:ascii="仿宋" w:hAnsi="仿宋" w:eastAsia="仿宋" w:cs="仿宋"/>
          <w:spacing w:val="12"/>
          <w:sz w:val="31"/>
          <w:szCs w:val="31"/>
        </w:rPr>
        <w:t>严</w:t>
      </w:r>
      <w:r>
        <w:rPr>
          <w:rFonts w:ascii="仿宋" w:hAnsi="仿宋" w:eastAsia="仿宋" w:cs="仿宋"/>
          <w:spacing w:val="8"/>
          <w:sz w:val="31"/>
          <w:szCs w:val="31"/>
        </w:rPr>
        <w:t>格督促矿山企业边生产、边治理，对可治理的区域做</w:t>
      </w:r>
    </w:p>
    <w:p w14:paraId="6324DDE8">
      <w:pPr>
        <w:sectPr>
          <w:footerReference r:id="rId15" w:type="default"/>
          <w:pgSz w:w="11906" w:h="16839"/>
          <w:pgMar w:top="1431" w:right="1785" w:bottom="1156" w:left="1785" w:header="0" w:footer="996" w:gutter="0"/>
          <w:cols w:space="720" w:num="1"/>
        </w:sectPr>
      </w:pPr>
    </w:p>
    <w:p w14:paraId="0D3F79BE">
      <w:pPr>
        <w:spacing w:before="62" w:line="371" w:lineRule="auto"/>
        <w:ind w:left="178" w:right="157" w:firstLine="1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到</w:t>
      </w:r>
      <w:r>
        <w:rPr>
          <w:rFonts w:ascii="仿宋" w:hAnsi="仿宋" w:eastAsia="仿宋" w:cs="仿宋"/>
          <w:spacing w:val="11"/>
          <w:sz w:val="31"/>
          <w:szCs w:val="31"/>
        </w:rPr>
        <w:t>应</w:t>
      </w:r>
      <w:r>
        <w:rPr>
          <w:rFonts w:ascii="仿宋" w:hAnsi="仿宋" w:eastAsia="仿宋" w:cs="仿宋"/>
          <w:spacing w:val="8"/>
          <w:sz w:val="31"/>
          <w:szCs w:val="31"/>
        </w:rPr>
        <w:t>治尽治，提升矿山地质环境恢复和矿山土地复垦水平。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到 2025 年，矿山生态环境得到有效保护，矿区土地复垦</w:t>
      </w:r>
      <w:r>
        <w:rPr>
          <w:rFonts w:ascii="仿宋" w:hAnsi="仿宋" w:eastAsia="仿宋" w:cs="仿宋"/>
          <w:spacing w:val="6"/>
          <w:sz w:val="31"/>
          <w:szCs w:val="31"/>
        </w:rPr>
        <w:t>水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平全面提升，矿业步入绿色可持续发展的良性循环轨道。</w:t>
      </w:r>
      <w:r>
        <w:rPr>
          <w:rFonts w:ascii="仿宋" w:hAnsi="仿宋" w:eastAsia="仿宋" w:cs="仿宋"/>
          <w:spacing w:val="5"/>
          <w:sz w:val="31"/>
          <w:szCs w:val="31"/>
        </w:rPr>
        <w:t>立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足达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拉特旗实际，通过已有的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7 </w:t>
      </w:r>
      <w:r>
        <w:rPr>
          <w:rFonts w:ascii="仿宋" w:hAnsi="仿宋" w:eastAsia="仿宋" w:cs="仿宋"/>
          <w:spacing w:val="5"/>
          <w:sz w:val="31"/>
          <w:szCs w:val="31"/>
        </w:rPr>
        <w:t>家绿色矿山示范作用，带动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其他矿山积极建设绿色矿山。新建矿山要全部达到绿色矿</w:t>
      </w:r>
      <w:r>
        <w:rPr>
          <w:rFonts w:ascii="仿宋" w:hAnsi="仿宋" w:eastAsia="仿宋" w:cs="仿宋"/>
          <w:spacing w:val="5"/>
          <w:sz w:val="31"/>
          <w:szCs w:val="31"/>
        </w:rPr>
        <w:t>山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5"/>
          <w:sz w:val="31"/>
          <w:szCs w:val="31"/>
        </w:rPr>
        <w:t>建设标准； 生产矿山要按照绿色矿山建设标准加快改造</w:t>
      </w:r>
      <w:r>
        <w:rPr>
          <w:rFonts w:ascii="仿宋" w:hAnsi="仿宋" w:eastAsia="仿宋" w:cs="仿宋"/>
          <w:spacing w:val="10"/>
          <w:sz w:val="31"/>
          <w:szCs w:val="31"/>
        </w:rPr>
        <w:t>升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级</w:t>
      </w:r>
      <w:r>
        <w:rPr>
          <w:rFonts w:ascii="仿宋" w:hAnsi="仿宋" w:eastAsia="仿宋" w:cs="仿宋"/>
          <w:spacing w:val="7"/>
          <w:sz w:val="31"/>
          <w:szCs w:val="31"/>
        </w:rPr>
        <w:t>，达到绿色矿山建设标准。</w:t>
      </w:r>
    </w:p>
    <w:p w14:paraId="747A782F">
      <w:pPr>
        <w:spacing w:before="6" w:line="370" w:lineRule="auto"/>
        <w:ind w:left="179" w:right="157" w:firstLine="6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深</w:t>
      </w:r>
      <w:r>
        <w:rPr>
          <w:rFonts w:ascii="仿宋" w:hAnsi="仿宋" w:eastAsia="仿宋" w:cs="仿宋"/>
          <w:spacing w:val="14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化</w:t>
      </w:r>
      <w:r>
        <w:rPr>
          <w:rFonts w:ascii="仿宋" w:hAnsi="仿宋" w:eastAsia="仿宋" w:cs="仿宋"/>
          <w:spacing w:val="8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矿产资源管理制度改革，提高管理服务效能。</w:t>
      </w:r>
      <w:r>
        <w:rPr>
          <w:rFonts w:ascii="仿宋" w:hAnsi="仿宋" w:eastAsia="仿宋" w:cs="仿宋"/>
          <w:spacing w:val="8"/>
          <w:sz w:val="31"/>
          <w:szCs w:val="31"/>
        </w:rPr>
        <w:t>深化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资源有偿使用制度改革，落实矿产资源管理共同责任机制</w:t>
      </w:r>
      <w:r>
        <w:rPr>
          <w:rFonts w:ascii="仿宋" w:hAnsi="仿宋" w:eastAsia="仿宋" w:cs="仿宋"/>
          <w:spacing w:val="4"/>
          <w:sz w:val="31"/>
          <w:szCs w:val="31"/>
        </w:rPr>
        <w:t>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充分</w:t>
      </w:r>
      <w:r>
        <w:rPr>
          <w:rFonts w:ascii="仿宋" w:hAnsi="仿宋" w:eastAsia="仿宋" w:cs="仿宋"/>
          <w:spacing w:val="11"/>
          <w:sz w:val="31"/>
          <w:szCs w:val="31"/>
        </w:rPr>
        <w:t>发</w:t>
      </w:r>
      <w:r>
        <w:rPr>
          <w:rFonts w:ascii="仿宋" w:hAnsi="仿宋" w:eastAsia="仿宋" w:cs="仿宋"/>
          <w:spacing w:val="8"/>
          <w:sz w:val="31"/>
          <w:szCs w:val="31"/>
        </w:rPr>
        <w:t>挥市场在矿产资源配置中的决定性作用，构建各级管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理部门和公众共同参与的规划实施监督体系，充分利用云</w:t>
      </w:r>
      <w:r>
        <w:rPr>
          <w:rFonts w:ascii="仿宋" w:hAnsi="仿宋" w:eastAsia="仿宋" w:cs="仿宋"/>
          <w:spacing w:val="4"/>
          <w:sz w:val="31"/>
          <w:szCs w:val="31"/>
        </w:rPr>
        <w:t>计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算、</w:t>
      </w:r>
      <w:r>
        <w:rPr>
          <w:rFonts w:ascii="仿宋" w:hAnsi="仿宋" w:eastAsia="仿宋" w:cs="仿宋"/>
          <w:spacing w:val="11"/>
          <w:sz w:val="31"/>
          <w:szCs w:val="31"/>
        </w:rPr>
        <w:t>大</w:t>
      </w:r>
      <w:r>
        <w:rPr>
          <w:rFonts w:ascii="仿宋" w:hAnsi="仿宋" w:eastAsia="仿宋" w:cs="仿宋"/>
          <w:spacing w:val="8"/>
          <w:sz w:val="31"/>
          <w:szCs w:val="31"/>
        </w:rPr>
        <w:t>数据、物联网等新一代智能科技信息技术，实现矿产</w:t>
      </w:r>
    </w:p>
    <w:p w14:paraId="67435CD3">
      <w:pPr>
        <w:spacing w:line="227" w:lineRule="auto"/>
        <w:ind w:left="19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资源勘查开发管理质量和效能提升。</w:t>
      </w:r>
    </w:p>
    <w:p w14:paraId="1CE0A6BA">
      <w:pPr>
        <w:spacing w:line="190" w:lineRule="exact"/>
      </w:pPr>
    </w:p>
    <w:tbl>
      <w:tblPr>
        <w:tblStyle w:val="5"/>
        <w:tblW w:w="862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4"/>
        <w:gridCol w:w="1342"/>
        <w:gridCol w:w="2907"/>
        <w:gridCol w:w="1559"/>
        <w:gridCol w:w="1109"/>
      </w:tblGrid>
      <w:tr w14:paraId="190B49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8621" w:type="dxa"/>
            <w:gridSpan w:val="5"/>
            <w:shd w:val="clear" w:color="auto" w:fill="EDEDED"/>
          </w:tcPr>
          <w:p w14:paraId="5606D703">
            <w:pPr>
              <w:spacing w:before="126" w:line="231" w:lineRule="auto"/>
              <w:ind w:left="204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专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栏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 xml:space="preserve">  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2021-2025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年主要规划目标和指标表</w:t>
            </w:r>
          </w:p>
        </w:tc>
      </w:tr>
      <w:tr w14:paraId="27754D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1704" w:type="dxa"/>
          </w:tcPr>
          <w:p w14:paraId="5878389D">
            <w:pPr>
              <w:spacing w:before="135" w:line="228" w:lineRule="auto"/>
              <w:ind w:left="6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类别</w:t>
            </w:r>
          </w:p>
        </w:tc>
        <w:tc>
          <w:tcPr>
            <w:tcW w:w="4249" w:type="dxa"/>
            <w:gridSpan w:val="2"/>
          </w:tcPr>
          <w:p w14:paraId="2F3FE7EE">
            <w:pPr>
              <w:spacing w:before="136" w:line="228" w:lineRule="auto"/>
              <w:ind w:left="128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指标名称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(单位)</w:t>
            </w:r>
          </w:p>
        </w:tc>
        <w:tc>
          <w:tcPr>
            <w:tcW w:w="1559" w:type="dxa"/>
          </w:tcPr>
          <w:p w14:paraId="59900B60">
            <w:pPr>
              <w:spacing w:before="135" w:line="228" w:lineRule="auto"/>
              <w:ind w:left="44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6"/>
                <w:sz w:val="20"/>
                <w:szCs w:val="20"/>
              </w:rPr>
              <w:t>2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4"/>
                <w:sz w:val="20"/>
                <w:szCs w:val="20"/>
              </w:rPr>
              <w:t>025</w:t>
            </w:r>
            <w:r>
              <w:rPr>
                <w:rFonts w:ascii="Times New Roman" w:hAnsi="Times New Roman" w:eastAsia="Times New Roman" w:cs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年</w:t>
            </w:r>
          </w:p>
        </w:tc>
        <w:tc>
          <w:tcPr>
            <w:tcW w:w="1109" w:type="dxa"/>
          </w:tcPr>
          <w:p w14:paraId="51C15FB1">
            <w:pPr>
              <w:spacing w:before="136" w:line="229" w:lineRule="auto"/>
              <w:ind w:left="3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属性</w:t>
            </w:r>
          </w:p>
        </w:tc>
      </w:tr>
      <w:tr w14:paraId="50FA2A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704" w:type="dxa"/>
          </w:tcPr>
          <w:p w14:paraId="21467745">
            <w:pPr>
              <w:spacing w:before="136" w:line="228" w:lineRule="auto"/>
              <w:ind w:left="4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矿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产勘查</w:t>
            </w:r>
          </w:p>
        </w:tc>
        <w:tc>
          <w:tcPr>
            <w:tcW w:w="4249" w:type="dxa"/>
            <w:gridSpan w:val="2"/>
          </w:tcPr>
          <w:p w14:paraId="324ADEB3">
            <w:pPr>
              <w:spacing w:before="99" w:line="281" w:lineRule="exact"/>
              <w:ind w:left="11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position w:val="2"/>
                <w:sz w:val="20"/>
                <w:szCs w:val="20"/>
              </w:rPr>
              <w:t>煤</w:t>
            </w:r>
            <w:r>
              <w:rPr>
                <w:rFonts w:ascii="宋体" w:hAnsi="宋体" w:eastAsia="宋体" w:cs="宋体"/>
                <w:spacing w:val="6"/>
                <w:position w:val="2"/>
                <w:sz w:val="20"/>
                <w:szCs w:val="20"/>
              </w:rPr>
              <w:t>层气调查评价</w:t>
            </w:r>
            <w:r>
              <w:rPr>
                <w:rFonts w:ascii="Times New Roman" w:hAnsi="Times New Roman" w:eastAsia="Times New Roman" w:cs="Times New Roman"/>
                <w:spacing w:val="6"/>
                <w:position w:val="2"/>
                <w:sz w:val="20"/>
                <w:szCs w:val="20"/>
              </w:rPr>
              <w:t>(</w:t>
            </w:r>
            <w:r>
              <w:rPr>
                <w:rFonts w:ascii="Times New Roman" w:hAnsi="Times New Roman" w:eastAsia="Times New Roman" w:cs="Times New Roman"/>
                <w:position w:val="2"/>
                <w:sz w:val="20"/>
                <w:szCs w:val="20"/>
              </w:rPr>
              <w:t>km</w:t>
            </w:r>
            <w:r>
              <w:rPr>
                <w:rFonts w:ascii="Times New Roman" w:hAnsi="Times New Roman" w:eastAsia="Times New Roman" w:cs="Times New Roman"/>
                <w:spacing w:val="6"/>
                <w:position w:val="8"/>
                <w:sz w:val="13"/>
                <w:szCs w:val="13"/>
              </w:rPr>
              <w:t>2</w:t>
            </w:r>
            <w:r>
              <w:rPr>
                <w:rFonts w:ascii="Times New Roman" w:hAnsi="Times New Roman" w:eastAsia="Times New Roman" w:cs="Times New Roman"/>
                <w:spacing w:val="6"/>
                <w:position w:val="2"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14:paraId="6A649A47">
            <w:pPr>
              <w:spacing w:before="173" w:line="195" w:lineRule="auto"/>
              <w:ind w:left="63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53</w:t>
            </w: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0</w:t>
            </w:r>
          </w:p>
        </w:tc>
        <w:tc>
          <w:tcPr>
            <w:tcW w:w="1109" w:type="dxa"/>
          </w:tcPr>
          <w:p w14:paraId="227BC7B8">
            <w:pPr>
              <w:spacing w:before="137" w:line="228" w:lineRule="auto"/>
              <w:ind w:left="2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预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期性</w:t>
            </w:r>
          </w:p>
        </w:tc>
      </w:tr>
      <w:tr w14:paraId="1844FC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1704" w:type="dxa"/>
            <w:vMerge w:val="restart"/>
            <w:tcBorders>
              <w:bottom w:val="nil"/>
            </w:tcBorders>
          </w:tcPr>
          <w:p w14:paraId="73A8C1E1">
            <w:pPr>
              <w:spacing w:before="228" w:line="301" w:lineRule="auto"/>
              <w:ind w:left="231" w:right="115" w:hanging="10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矿产资源合理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开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发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利用与保护</w:t>
            </w:r>
          </w:p>
        </w:tc>
        <w:tc>
          <w:tcPr>
            <w:tcW w:w="4249" w:type="dxa"/>
            <w:gridSpan w:val="2"/>
          </w:tcPr>
          <w:p w14:paraId="36CEE7B3">
            <w:pPr>
              <w:spacing w:before="137" w:line="227" w:lineRule="auto"/>
              <w:ind w:left="1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煤炭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 xml:space="preserve"> (年) 开采总量 (万吨)</w:t>
            </w:r>
          </w:p>
        </w:tc>
        <w:tc>
          <w:tcPr>
            <w:tcW w:w="1559" w:type="dxa"/>
          </w:tcPr>
          <w:p w14:paraId="0683D9FB">
            <w:pPr>
              <w:spacing w:before="137" w:line="264" w:lineRule="exact"/>
              <w:ind w:left="48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20"/>
                <w:szCs w:val="20"/>
              </w:rPr>
              <w:t>≤</w:t>
            </w:r>
            <w:r>
              <w:rPr>
                <w:rFonts w:ascii="Times New Roman" w:hAnsi="Times New Roman" w:eastAsia="Times New Roman" w:cs="Times New Roman"/>
                <w:spacing w:val="2"/>
                <w:position w:val="1"/>
                <w:sz w:val="20"/>
                <w:szCs w:val="20"/>
              </w:rPr>
              <w:t>5</w:t>
            </w:r>
            <w:r>
              <w:rPr>
                <w:rFonts w:ascii="Times New Roman" w:hAnsi="Times New Roman" w:eastAsia="Times New Roman" w:cs="Times New Roman"/>
                <w:spacing w:val="1"/>
                <w:position w:val="1"/>
                <w:sz w:val="20"/>
                <w:szCs w:val="20"/>
              </w:rPr>
              <w:t>670</w:t>
            </w:r>
          </w:p>
        </w:tc>
        <w:tc>
          <w:tcPr>
            <w:tcW w:w="1109" w:type="dxa"/>
          </w:tcPr>
          <w:p w14:paraId="7B80B885">
            <w:pPr>
              <w:spacing w:before="137" w:line="228" w:lineRule="auto"/>
              <w:ind w:left="2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预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期性</w:t>
            </w:r>
          </w:p>
        </w:tc>
      </w:tr>
      <w:tr w14:paraId="771B8D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1704" w:type="dxa"/>
            <w:vMerge w:val="continue"/>
            <w:tcBorders>
              <w:top w:val="nil"/>
            </w:tcBorders>
          </w:tcPr>
          <w:p w14:paraId="0618CACA"/>
        </w:tc>
        <w:tc>
          <w:tcPr>
            <w:tcW w:w="4249" w:type="dxa"/>
            <w:gridSpan w:val="2"/>
          </w:tcPr>
          <w:p w14:paraId="7C635F3E">
            <w:pPr>
              <w:spacing w:before="100" w:line="281" w:lineRule="exact"/>
              <w:ind w:left="11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4"/>
                <w:position w:val="2"/>
                <w:sz w:val="20"/>
                <w:szCs w:val="20"/>
              </w:rPr>
              <w:t>建</w:t>
            </w:r>
            <w:r>
              <w:rPr>
                <w:rFonts w:ascii="宋体" w:hAnsi="宋体" w:eastAsia="宋体" w:cs="宋体"/>
                <w:spacing w:val="13"/>
                <w:position w:val="2"/>
                <w:sz w:val="20"/>
                <w:szCs w:val="20"/>
              </w:rPr>
              <w:t>筑</w:t>
            </w:r>
            <w:r>
              <w:rPr>
                <w:rFonts w:ascii="宋体" w:hAnsi="宋体" w:eastAsia="宋体" w:cs="宋体"/>
                <w:spacing w:val="7"/>
                <w:position w:val="2"/>
                <w:sz w:val="20"/>
                <w:szCs w:val="20"/>
              </w:rPr>
              <w:t>用砂 (年) 开采总量</w:t>
            </w:r>
            <w:r>
              <w:rPr>
                <w:rFonts w:ascii="Times New Roman" w:hAnsi="Times New Roman" w:eastAsia="Times New Roman" w:cs="Times New Roman"/>
                <w:spacing w:val="7"/>
                <w:position w:val="2"/>
                <w:sz w:val="20"/>
                <w:szCs w:val="20"/>
              </w:rPr>
              <w:t>(</w:t>
            </w:r>
            <w:r>
              <w:rPr>
                <w:rFonts w:ascii="宋体" w:hAnsi="宋体" w:eastAsia="宋体" w:cs="宋体"/>
                <w:spacing w:val="7"/>
                <w:position w:val="2"/>
                <w:sz w:val="20"/>
                <w:szCs w:val="20"/>
              </w:rPr>
              <w:t>万立方米</w:t>
            </w:r>
            <w:r>
              <w:rPr>
                <w:rFonts w:ascii="Times New Roman" w:hAnsi="Times New Roman" w:eastAsia="Times New Roman" w:cs="Times New Roman"/>
                <w:spacing w:val="7"/>
                <w:position w:val="2"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14:paraId="273FDF63">
            <w:pPr>
              <w:spacing w:before="138" w:line="264" w:lineRule="exact"/>
              <w:ind w:left="53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position w:val="1"/>
                <w:sz w:val="20"/>
                <w:szCs w:val="20"/>
              </w:rPr>
              <w:t>≤</w:t>
            </w:r>
            <w:r>
              <w:rPr>
                <w:rFonts w:ascii="Times New Roman" w:hAnsi="Times New Roman" w:eastAsia="Times New Roman" w:cs="Times New Roman"/>
                <w:spacing w:val="1"/>
                <w:position w:val="1"/>
                <w:sz w:val="20"/>
                <w:szCs w:val="20"/>
              </w:rPr>
              <w:t>128</w:t>
            </w:r>
          </w:p>
        </w:tc>
        <w:tc>
          <w:tcPr>
            <w:tcW w:w="1109" w:type="dxa"/>
          </w:tcPr>
          <w:p w14:paraId="38739CA3">
            <w:pPr>
              <w:spacing w:before="138" w:line="228" w:lineRule="auto"/>
              <w:ind w:left="2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预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期性</w:t>
            </w:r>
          </w:p>
        </w:tc>
      </w:tr>
      <w:tr w14:paraId="54FE90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704" w:type="dxa"/>
            <w:vMerge w:val="restart"/>
            <w:tcBorders>
              <w:bottom w:val="nil"/>
            </w:tcBorders>
          </w:tcPr>
          <w:p w14:paraId="6C4F4FD4">
            <w:pPr>
              <w:spacing w:line="407" w:lineRule="auto"/>
            </w:pPr>
          </w:p>
          <w:p w14:paraId="68C8DC6F">
            <w:pPr>
              <w:spacing w:before="65" w:line="301" w:lineRule="auto"/>
              <w:ind w:left="230" w:right="115" w:hanging="10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矿业转型升级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与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绿色矿业发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展</w:t>
            </w:r>
          </w:p>
        </w:tc>
        <w:tc>
          <w:tcPr>
            <w:tcW w:w="1342" w:type="dxa"/>
            <w:vMerge w:val="restart"/>
            <w:tcBorders>
              <w:bottom w:val="nil"/>
            </w:tcBorders>
          </w:tcPr>
          <w:p w14:paraId="6A825E0C">
            <w:pPr>
              <w:spacing w:line="319" w:lineRule="auto"/>
            </w:pPr>
          </w:p>
          <w:p w14:paraId="3DBCD60E">
            <w:pPr>
              <w:spacing w:before="65" w:line="228" w:lineRule="auto"/>
              <w:ind w:left="1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矿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山数量</w:t>
            </w:r>
          </w:p>
        </w:tc>
        <w:tc>
          <w:tcPr>
            <w:tcW w:w="2907" w:type="dxa"/>
          </w:tcPr>
          <w:p w14:paraId="42857BD8">
            <w:pPr>
              <w:spacing w:before="138" w:line="228" w:lineRule="auto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矿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山总数 (个)</w:t>
            </w:r>
          </w:p>
        </w:tc>
        <w:tc>
          <w:tcPr>
            <w:tcW w:w="1559" w:type="dxa"/>
          </w:tcPr>
          <w:p w14:paraId="58E9862F">
            <w:pPr>
              <w:spacing w:before="139" w:line="264" w:lineRule="exact"/>
              <w:ind w:left="59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≤</w:t>
            </w: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20"/>
                <w:szCs w:val="20"/>
              </w:rPr>
              <w:t>6</w:t>
            </w:r>
            <w:r>
              <w:rPr>
                <w:rFonts w:ascii="Times New Roman" w:hAnsi="Times New Roman" w:eastAsia="Times New Roman" w:cs="Times New Roman"/>
                <w:position w:val="1"/>
                <w:sz w:val="20"/>
                <w:szCs w:val="20"/>
              </w:rPr>
              <w:t>8</w:t>
            </w:r>
          </w:p>
        </w:tc>
        <w:tc>
          <w:tcPr>
            <w:tcW w:w="1109" w:type="dxa"/>
          </w:tcPr>
          <w:p w14:paraId="3BA86195">
            <w:pPr>
              <w:spacing w:before="139" w:line="228" w:lineRule="auto"/>
              <w:ind w:left="2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预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期性</w:t>
            </w:r>
          </w:p>
        </w:tc>
      </w:tr>
      <w:tr w14:paraId="02ED3E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1704" w:type="dxa"/>
            <w:vMerge w:val="continue"/>
            <w:tcBorders>
              <w:top w:val="nil"/>
              <w:bottom w:val="nil"/>
            </w:tcBorders>
          </w:tcPr>
          <w:p w14:paraId="51C943C0"/>
        </w:tc>
        <w:tc>
          <w:tcPr>
            <w:tcW w:w="1342" w:type="dxa"/>
            <w:vMerge w:val="continue"/>
            <w:tcBorders>
              <w:top w:val="nil"/>
            </w:tcBorders>
          </w:tcPr>
          <w:p w14:paraId="1290C1FB"/>
        </w:tc>
        <w:tc>
          <w:tcPr>
            <w:tcW w:w="2907" w:type="dxa"/>
          </w:tcPr>
          <w:p w14:paraId="20BB4C96">
            <w:pPr>
              <w:spacing w:before="138" w:line="228" w:lineRule="auto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砂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石类矿山数量 (个)</w:t>
            </w:r>
          </w:p>
        </w:tc>
        <w:tc>
          <w:tcPr>
            <w:tcW w:w="1559" w:type="dxa"/>
          </w:tcPr>
          <w:p w14:paraId="0640A258">
            <w:pPr>
              <w:spacing w:before="139" w:line="264" w:lineRule="exact"/>
              <w:ind w:left="59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≤</w:t>
            </w: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20"/>
                <w:szCs w:val="20"/>
              </w:rPr>
              <w:t>2</w:t>
            </w:r>
            <w:r>
              <w:rPr>
                <w:rFonts w:ascii="Times New Roman" w:hAnsi="Times New Roman" w:eastAsia="Times New Roman" w:cs="Times New Roman"/>
                <w:position w:val="1"/>
                <w:sz w:val="20"/>
                <w:szCs w:val="20"/>
              </w:rPr>
              <w:t>1</w:t>
            </w:r>
          </w:p>
        </w:tc>
        <w:tc>
          <w:tcPr>
            <w:tcW w:w="1109" w:type="dxa"/>
          </w:tcPr>
          <w:p w14:paraId="46E36CA4">
            <w:pPr>
              <w:spacing w:before="139" w:line="228" w:lineRule="auto"/>
              <w:ind w:left="2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预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期性</w:t>
            </w:r>
          </w:p>
        </w:tc>
      </w:tr>
      <w:tr w14:paraId="4F7A9B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1704" w:type="dxa"/>
            <w:vMerge w:val="continue"/>
            <w:tcBorders>
              <w:top w:val="nil"/>
            </w:tcBorders>
          </w:tcPr>
          <w:p w14:paraId="279FED19"/>
        </w:tc>
        <w:tc>
          <w:tcPr>
            <w:tcW w:w="4249" w:type="dxa"/>
            <w:gridSpan w:val="2"/>
          </w:tcPr>
          <w:p w14:paraId="4010529D">
            <w:pPr>
              <w:spacing w:before="102" w:line="281" w:lineRule="exact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position w:val="1"/>
                <w:sz w:val="20"/>
                <w:szCs w:val="20"/>
              </w:rPr>
              <w:t>大中型矿山比例 (</w:t>
            </w:r>
            <w:r>
              <w:rPr>
                <w:rFonts w:ascii="Times New Roman" w:hAnsi="Times New Roman" w:eastAsia="Times New Roman" w:cs="Times New Roman"/>
                <w:spacing w:val="7"/>
                <w:position w:val="1"/>
                <w:sz w:val="20"/>
                <w:szCs w:val="20"/>
              </w:rPr>
              <w:t>%</w:t>
            </w:r>
            <w:r>
              <w:rPr>
                <w:rFonts w:ascii="宋体" w:hAnsi="宋体" w:eastAsia="宋体" w:cs="宋体"/>
                <w:spacing w:val="6"/>
                <w:position w:val="1"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14:paraId="3900B191">
            <w:pPr>
              <w:spacing w:before="140" w:line="264" w:lineRule="exact"/>
              <w:ind w:left="59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position w:val="1"/>
                <w:sz w:val="20"/>
                <w:szCs w:val="20"/>
              </w:rPr>
              <w:t>≥</w:t>
            </w: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20"/>
                <w:szCs w:val="20"/>
              </w:rPr>
              <w:t>60</w:t>
            </w:r>
          </w:p>
        </w:tc>
        <w:tc>
          <w:tcPr>
            <w:tcW w:w="1109" w:type="dxa"/>
          </w:tcPr>
          <w:p w14:paraId="32FDAD83">
            <w:pPr>
              <w:spacing w:before="140" w:line="228" w:lineRule="auto"/>
              <w:ind w:left="2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预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期性</w:t>
            </w:r>
          </w:p>
        </w:tc>
      </w:tr>
    </w:tbl>
    <w:p w14:paraId="7476A3A4">
      <w:pPr>
        <w:spacing w:before="51" w:line="228" w:lineRule="auto"/>
        <w:ind w:left="166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注：矿产</w:t>
      </w:r>
      <w:r>
        <w:rPr>
          <w:rFonts w:ascii="宋体" w:hAnsi="宋体" w:eastAsia="宋体" w:cs="宋体"/>
          <w:spacing w:val="5"/>
          <w:sz w:val="20"/>
          <w:szCs w:val="20"/>
        </w:rPr>
        <w:t>勘</w:t>
      </w:r>
      <w:r>
        <w:rPr>
          <w:rFonts w:ascii="宋体" w:hAnsi="宋体" w:eastAsia="宋体" w:cs="宋体"/>
          <w:spacing w:val="4"/>
          <w:sz w:val="20"/>
          <w:szCs w:val="20"/>
        </w:rPr>
        <w:t xml:space="preserve">查指标为 </w:t>
      </w:r>
      <w:r>
        <w:rPr>
          <w:rFonts w:ascii="Times New Roman" w:hAnsi="Times New Roman" w:eastAsia="Times New Roman" w:cs="Times New Roman"/>
          <w:spacing w:val="4"/>
          <w:sz w:val="20"/>
          <w:szCs w:val="20"/>
        </w:rPr>
        <w:t xml:space="preserve">2021-2025 </w:t>
      </w:r>
      <w:r>
        <w:rPr>
          <w:rFonts w:ascii="宋体" w:hAnsi="宋体" w:eastAsia="宋体" w:cs="宋体"/>
          <w:spacing w:val="4"/>
          <w:sz w:val="20"/>
          <w:szCs w:val="20"/>
        </w:rPr>
        <w:t>年累计量。</w:t>
      </w:r>
    </w:p>
    <w:p w14:paraId="1F5B633E">
      <w:pPr>
        <w:spacing w:line="373" w:lineRule="auto"/>
      </w:pPr>
    </w:p>
    <w:p w14:paraId="0B750618">
      <w:pPr>
        <w:spacing w:before="101" w:line="225" w:lineRule="auto"/>
        <w:ind w:left="814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二、展望至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31"/>
          <w:szCs w:val="31"/>
        </w:rPr>
        <w:t>2035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</w:t>
      </w:r>
      <w:r>
        <w:rPr>
          <w:rFonts w:ascii="宋体" w:hAnsi="宋体" w:eastAsia="宋体" w:cs="宋体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年</w:t>
      </w:r>
    </w:p>
    <w:p w14:paraId="71BB0D27">
      <w:pPr>
        <w:spacing w:line="247" w:lineRule="auto"/>
      </w:pPr>
    </w:p>
    <w:p w14:paraId="7AF548C7">
      <w:pPr>
        <w:spacing w:before="102" w:line="228" w:lineRule="auto"/>
        <w:ind w:left="82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8"/>
          <w:sz w:val="31"/>
          <w:szCs w:val="31"/>
        </w:rPr>
        <w:t>到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 xml:space="preserve">2035 </w:t>
      </w:r>
      <w:r>
        <w:rPr>
          <w:rFonts w:ascii="仿宋" w:hAnsi="仿宋" w:eastAsia="仿宋" w:cs="仿宋"/>
          <w:spacing w:val="10"/>
          <w:sz w:val="31"/>
          <w:szCs w:val="31"/>
        </w:rPr>
        <w:t>年，煤炭、煤层气、地热等战略性矿产资源供</w:t>
      </w:r>
    </w:p>
    <w:p w14:paraId="3AEF62BA">
      <w:pPr>
        <w:sectPr>
          <w:footerReference r:id="rId16" w:type="default"/>
          <w:pgSz w:w="11906" w:h="16839"/>
          <w:pgMar w:top="1423" w:right="1640" w:bottom="1156" w:left="1639" w:header="0" w:footer="996" w:gutter="0"/>
          <w:cols w:space="720" w:num="1"/>
        </w:sectPr>
      </w:pPr>
    </w:p>
    <w:p w14:paraId="08F92EFB">
      <w:pPr>
        <w:spacing w:before="158" w:line="372" w:lineRule="auto"/>
        <w:ind w:left="33" w:right="11" w:hanging="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应保障能力进一步提升，矿业开发结构与布局更加稳定，</w:t>
      </w:r>
      <w:r>
        <w:rPr>
          <w:rFonts w:ascii="仿宋" w:hAnsi="仿宋" w:eastAsia="仿宋" w:cs="仿宋"/>
          <w:spacing w:val="4"/>
          <w:sz w:val="31"/>
          <w:szCs w:val="31"/>
        </w:rPr>
        <w:t>大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4"/>
          <w:sz w:val="31"/>
          <w:szCs w:val="31"/>
        </w:rPr>
        <w:t>中</w:t>
      </w:r>
      <w:r>
        <w:rPr>
          <w:rFonts w:ascii="仿宋" w:hAnsi="仿宋" w:eastAsia="仿宋" w:cs="仿宋"/>
          <w:spacing w:val="21"/>
          <w:sz w:val="31"/>
          <w:szCs w:val="31"/>
        </w:rPr>
        <w:t>型矿山比例进一步提高，矿产资源综合利用水平明显提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高。</w:t>
      </w:r>
      <w:r>
        <w:rPr>
          <w:rFonts w:ascii="仿宋" w:hAnsi="仿宋" w:eastAsia="仿宋" w:cs="仿宋"/>
          <w:spacing w:val="10"/>
          <w:sz w:val="31"/>
          <w:szCs w:val="31"/>
        </w:rPr>
        <w:t>矿</w:t>
      </w:r>
      <w:r>
        <w:rPr>
          <w:rFonts w:ascii="仿宋" w:hAnsi="仿宋" w:eastAsia="仿宋" w:cs="仿宋"/>
          <w:spacing w:val="8"/>
          <w:sz w:val="31"/>
          <w:szCs w:val="31"/>
        </w:rPr>
        <w:t>产资源勘查开发有偿使用管理更加有序，矿山企业达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到集</w:t>
      </w:r>
      <w:r>
        <w:rPr>
          <w:rFonts w:ascii="仿宋" w:hAnsi="仿宋" w:eastAsia="仿宋" w:cs="仿宋"/>
          <w:spacing w:val="12"/>
          <w:sz w:val="31"/>
          <w:szCs w:val="31"/>
        </w:rPr>
        <w:t>约</w:t>
      </w:r>
      <w:r>
        <w:rPr>
          <w:rFonts w:ascii="仿宋" w:hAnsi="仿宋" w:eastAsia="仿宋" w:cs="仿宋"/>
          <w:spacing w:val="8"/>
          <w:sz w:val="31"/>
          <w:szCs w:val="31"/>
        </w:rPr>
        <w:t>化生产、规模化经营。高效利用的绿色开发模式全面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实现</w:t>
      </w:r>
      <w:r>
        <w:rPr>
          <w:rFonts w:ascii="仿宋" w:hAnsi="仿宋" w:eastAsia="仿宋" w:cs="仿宋"/>
          <w:spacing w:val="12"/>
          <w:sz w:val="31"/>
          <w:szCs w:val="31"/>
        </w:rPr>
        <w:t>，</w:t>
      </w:r>
      <w:r>
        <w:rPr>
          <w:rFonts w:ascii="仿宋" w:hAnsi="仿宋" w:eastAsia="仿宋" w:cs="仿宋"/>
          <w:spacing w:val="8"/>
          <w:sz w:val="31"/>
          <w:szCs w:val="31"/>
        </w:rPr>
        <w:t>废弃矿地得到充分利用；矿产资源对经济社会发展的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保障</w:t>
      </w:r>
      <w:r>
        <w:rPr>
          <w:rFonts w:ascii="仿宋" w:hAnsi="仿宋" w:eastAsia="仿宋" w:cs="仿宋"/>
          <w:spacing w:val="10"/>
          <w:sz w:val="31"/>
          <w:szCs w:val="31"/>
        </w:rPr>
        <w:t>程</w:t>
      </w:r>
      <w:r>
        <w:rPr>
          <w:rFonts w:ascii="仿宋" w:hAnsi="仿宋" w:eastAsia="仿宋" w:cs="仿宋"/>
          <w:spacing w:val="8"/>
          <w:sz w:val="31"/>
          <w:szCs w:val="31"/>
        </w:rPr>
        <w:t>度全面提高，矿地关系明显改善，矿业经济效益显著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提高</w:t>
      </w:r>
      <w:r>
        <w:rPr>
          <w:rFonts w:ascii="仿宋" w:hAnsi="仿宋" w:eastAsia="仿宋" w:cs="仿宋"/>
          <w:spacing w:val="12"/>
          <w:sz w:val="31"/>
          <w:szCs w:val="31"/>
        </w:rPr>
        <w:t>，</w:t>
      </w:r>
      <w:r>
        <w:rPr>
          <w:rFonts w:ascii="仿宋" w:hAnsi="仿宋" w:eastAsia="仿宋" w:cs="仿宋"/>
          <w:spacing w:val="8"/>
          <w:sz w:val="31"/>
          <w:szCs w:val="31"/>
        </w:rPr>
        <w:t>实现矿产资源开发利用与经济发展、生态保护协同发</w:t>
      </w:r>
    </w:p>
    <w:p w14:paraId="4F85A6C0">
      <w:pPr>
        <w:spacing w:before="1" w:line="229" w:lineRule="auto"/>
        <w:ind w:left="34"/>
        <w:outlineLvl w:val="0"/>
        <w:rPr>
          <w:rFonts w:ascii="仿宋" w:hAnsi="仿宋" w:eastAsia="仿宋" w:cs="仿宋"/>
          <w:sz w:val="31"/>
          <w:szCs w:val="31"/>
        </w:rPr>
      </w:pPr>
      <w:bookmarkStart w:id="9" w:name="_bookmark10"/>
      <w:bookmarkEnd w:id="9"/>
      <w:r>
        <w:rPr>
          <w:rFonts w:ascii="仿宋" w:hAnsi="仿宋" w:eastAsia="仿宋" w:cs="仿宋"/>
          <w:spacing w:val="-8"/>
          <w:sz w:val="31"/>
          <w:szCs w:val="31"/>
        </w:rPr>
        <w:t>展</w:t>
      </w:r>
      <w:r>
        <w:rPr>
          <w:rFonts w:ascii="仿宋" w:hAnsi="仿宋" w:eastAsia="仿宋" w:cs="仿宋"/>
          <w:spacing w:val="-6"/>
          <w:sz w:val="31"/>
          <w:szCs w:val="31"/>
        </w:rPr>
        <w:t>。</w:t>
      </w:r>
    </w:p>
    <w:p w14:paraId="62001A06">
      <w:pPr>
        <w:sectPr>
          <w:footerReference r:id="rId17" w:type="default"/>
          <w:pgSz w:w="11906" w:h="16839"/>
          <w:pgMar w:top="1431" w:right="1785" w:bottom="1156" w:left="1785" w:header="0" w:footer="996" w:gutter="0"/>
          <w:cols w:space="720" w:num="1"/>
        </w:sectPr>
      </w:pPr>
    </w:p>
    <w:p w14:paraId="35EEFECB">
      <w:pPr>
        <w:spacing w:line="364" w:lineRule="auto"/>
      </w:pPr>
    </w:p>
    <w:p w14:paraId="32042B56">
      <w:pPr>
        <w:spacing w:before="114" w:line="226" w:lineRule="auto"/>
        <w:ind w:left="2012"/>
        <w:rPr>
          <w:rFonts w:ascii="黑体" w:hAnsi="黑体" w:eastAsia="黑体" w:cs="黑体"/>
          <w:sz w:val="35"/>
          <w:szCs w:val="35"/>
        </w:rPr>
      </w:pPr>
      <w:bookmarkStart w:id="10" w:name="_bookmark11"/>
      <w:bookmarkEnd w:id="10"/>
      <w:bookmarkStart w:id="11" w:name="_bookmark12"/>
      <w:bookmarkEnd w:id="11"/>
      <w:r>
        <w:rPr>
          <w:rFonts w:ascii="黑体" w:hAnsi="黑体" w:eastAsia="黑体" w:cs="黑体"/>
          <w:spacing w:val="12"/>
          <w:sz w:val="35"/>
          <w:szCs w:val="35"/>
          <w14:textOutline w14:w="6540" w14:cap="sq" w14:cmpd="sng" w14:algn="ctr">
            <w14:solidFill>
              <w14:srgbClr w14:val="000000"/>
            </w14:solidFill>
            <w14:prstDash w14:val="solid"/>
            <w14:bevel/>
          </w14:textOutline>
        </w:rPr>
        <w:t>第</w:t>
      </w:r>
      <w:r>
        <w:rPr>
          <w:rFonts w:ascii="黑体" w:hAnsi="黑体" w:eastAsia="黑体" w:cs="黑体"/>
          <w:spacing w:val="9"/>
          <w:sz w:val="35"/>
          <w:szCs w:val="35"/>
          <w14:textOutline w14:w="6540" w14:cap="sq" w14:cmpd="sng" w14:algn="ctr">
            <w14:solidFill>
              <w14:srgbClr w14:val="000000"/>
            </w14:solidFill>
            <w14:prstDash w14:val="solid"/>
            <w14:bevel/>
          </w14:textOutline>
        </w:rPr>
        <w:t>三章</w:t>
      </w:r>
      <w:r>
        <w:rPr>
          <w:rFonts w:ascii="黑体" w:hAnsi="黑体" w:eastAsia="黑体" w:cs="黑体"/>
          <w:spacing w:val="9"/>
          <w:sz w:val="35"/>
          <w:szCs w:val="35"/>
        </w:rPr>
        <w:t xml:space="preserve">  </w:t>
      </w:r>
      <w:r>
        <w:rPr>
          <w:rFonts w:ascii="黑体" w:hAnsi="黑体" w:eastAsia="黑体" w:cs="黑体"/>
          <w:spacing w:val="9"/>
          <w:sz w:val="35"/>
          <w:szCs w:val="35"/>
          <w14:textOutline w14:w="6540" w14:cap="sq" w14:cmpd="sng" w14:algn="ctr">
            <w14:solidFill>
              <w14:srgbClr w14:val="000000"/>
            </w14:solidFill>
            <w14:prstDash w14:val="solid"/>
            <w14:bevel/>
          </w14:textOutline>
        </w:rPr>
        <w:t>勘查开发总体布局</w:t>
      </w:r>
    </w:p>
    <w:p w14:paraId="199494AA">
      <w:pPr>
        <w:spacing w:line="444" w:lineRule="auto"/>
      </w:pPr>
    </w:p>
    <w:p w14:paraId="46ADDE69">
      <w:pPr>
        <w:spacing w:before="100" w:line="226" w:lineRule="auto"/>
        <w:ind w:left="1620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6"/>
          <w:sz w:val="31"/>
          <w:szCs w:val="31"/>
        </w:rPr>
        <w:t>第</w:t>
      </w:r>
      <w:r>
        <w:rPr>
          <w:rFonts w:ascii="黑体" w:hAnsi="黑体" w:eastAsia="黑体" w:cs="黑体"/>
          <w:spacing w:val="10"/>
          <w:sz w:val="31"/>
          <w:szCs w:val="31"/>
        </w:rPr>
        <w:t>一</w:t>
      </w:r>
      <w:r>
        <w:rPr>
          <w:rFonts w:ascii="黑体" w:hAnsi="黑体" w:eastAsia="黑体" w:cs="黑体"/>
          <w:spacing w:val="8"/>
          <w:sz w:val="31"/>
          <w:szCs w:val="31"/>
        </w:rPr>
        <w:t>节  矿产资源勘查开发调控方向</w:t>
      </w:r>
    </w:p>
    <w:p w14:paraId="45845CF1">
      <w:pPr>
        <w:spacing w:line="275" w:lineRule="auto"/>
      </w:pPr>
    </w:p>
    <w:p w14:paraId="782B5E26">
      <w:pPr>
        <w:spacing w:before="101" w:line="513" w:lineRule="exact"/>
        <w:ind w:left="66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1"/>
          <w:position w:val="4"/>
          <w:sz w:val="31"/>
          <w:szCs w:val="31"/>
        </w:rPr>
        <w:t>一</w:t>
      </w:r>
      <w:r>
        <w:rPr>
          <w:rFonts w:ascii="黑体" w:hAnsi="黑体" w:eastAsia="黑体" w:cs="黑体"/>
          <w:spacing w:val="8"/>
          <w:position w:val="4"/>
          <w:sz w:val="31"/>
          <w:szCs w:val="31"/>
        </w:rPr>
        <w:t>、严守生态安全边界</w:t>
      </w:r>
    </w:p>
    <w:p w14:paraId="208686C3">
      <w:pPr>
        <w:spacing w:before="108" w:line="371" w:lineRule="auto"/>
        <w:ind w:left="36" w:right="11" w:firstLine="63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严</w:t>
      </w:r>
      <w:r>
        <w:rPr>
          <w:rFonts w:ascii="仿宋" w:hAnsi="仿宋" w:eastAsia="仿宋" w:cs="仿宋"/>
          <w:spacing w:val="3"/>
          <w:sz w:val="31"/>
          <w:szCs w:val="31"/>
        </w:rPr>
        <w:t>格</w:t>
      </w:r>
      <w:r>
        <w:rPr>
          <w:rFonts w:ascii="仿宋" w:hAnsi="仿宋" w:eastAsia="仿宋" w:cs="仿宋"/>
          <w:spacing w:val="2"/>
          <w:sz w:val="31"/>
          <w:szCs w:val="31"/>
        </w:rPr>
        <w:t>落实生态保护红线、 自然保护地、永久基本农田和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草原</w:t>
      </w:r>
      <w:r>
        <w:rPr>
          <w:rFonts w:ascii="仿宋" w:hAnsi="仿宋" w:eastAsia="仿宋" w:cs="仿宋"/>
          <w:spacing w:val="9"/>
          <w:sz w:val="31"/>
          <w:szCs w:val="31"/>
        </w:rPr>
        <w:t>等</w:t>
      </w:r>
      <w:r>
        <w:rPr>
          <w:rFonts w:ascii="仿宋" w:hAnsi="仿宋" w:eastAsia="仿宋" w:cs="仿宋"/>
          <w:spacing w:val="8"/>
          <w:sz w:val="31"/>
          <w:szCs w:val="31"/>
        </w:rPr>
        <w:t>管控要求，执行矿业与生态保护相关的法律法规和政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策</w:t>
      </w:r>
      <w:r>
        <w:rPr>
          <w:rFonts w:ascii="仿宋" w:hAnsi="仿宋" w:eastAsia="仿宋" w:cs="仿宋"/>
          <w:spacing w:val="15"/>
          <w:sz w:val="31"/>
          <w:szCs w:val="31"/>
        </w:rPr>
        <w:t>规</w:t>
      </w:r>
      <w:r>
        <w:rPr>
          <w:rFonts w:ascii="仿宋" w:hAnsi="仿宋" w:eastAsia="仿宋" w:cs="仿宋"/>
          <w:spacing w:val="8"/>
          <w:sz w:val="31"/>
          <w:szCs w:val="31"/>
        </w:rPr>
        <w:t>定，从严控制矿产资源开发占用草原、林地，在矿产资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源</w:t>
      </w:r>
      <w:r>
        <w:rPr>
          <w:rFonts w:ascii="仿宋" w:hAnsi="仿宋" w:eastAsia="仿宋" w:cs="仿宋"/>
          <w:spacing w:val="8"/>
          <w:sz w:val="31"/>
          <w:szCs w:val="31"/>
        </w:rPr>
        <w:t>勘查和开发利用的同时，保护好永久基本农田。</w:t>
      </w:r>
    </w:p>
    <w:p w14:paraId="0C3DE4A1">
      <w:pPr>
        <w:spacing w:line="416" w:lineRule="exact"/>
        <w:ind w:left="66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6"/>
          <w:position w:val="2"/>
          <w:sz w:val="31"/>
          <w:szCs w:val="31"/>
        </w:rPr>
        <w:t>二</w:t>
      </w:r>
      <w:r>
        <w:rPr>
          <w:rFonts w:ascii="黑体" w:hAnsi="黑体" w:eastAsia="黑体" w:cs="黑体"/>
          <w:spacing w:val="8"/>
          <w:position w:val="2"/>
          <w:sz w:val="31"/>
          <w:szCs w:val="31"/>
        </w:rPr>
        <w:t>、矿产资源勘查开发调控方向</w:t>
      </w:r>
    </w:p>
    <w:p w14:paraId="12885C26">
      <w:pPr>
        <w:spacing w:before="209" w:line="370" w:lineRule="auto"/>
        <w:ind w:left="35" w:right="13" w:firstLine="64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重</w:t>
      </w:r>
      <w:r>
        <w:rPr>
          <w:rFonts w:ascii="仿宋" w:hAnsi="仿宋" w:eastAsia="仿宋" w:cs="仿宋"/>
          <w:spacing w:val="8"/>
          <w:sz w:val="31"/>
          <w:szCs w:val="31"/>
        </w:rPr>
        <w:t>点勘查石油、铀矿、天然气、煤层气、页岩气、地热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及优</w:t>
      </w:r>
      <w:r>
        <w:rPr>
          <w:rFonts w:ascii="仿宋" w:hAnsi="仿宋" w:eastAsia="仿宋" w:cs="仿宋"/>
          <w:spacing w:val="8"/>
          <w:sz w:val="31"/>
          <w:szCs w:val="31"/>
        </w:rPr>
        <w:t>质高效非金属矿产。煤炭勘查以储量升级为重点，着重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提升资源保障程度。</w:t>
      </w:r>
    </w:p>
    <w:p w14:paraId="2988DFFE">
      <w:pPr>
        <w:spacing w:line="371" w:lineRule="auto"/>
        <w:ind w:left="36" w:right="11" w:firstLine="65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限制勘查对环境破坏较大的砂金等重砂矿物，原则上</w:t>
      </w:r>
      <w:r>
        <w:rPr>
          <w:rFonts w:ascii="仿宋" w:hAnsi="仿宋" w:eastAsia="仿宋" w:cs="仿宋"/>
          <w:spacing w:val="7"/>
          <w:sz w:val="31"/>
          <w:szCs w:val="31"/>
        </w:rPr>
        <w:t>不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再新</w:t>
      </w:r>
      <w:r>
        <w:rPr>
          <w:rFonts w:ascii="仿宋" w:hAnsi="仿宋" w:eastAsia="仿宋" w:cs="仿宋"/>
          <w:spacing w:val="10"/>
          <w:sz w:val="31"/>
          <w:szCs w:val="31"/>
        </w:rPr>
        <w:t>设</w:t>
      </w:r>
      <w:r>
        <w:rPr>
          <w:rFonts w:ascii="仿宋" w:hAnsi="仿宋" w:eastAsia="仿宋" w:cs="仿宋"/>
          <w:spacing w:val="8"/>
          <w:sz w:val="31"/>
          <w:szCs w:val="31"/>
        </w:rPr>
        <w:t>此类矿产的勘查项目，确需新立的，必须通过环境影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响</w:t>
      </w:r>
      <w:r>
        <w:rPr>
          <w:rFonts w:ascii="仿宋" w:hAnsi="仿宋" w:eastAsia="仿宋" w:cs="仿宋"/>
          <w:spacing w:val="10"/>
          <w:sz w:val="31"/>
          <w:szCs w:val="31"/>
        </w:rPr>
        <w:t>评</w:t>
      </w:r>
      <w:r>
        <w:rPr>
          <w:rFonts w:ascii="仿宋" w:hAnsi="仿宋" w:eastAsia="仿宋" w:cs="仿宋"/>
          <w:spacing w:val="7"/>
          <w:sz w:val="31"/>
          <w:szCs w:val="31"/>
        </w:rPr>
        <w:t>估，并征得生态环境部门同意。</w:t>
      </w:r>
    </w:p>
    <w:p w14:paraId="66B25D7A">
      <w:pPr>
        <w:spacing w:before="4" w:line="370" w:lineRule="auto"/>
        <w:ind w:left="34" w:right="11" w:firstLine="64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重</w:t>
      </w:r>
      <w:r>
        <w:rPr>
          <w:rFonts w:ascii="仿宋" w:hAnsi="仿宋" w:eastAsia="仿宋" w:cs="仿宋"/>
          <w:spacing w:val="9"/>
          <w:sz w:val="31"/>
          <w:szCs w:val="31"/>
        </w:rPr>
        <w:t>点</w:t>
      </w:r>
      <w:r>
        <w:rPr>
          <w:rFonts w:ascii="仿宋" w:hAnsi="仿宋" w:eastAsia="仿宋" w:cs="仿宋"/>
          <w:spacing w:val="8"/>
          <w:sz w:val="31"/>
          <w:szCs w:val="31"/>
        </w:rPr>
        <w:t>开采煤炭、天然气、铀矿、地热、芒硝、高岭土及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耐火</w:t>
      </w:r>
      <w:r>
        <w:rPr>
          <w:rFonts w:ascii="仿宋" w:hAnsi="仿宋" w:eastAsia="仿宋" w:cs="仿宋"/>
          <w:spacing w:val="12"/>
          <w:sz w:val="31"/>
          <w:szCs w:val="31"/>
        </w:rPr>
        <w:t>粘</w:t>
      </w:r>
      <w:r>
        <w:rPr>
          <w:rFonts w:ascii="仿宋" w:hAnsi="仿宋" w:eastAsia="仿宋" w:cs="仿宋"/>
          <w:spacing w:val="8"/>
          <w:sz w:val="31"/>
          <w:szCs w:val="31"/>
        </w:rPr>
        <w:t>土等优质高效非金属矿产，加快推进煤炭、煤层气一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体</w:t>
      </w:r>
      <w:r>
        <w:rPr>
          <w:rFonts w:ascii="仿宋" w:hAnsi="仿宋" w:eastAsia="仿宋" w:cs="仿宋"/>
          <w:spacing w:val="5"/>
          <w:sz w:val="31"/>
          <w:szCs w:val="31"/>
        </w:rPr>
        <w:t>化开发利用。</w:t>
      </w:r>
    </w:p>
    <w:p w14:paraId="2708E489">
      <w:pPr>
        <w:spacing w:before="3" w:line="370" w:lineRule="auto"/>
        <w:ind w:left="31" w:right="11" w:firstLine="65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限制开采湿地泥炭、砂金等资源利用效率低、生态环</w:t>
      </w:r>
      <w:r>
        <w:rPr>
          <w:rFonts w:ascii="仿宋" w:hAnsi="仿宋" w:eastAsia="仿宋" w:cs="仿宋"/>
          <w:spacing w:val="7"/>
          <w:sz w:val="31"/>
          <w:szCs w:val="31"/>
        </w:rPr>
        <w:t>境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破坏影响大的矿种，以及非紧缺低品位矿产。对于砂石土</w:t>
      </w:r>
      <w:r>
        <w:rPr>
          <w:rFonts w:ascii="仿宋" w:hAnsi="仿宋" w:eastAsia="仿宋" w:cs="仿宋"/>
          <w:spacing w:val="5"/>
          <w:sz w:val="31"/>
          <w:szCs w:val="31"/>
        </w:rPr>
        <w:t>等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普</w:t>
      </w:r>
      <w:r>
        <w:rPr>
          <w:rFonts w:ascii="仿宋" w:hAnsi="仿宋" w:eastAsia="仿宋" w:cs="仿宋"/>
          <w:spacing w:val="8"/>
          <w:sz w:val="31"/>
          <w:szCs w:val="31"/>
        </w:rPr>
        <w:t>通建筑材料矿产，避免滥采滥挖破坏环境。</w:t>
      </w:r>
    </w:p>
    <w:p w14:paraId="6BE83497">
      <w:pPr>
        <w:spacing w:line="227" w:lineRule="auto"/>
        <w:ind w:left="68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禁</w:t>
      </w:r>
      <w:r>
        <w:rPr>
          <w:rFonts w:ascii="仿宋" w:hAnsi="仿宋" w:eastAsia="仿宋" w:cs="仿宋"/>
          <w:spacing w:val="10"/>
          <w:sz w:val="31"/>
          <w:szCs w:val="31"/>
        </w:rPr>
        <w:t>止</w:t>
      </w:r>
      <w:r>
        <w:rPr>
          <w:rFonts w:ascii="仿宋" w:hAnsi="仿宋" w:eastAsia="仿宋" w:cs="仿宋"/>
          <w:spacing w:val="8"/>
          <w:sz w:val="31"/>
          <w:szCs w:val="31"/>
        </w:rPr>
        <w:t>开采可耕地的砖瓦用粘土，禁止将优质白云岩、石</w:t>
      </w:r>
    </w:p>
    <w:p w14:paraId="7501027F">
      <w:pPr>
        <w:sectPr>
          <w:footerReference r:id="rId18" w:type="default"/>
          <w:pgSz w:w="11906" w:h="16839"/>
          <w:pgMar w:top="1431" w:right="1785" w:bottom="1156" w:left="1785" w:header="0" w:footer="996" w:gutter="0"/>
          <w:cols w:space="720" w:num="1"/>
        </w:sectPr>
      </w:pPr>
    </w:p>
    <w:p w14:paraId="4B1B22CD">
      <w:pPr>
        <w:spacing w:before="64" w:line="226" w:lineRule="auto"/>
        <w:ind w:left="13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灰岩等作为普通碎石建筑材料开采</w:t>
      </w:r>
      <w:r>
        <w:rPr>
          <w:rFonts w:ascii="仿宋" w:hAnsi="仿宋" w:eastAsia="仿宋" w:cs="仿宋"/>
          <w:spacing w:val="6"/>
          <w:sz w:val="31"/>
          <w:szCs w:val="31"/>
        </w:rPr>
        <w:t>。</w:t>
      </w:r>
    </w:p>
    <w:p w14:paraId="71C599F5">
      <w:pPr>
        <w:spacing w:line="242" w:lineRule="auto"/>
      </w:pPr>
    </w:p>
    <w:p w14:paraId="4FC3F21B">
      <w:pPr>
        <w:spacing w:line="243" w:lineRule="auto"/>
      </w:pPr>
    </w:p>
    <w:p w14:paraId="5BCBEB54">
      <w:pPr>
        <w:spacing w:before="100" w:line="226" w:lineRule="auto"/>
        <w:ind w:left="2041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3"/>
          <w:sz w:val="31"/>
          <w:szCs w:val="31"/>
        </w:rPr>
        <w:t>第</w:t>
      </w:r>
      <w:r>
        <w:rPr>
          <w:rFonts w:ascii="黑体" w:hAnsi="黑体" w:eastAsia="黑体" w:cs="黑体"/>
          <w:spacing w:val="8"/>
          <w:sz w:val="31"/>
          <w:szCs w:val="31"/>
        </w:rPr>
        <w:t>二节  能源资源安全保障布局</w:t>
      </w:r>
    </w:p>
    <w:p w14:paraId="6FAE4A03">
      <w:pPr>
        <w:spacing w:line="275" w:lineRule="auto"/>
      </w:pPr>
    </w:p>
    <w:p w14:paraId="0E9CBA7F">
      <w:pPr>
        <w:spacing w:before="101" w:line="513" w:lineRule="exact"/>
        <w:ind w:left="76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position w:val="4"/>
          <w:sz w:val="31"/>
          <w:szCs w:val="31"/>
        </w:rPr>
        <w:t>一</w:t>
      </w:r>
      <w:r>
        <w:rPr>
          <w:rFonts w:ascii="黑体" w:hAnsi="黑体" w:eastAsia="黑体" w:cs="黑体"/>
          <w:spacing w:val="8"/>
          <w:position w:val="4"/>
          <w:sz w:val="31"/>
          <w:szCs w:val="31"/>
        </w:rPr>
        <w:t>、国家能源资源基地</w:t>
      </w:r>
    </w:p>
    <w:p w14:paraId="73BE112E">
      <w:pPr>
        <w:spacing w:before="110" w:line="371" w:lineRule="auto"/>
        <w:ind w:left="153" w:right="113" w:firstLine="61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建</w:t>
      </w:r>
      <w:r>
        <w:rPr>
          <w:rFonts w:ascii="仿宋" w:hAnsi="仿宋" w:eastAsia="仿宋" w:cs="仿宋"/>
          <w:spacing w:val="2"/>
          <w:sz w:val="31"/>
          <w:szCs w:val="31"/>
        </w:rPr>
        <w:t>设由全国矿产资源规划划定的基地 2 处，分别是鄂尔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多</w:t>
      </w:r>
      <w:r>
        <w:rPr>
          <w:rFonts w:ascii="仿宋" w:hAnsi="仿宋" w:eastAsia="仿宋" w:cs="仿宋"/>
          <w:spacing w:val="8"/>
          <w:sz w:val="31"/>
          <w:szCs w:val="31"/>
        </w:rPr>
        <w:t>斯</w:t>
      </w:r>
      <w:r>
        <w:rPr>
          <w:rFonts w:ascii="仿宋" w:hAnsi="仿宋" w:eastAsia="仿宋" w:cs="仿宋"/>
          <w:spacing w:val="7"/>
          <w:sz w:val="31"/>
          <w:szCs w:val="31"/>
        </w:rPr>
        <w:t>盆地苏里格 (达拉特旗部分) 油气基地和神东 (达拉特</w:t>
      </w:r>
    </w:p>
    <w:p w14:paraId="7723345F">
      <w:pPr>
        <w:spacing w:before="1" w:line="225" w:lineRule="auto"/>
        <w:ind w:left="1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旗</w:t>
      </w:r>
      <w:r>
        <w:rPr>
          <w:rFonts w:ascii="仿宋" w:hAnsi="仿宋" w:eastAsia="仿宋" w:cs="仿宋"/>
          <w:spacing w:val="6"/>
          <w:sz w:val="31"/>
          <w:szCs w:val="31"/>
        </w:rPr>
        <w:t>部分) 煤炭基地。</w:t>
      </w:r>
    </w:p>
    <w:p w14:paraId="1ACBE7F0">
      <w:pPr>
        <w:spacing w:line="194" w:lineRule="exact"/>
      </w:pPr>
    </w:p>
    <w:tbl>
      <w:tblPr>
        <w:tblStyle w:val="5"/>
        <w:tblW w:w="853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0"/>
        <w:gridCol w:w="4089"/>
        <w:gridCol w:w="1955"/>
        <w:gridCol w:w="1808"/>
      </w:tblGrid>
      <w:tr w14:paraId="6E33E2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8532" w:type="dxa"/>
            <w:gridSpan w:val="4"/>
            <w:shd w:val="clear" w:color="auto" w:fill="EDEDED"/>
          </w:tcPr>
          <w:p w14:paraId="1DB73D4D">
            <w:pPr>
              <w:spacing w:before="131" w:line="227" w:lineRule="auto"/>
              <w:ind w:left="249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专栏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5"/>
                <w:sz w:val="23"/>
                <w:szCs w:val="23"/>
              </w:rPr>
              <w:t>4</w:t>
            </w:r>
            <w:r>
              <w:rPr>
                <w:rFonts w:ascii="Times New Roman" w:hAnsi="Times New Roman" w:eastAsia="Times New Roman" w:cs="Times New Roman"/>
                <w:spacing w:val="5"/>
                <w:sz w:val="23"/>
                <w:szCs w:val="23"/>
              </w:rPr>
              <w:t xml:space="preserve">   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达拉特旗能源资源基地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表</w:t>
            </w:r>
          </w:p>
        </w:tc>
      </w:tr>
      <w:tr w14:paraId="24A89E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680" w:type="dxa"/>
          </w:tcPr>
          <w:p w14:paraId="3F07BC06">
            <w:pPr>
              <w:spacing w:before="143" w:line="229" w:lineRule="auto"/>
              <w:ind w:left="1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4089" w:type="dxa"/>
          </w:tcPr>
          <w:p w14:paraId="746E0379">
            <w:pPr>
              <w:spacing w:before="142" w:line="230" w:lineRule="auto"/>
              <w:ind w:left="18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名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称</w:t>
            </w:r>
          </w:p>
        </w:tc>
        <w:tc>
          <w:tcPr>
            <w:tcW w:w="1955" w:type="dxa"/>
          </w:tcPr>
          <w:p w14:paraId="668F030A">
            <w:pPr>
              <w:spacing w:before="142" w:line="228" w:lineRule="auto"/>
              <w:ind w:left="77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类型</w:t>
            </w:r>
          </w:p>
        </w:tc>
        <w:tc>
          <w:tcPr>
            <w:tcW w:w="1808" w:type="dxa"/>
          </w:tcPr>
          <w:p w14:paraId="194B6F67">
            <w:pPr>
              <w:spacing w:before="142" w:line="228" w:lineRule="auto"/>
              <w:ind w:left="48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主攻矿种</w:t>
            </w:r>
          </w:p>
        </w:tc>
      </w:tr>
      <w:tr w14:paraId="4D4EE2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80" w:type="dxa"/>
          </w:tcPr>
          <w:p w14:paraId="5F3325EE">
            <w:pPr>
              <w:spacing w:before="174" w:line="193" w:lineRule="auto"/>
              <w:ind w:left="3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4089" w:type="dxa"/>
          </w:tcPr>
          <w:p w14:paraId="51157DDD">
            <w:pPr>
              <w:spacing w:before="142" w:line="228" w:lineRule="auto"/>
              <w:ind w:left="2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鄂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尔多斯盆地苏里格 (达拉特旗部分)</w:t>
            </w:r>
          </w:p>
        </w:tc>
        <w:tc>
          <w:tcPr>
            <w:tcW w:w="1955" w:type="dxa"/>
          </w:tcPr>
          <w:p w14:paraId="370DA300">
            <w:pPr>
              <w:spacing w:before="142" w:line="229" w:lineRule="auto"/>
              <w:ind w:left="36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能源资源基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地</w:t>
            </w:r>
          </w:p>
        </w:tc>
        <w:tc>
          <w:tcPr>
            <w:tcW w:w="1808" w:type="dxa"/>
          </w:tcPr>
          <w:p w14:paraId="6C2DBA86">
            <w:pPr>
              <w:spacing w:before="142" w:line="229" w:lineRule="auto"/>
              <w:ind w:left="70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油气</w:t>
            </w:r>
          </w:p>
        </w:tc>
      </w:tr>
      <w:tr w14:paraId="6408F2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80" w:type="dxa"/>
          </w:tcPr>
          <w:p w14:paraId="6DB588A7">
            <w:pPr>
              <w:spacing w:before="177" w:line="192" w:lineRule="auto"/>
              <w:ind w:left="29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</w:t>
            </w:r>
          </w:p>
        </w:tc>
        <w:tc>
          <w:tcPr>
            <w:tcW w:w="4089" w:type="dxa"/>
          </w:tcPr>
          <w:p w14:paraId="00FEDA52">
            <w:pPr>
              <w:spacing w:before="143" w:line="228" w:lineRule="auto"/>
              <w:ind w:left="57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神东煤炭基地 (达拉特旗部分)</w:t>
            </w:r>
          </w:p>
        </w:tc>
        <w:tc>
          <w:tcPr>
            <w:tcW w:w="1955" w:type="dxa"/>
          </w:tcPr>
          <w:p w14:paraId="1ACF2BD8">
            <w:pPr>
              <w:spacing w:before="144" w:line="229" w:lineRule="auto"/>
              <w:ind w:left="36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能源资源基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地</w:t>
            </w:r>
          </w:p>
        </w:tc>
        <w:tc>
          <w:tcPr>
            <w:tcW w:w="1808" w:type="dxa"/>
          </w:tcPr>
          <w:p w14:paraId="4C2457A0">
            <w:pPr>
              <w:spacing w:before="144" w:line="228" w:lineRule="auto"/>
              <w:ind w:left="70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煤炭</w:t>
            </w:r>
          </w:p>
        </w:tc>
      </w:tr>
    </w:tbl>
    <w:p w14:paraId="77D32974">
      <w:pPr>
        <w:spacing w:before="250" w:line="371" w:lineRule="auto"/>
        <w:ind w:left="133" w:right="113" w:firstLine="65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能源资源基地建设应严格落实生态保护制度，实行绿色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勘查</w:t>
      </w:r>
      <w:r>
        <w:rPr>
          <w:rFonts w:ascii="仿宋" w:hAnsi="仿宋" w:eastAsia="仿宋" w:cs="仿宋"/>
          <w:spacing w:val="12"/>
          <w:sz w:val="31"/>
          <w:szCs w:val="31"/>
        </w:rPr>
        <w:t>，</w:t>
      </w:r>
      <w:r>
        <w:rPr>
          <w:rFonts w:ascii="仿宋" w:hAnsi="仿宋" w:eastAsia="仿宋" w:cs="仿宋"/>
          <w:spacing w:val="8"/>
          <w:sz w:val="31"/>
          <w:szCs w:val="31"/>
        </w:rPr>
        <w:t>全面推进绿色开采，加强矿产资源的综合开发，加大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科技投入和人才培养；统筹煤炭资源禀赋，重点加快煤矿</w:t>
      </w:r>
      <w:r>
        <w:rPr>
          <w:rFonts w:ascii="仿宋" w:hAnsi="仿宋" w:eastAsia="仿宋" w:cs="仿宋"/>
          <w:spacing w:val="5"/>
          <w:sz w:val="31"/>
          <w:szCs w:val="31"/>
        </w:rPr>
        <w:t>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能化</w:t>
      </w:r>
      <w:r>
        <w:rPr>
          <w:rFonts w:ascii="仿宋" w:hAnsi="仿宋" w:eastAsia="仿宋" w:cs="仿宋"/>
          <w:spacing w:val="12"/>
          <w:sz w:val="31"/>
          <w:szCs w:val="31"/>
        </w:rPr>
        <w:t>建</w:t>
      </w:r>
      <w:r>
        <w:rPr>
          <w:rFonts w:ascii="仿宋" w:hAnsi="仿宋" w:eastAsia="仿宋" w:cs="仿宋"/>
          <w:spacing w:val="8"/>
          <w:sz w:val="31"/>
          <w:szCs w:val="31"/>
        </w:rPr>
        <w:t>设，积极推广利用煤矿智能开采新技术、新设备，引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导煤炭企业探索智能化建设技术路径，科学制定智能化建</w:t>
      </w:r>
      <w:r>
        <w:rPr>
          <w:rFonts w:ascii="仿宋" w:hAnsi="仿宋" w:eastAsia="仿宋" w:cs="仿宋"/>
          <w:spacing w:val="5"/>
          <w:sz w:val="31"/>
          <w:szCs w:val="31"/>
        </w:rPr>
        <w:t>设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方案，鼓励井工矿建设智能工作面、露天矿发展无人驾驶</w:t>
      </w:r>
      <w:r>
        <w:rPr>
          <w:rFonts w:ascii="仿宋" w:hAnsi="仿宋" w:eastAsia="仿宋" w:cs="仿宋"/>
          <w:spacing w:val="5"/>
          <w:sz w:val="31"/>
          <w:szCs w:val="31"/>
        </w:rPr>
        <w:t>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重点</w:t>
      </w:r>
      <w:r>
        <w:rPr>
          <w:rFonts w:ascii="仿宋" w:hAnsi="仿宋" w:eastAsia="仿宋" w:cs="仿宋"/>
          <w:spacing w:val="12"/>
          <w:sz w:val="31"/>
          <w:szCs w:val="31"/>
        </w:rPr>
        <w:t>推</w:t>
      </w:r>
      <w:r>
        <w:rPr>
          <w:rFonts w:ascii="仿宋" w:hAnsi="仿宋" w:eastAsia="仿宋" w:cs="仿宋"/>
          <w:spacing w:val="8"/>
          <w:sz w:val="31"/>
          <w:szCs w:val="31"/>
        </w:rPr>
        <w:t>进高头窑、红庆梁、点石沟等煤矿智能化改造，争取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推动吴四圪堵智能绿色煤矿恢复产能。推动资源开发与生</w:t>
      </w:r>
      <w:r>
        <w:rPr>
          <w:rFonts w:ascii="仿宋" w:hAnsi="仿宋" w:eastAsia="仿宋" w:cs="仿宋"/>
          <w:spacing w:val="5"/>
          <w:sz w:val="31"/>
          <w:szCs w:val="31"/>
        </w:rPr>
        <w:t>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环境保护协调发展，集成无害开采循环利用新技术，实现</w:t>
      </w:r>
      <w:r>
        <w:rPr>
          <w:rFonts w:ascii="仿宋" w:hAnsi="仿宋" w:eastAsia="仿宋" w:cs="仿宋"/>
          <w:spacing w:val="5"/>
          <w:sz w:val="31"/>
          <w:szCs w:val="31"/>
        </w:rPr>
        <w:t>煤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矿全生命周期绿色开采，全力建设绿色煤矿，积极创建自</w:t>
      </w:r>
      <w:r>
        <w:rPr>
          <w:rFonts w:ascii="仿宋" w:hAnsi="仿宋" w:eastAsia="仿宋" w:cs="仿宋"/>
          <w:spacing w:val="5"/>
          <w:sz w:val="31"/>
          <w:szCs w:val="31"/>
        </w:rPr>
        <w:t>治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区</w:t>
      </w:r>
      <w:r>
        <w:rPr>
          <w:rFonts w:ascii="仿宋" w:hAnsi="仿宋" w:eastAsia="仿宋" w:cs="仿宋"/>
          <w:spacing w:val="8"/>
          <w:sz w:val="31"/>
          <w:szCs w:val="31"/>
        </w:rPr>
        <w:t>现</w:t>
      </w:r>
      <w:r>
        <w:rPr>
          <w:rFonts w:ascii="仿宋" w:hAnsi="仿宋" w:eastAsia="仿宋" w:cs="仿宋"/>
          <w:spacing w:val="7"/>
          <w:sz w:val="31"/>
          <w:szCs w:val="31"/>
        </w:rPr>
        <w:t>代煤化工创新示范基地。</w:t>
      </w:r>
    </w:p>
    <w:p w14:paraId="659A40DB">
      <w:pPr>
        <w:spacing w:line="416" w:lineRule="exact"/>
        <w:ind w:left="76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1"/>
          <w:position w:val="2"/>
          <w:sz w:val="31"/>
          <w:szCs w:val="31"/>
        </w:rPr>
        <w:t>二</w:t>
      </w:r>
      <w:r>
        <w:rPr>
          <w:rFonts w:ascii="黑体" w:hAnsi="黑体" w:eastAsia="黑体" w:cs="黑体"/>
          <w:spacing w:val="7"/>
          <w:position w:val="2"/>
          <w:sz w:val="31"/>
          <w:szCs w:val="31"/>
        </w:rPr>
        <w:t>、国家规划矿区</w:t>
      </w:r>
    </w:p>
    <w:p w14:paraId="0AF82449">
      <w:pPr>
        <w:sectPr>
          <w:footerReference r:id="rId19" w:type="default"/>
          <w:pgSz w:w="11906" w:h="16839"/>
          <w:pgMar w:top="1423" w:right="1684" w:bottom="1156" w:left="1684" w:header="0" w:footer="996" w:gutter="0"/>
          <w:cols w:space="720" w:num="1"/>
        </w:sectPr>
      </w:pPr>
    </w:p>
    <w:p w14:paraId="6E6DC701">
      <w:pPr>
        <w:spacing w:before="65" w:line="621" w:lineRule="exact"/>
        <w:ind w:left="79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position w:val="22"/>
          <w:sz w:val="31"/>
          <w:szCs w:val="31"/>
        </w:rPr>
        <w:t>建设由全国矿产资</w:t>
      </w:r>
      <w:r>
        <w:rPr>
          <w:rFonts w:ascii="仿宋" w:hAnsi="仿宋" w:eastAsia="仿宋" w:cs="仿宋"/>
          <w:spacing w:val="2"/>
          <w:position w:val="22"/>
          <w:sz w:val="31"/>
          <w:szCs w:val="31"/>
        </w:rPr>
        <w:t>源规划划定的国家规划矿区 3 个，矿</w:t>
      </w:r>
    </w:p>
    <w:p w14:paraId="732594A4">
      <w:pPr>
        <w:spacing w:before="1" w:line="225" w:lineRule="auto"/>
        <w:ind w:left="16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种为煤炭，面积共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1834.21</w:t>
      </w:r>
      <w:r>
        <w:rPr>
          <w:rFonts w:ascii="仿宋" w:hAnsi="仿宋" w:eastAsia="仿宋" w:cs="仿宋"/>
          <w:sz w:val="31"/>
          <w:szCs w:val="31"/>
        </w:rPr>
        <w:t>km</w:t>
      </w:r>
      <w:r>
        <w:rPr>
          <w:rFonts w:ascii="仿宋" w:hAnsi="仿宋" w:eastAsia="仿宋" w:cs="仿宋"/>
          <w:spacing w:val="1"/>
          <w:position w:val="15"/>
          <w:sz w:val="16"/>
          <w:szCs w:val="16"/>
        </w:rPr>
        <w:t>2</w:t>
      </w:r>
      <w:r>
        <w:rPr>
          <w:rFonts w:ascii="仿宋" w:hAnsi="仿宋" w:eastAsia="仿宋" w:cs="仿宋"/>
          <w:spacing w:val="1"/>
          <w:sz w:val="31"/>
          <w:szCs w:val="31"/>
        </w:rPr>
        <w:t>。</w:t>
      </w:r>
    </w:p>
    <w:p w14:paraId="0295CFF0">
      <w:pPr>
        <w:spacing w:line="195" w:lineRule="exact"/>
      </w:pPr>
    </w:p>
    <w:tbl>
      <w:tblPr>
        <w:tblStyle w:val="5"/>
        <w:tblW w:w="858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6"/>
        <w:gridCol w:w="3394"/>
        <w:gridCol w:w="1604"/>
        <w:gridCol w:w="1199"/>
        <w:gridCol w:w="1459"/>
      </w:tblGrid>
      <w:tr w14:paraId="052333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8582" w:type="dxa"/>
            <w:gridSpan w:val="5"/>
            <w:shd w:val="clear" w:color="auto" w:fill="EDEDED"/>
          </w:tcPr>
          <w:p w14:paraId="076B9436">
            <w:pPr>
              <w:spacing w:before="141" w:line="227" w:lineRule="auto"/>
              <w:ind w:left="246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专栏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4"/>
                <w:sz w:val="23"/>
                <w:szCs w:val="23"/>
              </w:rPr>
              <w:t>5</w:t>
            </w:r>
            <w:r>
              <w:rPr>
                <w:rFonts w:ascii="Times New Roman" w:hAnsi="Times New Roman" w:eastAsia="Times New Roman" w:cs="Times New Roman"/>
                <w:spacing w:val="4"/>
                <w:sz w:val="23"/>
                <w:szCs w:val="23"/>
              </w:rPr>
              <w:t xml:space="preserve">     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达拉特旗国家规划矿区表</w:t>
            </w:r>
          </w:p>
        </w:tc>
      </w:tr>
      <w:tr w14:paraId="4B069D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926" w:type="dxa"/>
          </w:tcPr>
          <w:p w14:paraId="562AE034">
            <w:pPr>
              <w:spacing w:before="99" w:line="229" w:lineRule="auto"/>
              <w:ind w:left="2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3394" w:type="dxa"/>
          </w:tcPr>
          <w:p w14:paraId="0BA27F46">
            <w:pPr>
              <w:spacing w:before="99" w:line="230" w:lineRule="auto"/>
              <w:ind w:left="149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名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称</w:t>
            </w:r>
          </w:p>
        </w:tc>
        <w:tc>
          <w:tcPr>
            <w:tcW w:w="1604" w:type="dxa"/>
          </w:tcPr>
          <w:p w14:paraId="24CE2C53">
            <w:pPr>
              <w:spacing w:before="99" w:line="228" w:lineRule="auto"/>
              <w:ind w:left="59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类型</w:t>
            </w:r>
          </w:p>
        </w:tc>
        <w:tc>
          <w:tcPr>
            <w:tcW w:w="1199" w:type="dxa"/>
          </w:tcPr>
          <w:p w14:paraId="5BC57175">
            <w:pPr>
              <w:spacing w:before="99" w:line="228" w:lineRule="auto"/>
              <w:ind w:left="1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主攻矿种</w:t>
            </w:r>
          </w:p>
        </w:tc>
        <w:tc>
          <w:tcPr>
            <w:tcW w:w="1459" w:type="dxa"/>
          </w:tcPr>
          <w:p w14:paraId="1B3F4EB2">
            <w:pPr>
              <w:spacing w:before="99" w:line="229" w:lineRule="auto"/>
              <w:ind w:left="18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面积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</w:t>
            </w:r>
            <w:r>
              <w:rPr>
                <w:rFonts w:ascii="宋体" w:hAnsi="宋体" w:eastAsia="宋体" w:cs="宋体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km</w:t>
            </w:r>
            <w:r>
              <w:rPr>
                <w:rFonts w:ascii="宋体" w:hAnsi="宋体" w:eastAsia="宋体" w:cs="宋体"/>
                <w:spacing w:val="2"/>
                <w:position w:val="10"/>
                <w:sz w:val="10"/>
                <w:szCs w:val="10"/>
                <w14:textOutline w14:w="193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宋体" w:hAnsi="宋体" w:eastAsia="宋体" w:cs="宋体"/>
                <w:spacing w:val="2"/>
                <w:position w:val="10"/>
                <w:sz w:val="10"/>
                <w:szCs w:val="1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)</w:t>
            </w:r>
          </w:p>
        </w:tc>
      </w:tr>
      <w:tr w14:paraId="6FEB9A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926" w:type="dxa"/>
          </w:tcPr>
          <w:p w14:paraId="43323629">
            <w:pPr>
              <w:spacing w:before="142" w:line="193" w:lineRule="auto"/>
              <w:ind w:left="4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3394" w:type="dxa"/>
          </w:tcPr>
          <w:p w14:paraId="32993211">
            <w:pPr>
              <w:spacing w:before="110" w:line="228" w:lineRule="auto"/>
              <w:ind w:left="6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万利 (达拉特旗部分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)</w:t>
            </w:r>
          </w:p>
        </w:tc>
        <w:tc>
          <w:tcPr>
            <w:tcW w:w="1604" w:type="dxa"/>
          </w:tcPr>
          <w:p w14:paraId="3D870C33">
            <w:pPr>
              <w:spacing w:before="110" w:line="228" w:lineRule="auto"/>
              <w:ind w:left="19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国家规划矿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区</w:t>
            </w:r>
          </w:p>
        </w:tc>
        <w:tc>
          <w:tcPr>
            <w:tcW w:w="1199" w:type="dxa"/>
          </w:tcPr>
          <w:p w14:paraId="2B84A641">
            <w:pPr>
              <w:spacing w:before="111" w:line="228" w:lineRule="auto"/>
              <w:ind w:left="39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煤炭</w:t>
            </w:r>
          </w:p>
        </w:tc>
        <w:tc>
          <w:tcPr>
            <w:tcW w:w="1459" w:type="dxa"/>
          </w:tcPr>
          <w:p w14:paraId="163422E8">
            <w:pPr>
              <w:spacing w:before="143" w:line="191" w:lineRule="auto"/>
              <w:ind w:left="4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337.3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1</w:t>
            </w:r>
          </w:p>
        </w:tc>
      </w:tr>
      <w:tr w14:paraId="40EB57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926" w:type="dxa"/>
          </w:tcPr>
          <w:p w14:paraId="12E1ED91">
            <w:pPr>
              <w:spacing w:before="135" w:line="192" w:lineRule="auto"/>
              <w:ind w:left="4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</w:t>
            </w:r>
          </w:p>
        </w:tc>
        <w:tc>
          <w:tcPr>
            <w:tcW w:w="3394" w:type="dxa"/>
          </w:tcPr>
          <w:p w14:paraId="4B6513E2">
            <w:pPr>
              <w:spacing w:before="101" w:line="228" w:lineRule="auto"/>
              <w:ind w:left="55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高头窑 (达拉特旗部分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)</w:t>
            </w:r>
          </w:p>
        </w:tc>
        <w:tc>
          <w:tcPr>
            <w:tcW w:w="1604" w:type="dxa"/>
          </w:tcPr>
          <w:p w14:paraId="5FDFB7FA">
            <w:pPr>
              <w:spacing w:before="101" w:line="228" w:lineRule="auto"/>
              <w:ind w:left="19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国家规划矿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区</w:t>
            </w:r>
          </w:p>
        </w:tc>
        <w:tc>
          <w:tcPr>
            <w:tcW w:w="1199" w:type="dxa"/>
          </w:tcPr>
          <w:p w14:paraId="14782E98">
            <w:pPr>
              <w:spacing w:before="102" w:line="228" w:lineRule="auto"/>
              <w:ind w:left="39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煤炭</w:t>
            </w:r>
          </w:p>
        </w:tc>
        <w:tc>
          <w:tcPr>
            <w:tcW w:w="1459" w:type="dxa"/>
          </w:tcPr>
          <w:p w14:paraId="2BC2656A">
            <w:pPr>
              <w:spacing w:before="135" w:line="190" w:lineRule="auto"/>
              <w:ind w:left="4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9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07.58</w:t>
            </w:r>
          </w:p>
        </w:tc>
      </w:tr>
      <w:tr w14:paraId="6EA2EA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926" w:type="dxa"/>
          </w:tcPr>
          <w:p w14:paraId="677F0330">
            <w:pPr>
              <w:spacing w:before="145" w:line="190" w:lineRule="auto"/>
              <w:ind w:left="4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3</w:t>
            </w:r>
          </w:p>
        </w:tc>
        <w:tc>
          <w:tcPr>
            <w:tcW w:w="3394" w:type="dxa"/>
          </w:tcPr>
          <w:p w14:paraId="3E0D603C">
            <w:pPr>
              <w:spacing w:before="111" w:line="227" w:lineRule="auto"/>
              <w:ind w:left="4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塔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然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高勒 (达拉特旗部分)</w:t>
            </w:r>
          </w:p>
        </w:tc>
        <w:tc>
          <w:tcPr>
            <w:tcW w:w="1604" w:type="dxa"/>
          </w:tcPr>
          <w:p w14:paraId="2CF3A0A2">
            <w:pPr>
              <w:spacing w:before="111" w:line="228" w:lineRule="auto"/>
              <w:ind w:left="19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国家规划矿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区</w:t>
            </w:r>
          </w:p>
        </w:tc>
        <w:tc>
          <w:tcPr>
            <w:tcW w:w="1199" w:type="dxa"/>
          </w:tcPr>
          <w:p w14:paraId="471AF353">
            <w:pPr>
              <w:spacing w:before="112" w:line="228" w:lineRule="auto"/>
              <w:ind w:left="39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煤炭</w:t>
            </w:r>
          </w:p>
        </w:tc>
        <w:tc>
          <w:tcPr>
            <w:tcW w:w="1459" w:type="dxa"/>
          </w:tcPr>
          <w:p w14:paraId="183F1478">
            <w:pPr>
              <w:spacing w:before="145" w:line="190" w:lineRule="auto"/>
              <w:ind w:left="4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589.3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2</w:t>
            </w:r>
          </w:p>
        </w:tc>
      </w:tr>
    </w:tbl>
    <w:p w14:paraId="058A2132">
      <w:pPr>
        <w:spacing w:line="259" w:lineRule="auto"/>
      </w:pPr>
    </w:p>
    <w:p w14:paraId="728C7BE6">
      <w:pPr>
        <w:spacing w:before="101" w:line="374" w:lineRule="auto"/>
        <w:ind w:left="158" w:right="138" w:firstLine="67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国</w:t>
      </w:r>
      <w:r>
        <w:rPr>
          <w:rFonts w:ascii="仿宋" w:hAnsi="仿宋" w:eastAsia="仿宋" w:cs="仿宋"/>
          <w:spacing w:val="7"/>
          <w:sz w:val="31"/>
          <w:szCs w:val="31"/>
        </w:rPr>
        <w:t>家规划矿区内的矿区实行统一规划，严格落实国家、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自治区对国家规划矿区的管控措施，提高准入门槛，优化</w:t>
      </w:r>
      <w:r>
        <w:rPr>
          <w:rFonts w:ascii="仿宋" w:hAnsi="仿宋" w:eastAsia="仿宋" w:cs="仿宋"/>
          <w:spacing w:val="5"/>
          <w:sz w:val="31"/>
          <w:szCs w:val="31"/>
        </w:rPr>
        <w:t>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源配置，推动优质资源的规模开发集约利用，支撑能源资</w:t>
      </w:r>
      <w:r>
        <w:rPr>
          <w:rFonts w:ascii="仿宋" w:hAnsi="仿宋" w:eastAsia="仿宋" w:cs="仿宋"/>
          <w:spacing w:val="5"/>
          <w:sz w:val="31"/>
          <w:szCs w:val="31"/>
        </w:rPr>
        <w:t>源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基地</w:t>
      </w:r>
      <w:r>
        <w:rPr>
          <w:rFonts w:ascii="仿宋" w:hAnsi="仿宋" w:eastAsia="仿宋" w:cs="仿宋"/>
          <w:spacing w:val="12"/>
          <w:sz w:val="31"/>
          <w:szCs w:val="31"/>
        </w:rPr>
        <w:t>建</w:t>
      </w:r>
      <w:r>
        <w:rPr>
          <w:rFonts w:ascii="仿宋" w:hAnsi="仿宋" w:eastAsia="仿宋" w:cs="仿宋"/>
          <w:spacing w:val="8"/>
          <w:sz w:val="31"/>
          <w:szCs w:val="31"/>
        </w:rPr>
        <w:t>设；旗县自然资源管理部门要依法加强国家规划矿区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勘查开采的监督管理和资源保护。加快推进完成全旗国家</w:t>
      </w:r>
      <w:r>
        <w:rPr>
          <w:rFonts w:ascii="仿宋" w:hAnsi="仿宋" w:eastAsia="仿宋" w:cs="仿宋"/>
          <w:spacing w:val="5"/>
          <w:sz w:val="31"/>
          <w:szCs w:val="31"/>
        </w:rPr>
        <w:t>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划矿区内煤炭边角资源勘查，积极按照国家和自治区相关</w:t>
      </w:r>
      <w:r>
        <w:rPr>
          <w:rFonts w:ascii="仿宋" w:hAnsi="仿宋" w:eastAsia="仿宋" w:cs="仿宋"/>
          <w:spacing w:val="5"/>
          <w:sz w:val="31"/>
          <w:szCs w:val="31"/>
        </w:rPr>
        <w:t>政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策要求，加快推动煤炭边角资源市场化出让，并与周边煤</w:t>
      </w:r>
      <w:r>
        <w:rPr>
          <w:rFonts w:ascii="仿宋" w:hAnsi="仿宋" w:eastAsia="仿宋" w:cs="仿宋"/>
          <w:spacing w:val="5"/>
          <w:sz w:val="31"/>
          <w:szCs w:val="31"/>
        </w:rPr>
        <w:t>矿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资源进行整合，提高煤炭资源开发利用水平。国家规划矿</w:t>
      </w:r>
      <w:r>
        <w:rPr>
          <w:rFonts w:ascii="仿宋" w:hAnsi="仿宋" w:eastAsia="仿宋" w:cs="仿宋"/>
          <w:spacing w:val="5"/>
          <w:sz w:val="31"/>
          <w:szCs w:val="31"/>
        </w:rPr>
        <w:t>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内要积极调整优化产业结构，优化矿业布局，加快设备改</w:t>
      </w:r>
      <w:r>
        <w:rPr>
          <w:rFonts w:ascii="仿宋" w:hAnsi="仿宋" w:eastAsia="仿宋" w:cs="仿宋"/>
          <w:spacing w:val="5"/>
          <w:sz w:val="31"/>
          <w:szCs w:val="31"/>
        </w:rPr>
        <w:t>造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升级</w:t>
      </w:r>
      <w:r>
        <w:rPr>
          <w:rFonts w:ascii="仿宋" w:hAnsi="仿宋" w:eastAsia="仿宋" w:cs="仿宋"/>
          <w:spacing w:val="12"/>
          <w:sz w:val="31"/>
          <w:szCs w:val="31"/>
        </w:rPr>
        <w:t>，</w:t>
      </w:r>
      <w:r>
        <w:rPr>
          <w:rFonts w:ascii="仿宋" w:hAnsi="仿宋" w:eastAsia="仿宋" w:cs="仿宋"/>
          <w:spacing w:val="8"/>
          <w:sz w:val="31"/>
          <w:szCs w:val="31"/>
        </w:rPr>
        <w:t>进一步释放大中型矿山生产能力；推动大中型矿山采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选</w:t>
      </w:r>
      <w:r>
        <w:rPr>
          <w:rFonts w:ascii="仿宋" w:hAnsi="仿宋" w:eastAsia="仿宋" w:cs="仿宋"/>
          <w:spacing w:val="15"/>
          <w:sz w:val="31"/>
          <w:szCs w:val="31"/>
        </w:rPr>
        <w:t>一</w:t>
      </w:r>
      <w:r>
        <w:rPr>
          <w:rFonts w:ascii="仿宋" w:hAnsi="仿宋" w:eastAsia="仿宋" w:cs="仿宋"/>
          <w:spacing w:val="8"/>
          <w:sz w:val="31"/>
          <w:szCs w:val="31"/>
        </w:rPr>
        <w:t>体化、小型矿山选矿集中化，提高资源采选效率。</w:t>
      </w:r>
    </w:p>
    <w:p w14:paraId="75F3443B">
      <w:pPr>
        <w:spacing w:before="113" w:line="226" w:lineRule="auto"/>
        <w:ind w:left="2385"/>
        <w:outlineLvl w:val="1"/>
        <w:rPr>
          <w:rFonts w:ascii="黑体" w:hAnsi="黑体" w:eastAsia="黑体" w:cs="黑体"/>
          <w:sz w:val="31"/>
          <w:szCs w:val="31"/>
        </w:rPr>
      </w:pPr>
      <w:bookmarkStart w:id="12" w:name="_bookmark13"/>
      <w:bookmarkEnd w:id="12"/>
      <w:r>
        <w:rPr>
          <w:rFonts w:ascii="黑体" w:hAnsi="黑体" w:eastAsia="黑体" w:cs="黑体"/>
          <w:spacing w:val="11"/>
          <w:sz w:val="31"/>
          <w:szCs w:val="31"/>
        </w:rPr>
        <w:t>第</w:t>
      </w:r>
      <w:r>
        <w:rPr>
          <w:rFonts w:ascii="黑体" w:hAnsi="黑体" w:eastAsia="黑体" w:cs="黑体"/>
          <w:spacing w:val="8"/>
          <w:sz w:val="31"/>
          <w:szCs w:val="31"/>
        </w:rPr>
        <w:t>三节  勘查开发规划分区</w:t>
      </w:r>
    </w:p>
    <w:p w14:paraId="61C9B606">
      <w:pPr>
        <w:spacing w:before="294" w:line="513" w:lineRule="exact"/>
        <w:ind w:left="79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position w:val="4"/>
          <w:sz w:val="31"/>
          <w:szCs w:val="31"/>
        </w:rPr>
        <w:t>一</w:t>
      </w:r>
      <w:r>
        <w:rPr>
          <w:rFonts w:ascii="黑体" w:hAnsi="黑体" w:eastAsia="黑体" w:cs="黑体"/>
          <w:spacing w:val="7"/>
          <w:position w:val="4"/>
          <w:sz w:val="31"/>
          <w:szCs w:val="31"/>
        </w:rPr>
        <w:t>、重点勘查区</w:t>
      </w:r>
    </w:p>
    <w:p w14:paraId="7BECA011">
      <w:pPr>
        <w:spacing w:before="108" w:line="377" w:lineRule="auto"/>
        <w:ind w:left="219" w:right="140" w:firstLine="58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在</w:t>
      </w:r>
      <w:r>
        <w:rPr>
          <w:rFonts w:ascii="仿宋" w:hAnsi="仿宋" w:eastAsia="仿宋" w:cs="仿宋"/>
          <w:spacing w:val="14"/>
          <w:sz w:val="31"/>
          <w:szCs w:val="31"/>
        </w:rPr>
        <w:t>达</w:t>
      </w:r>
      <w:r>
        <w:rPr>
          <w:rFonts w:ascii="仿宋" w:hAnsi="仿宋" w:eastAsia="仿宋" w:cs="仿宋"/>
          <w:spacing w:val="8"/>
          <w:sz w:val="31"/>
          <w:szCs w:val="31"/>
        </w:rPr>
        <w:t>拉特旗成矿条件有利和找矿前景良好的地区，落实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8"/>
          <w:sz w:val="31"/>
          <w:szCs w:val="31"/>
        </w:rPr>
        <w:t>自治区</w:t>
      </w:r>
      <w:r>
        <w:rPr>
          <w:rFonts w:ascii="仿宋" w:hAnsi="仿宋" w:eastAsia="仿宋" w:cs="仿宋"/>
          <w:spacing w:val="-6"/>
          <w:sz w:val="31"/>
          <w:szCs w:val="31"/>
        </w:rPr>
        <w:t>重</w:t>
      </w:r>
      <w:r>
        <w:rPr>
          <w:rFonts w:ascii="仿宋" w:hAnsi="仿宋" w:eastAsia="仿宋" w:cs="仿宋"/>
          <w:spacing w:val="-4"/>
          <w:sz w:val="31"/>
          <w:szCs w:val="31"/>
        </w:rPr>
        <w:t>点勘查区 1 处，面积共 3627.35km</w:t>
      </w:r>
      <w:r>
        <w:rPr>
          <w:rFonts w:ascii="仿宋" w:hAnsi="仿宋" w:eastAsia="仿宋" w:cs="仿宋"/>
          <w:spacing w:val="-4"/>
          <w:position w:val="16"/>
          <w:sz w:val="16"/>
          <w:szCs w:val="16"/>
        </w:rPr>
        <w:t>2</w:t>
      </w:r>
      <w:r>
        <w:rPr>
          <w:rFonts w:ascii="仿宋" w:hAnsi="仿宋" w:eastAsia="仿宋" w:cs="仿宋"/>
          <w:spacing w:val="-4"/>
          <w:sz w:val="31"/>
          <w:szCs w:val="31"/>
        </w:rPr>
        <w:t>。</w:t>
      </w:r>
    </w:p>
    <w:p w14:paraId="6CE12FDA">
      <w:pPr>
        <w:sectPr>
          <w:footerReference r:id="rId20" w:type="default"/>
          <w:pgSz w:w="11906" w:h="16839"/>
          <w:pgMar w:top="1423" w:right="1659" w:bottom="1156" w:left="1659" w:header="0" w:footer="996" w:gutter="0"/>
          <w:cols w:space="720" w:num="1"/>
        </w:sectPr>
      </w:pPr>
    </w:p>
    <w:p w14:paraId="7C7A74F5">
      <w:pPr>
        <w:spacing w:line="91" w:lineRule="auto"/>
        <w:rPr>
          <w:sz w:val="2"/>
        </w:rPr>
      </w:pPr>
    </w:p>
    <w:tbl>
      <w:tblPr>
        <w:tblStyle w:val="5"/>
        <w:tblW w:w="8489" w:type="dxa"/>
        <w:tblInd w:w="2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3"/>
        <w:gridCol w:w="1752"/>
        <w:gridCol w:w="1684"/>
        <w:gridCol w:w="1121"/>
        <w:gridCol w:w="1167"/>
        <w:gridCol w:w="910"/>
        <w:gridCol w:w="1122"/>
      </w:tblGrid>
      <w:tr w14:paraId="033477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8489" w:type="dxa"/>
            <w:gridSpan w:val="7"/>
            <w:shd w:val="clear" w:color="auto" w:fill="EDEDED"/>
          </w:tcPr>
          <w:p w14:paraId="15E5607F">
            <w:pPr>
              <w:spacing w:before="155" w:line="227" w:lineRule="auto"/>
              <w:ind w:left="283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专栏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3"/>
                <w:sz w:val="23"/>
                <w:szCs w:val="23"/>
              </w:rPr>
              <w:t>6</w:t>
            </w: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 xml:space="preserve">    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重点勘查区规划表</w:t>
            </w:r>
          </w:p>
        </w:tc>
      </w:tr>
      <w:tr w14:paraId="36BA26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33" w:type="dxa"/>
          </w:tcPr>
          <w:p w14:paraId="20BF1527">
            <w:pPr>
              <w:spacing w:before="208" w:line="229" w:lineRule="auto"/>
              <w:ind w:left="15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1752" w:type="dxa"/>
          </w:tcPr>
          <w:p w14:paraId="60F0CD02">
            <w:pPr>
              <w:spacing w:before="208" w:line="228" w:lineRule="auto"/>
              <w:ind w:left="46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分区名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称</w:t>
            </w:r>
          </w:p>
        </w:tc>
        <w:tc>
          <w:tcPr>
            <w:tcW w:w="1684" w:type="dxa"/>
          </w:tcPr>
          <w:p w14:paraId="63E77904">
            <w:pPr>
              <w:spacing w:before="208" w:line="228" w:lineRule="auto"/>
              <w:ind w:left="3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所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在行政区</w:t>
            </w:r>
          </w:p>
        </w:tc>
        <w:tc>
          <w:tcPr>
            <w:tcW w:w="1121" w:type="dxa"/>
          </w:tcPr>
          <w:p w14:paraId="035E63F7">
            <w:pPr>
              <w:spacing w:before="52" w:line="228" w:lineRule="auto"/>
              <w:ind w:left="14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分区面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积</w:t>
            </w:r>
          </w:p>
          <w:p w14:paraId="416977F4">
            <w:pPr>
              <w:spacing w:before="64" w:line="231" w:lineRule="auto"/>
              <w:ind w:left="2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1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</w:t>
            </w:r>
            <w:r>
              <w:rPr>
                <w:rFonts w:ascii="宋体" w:hAnsi="宋体" w:eastAsia="宋体" w:cs="宋体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Km</w:t>
            </w:r>
            <w:r>
              <w:rPr>
                <w:rFonts w:ascii="宋体" w:hAnsi="宋体" w:eastAsia="宋体" w:cs="宋体"/>
                <w:spacing w:val="21"/>
                <w:position w:val="9"/>
                <w:sz w:val="10"/>
                <w:szCs w:val="10"/>
                <w14:textOutline w14:w="193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宋体" w:hAnsi="宋体" w:eastAsia="宋体" w:cs="宋体"/>
                <w:spacing w:val="21"/>
                <w:position w:val="9"/>
                <w:sz w:val="10"/>
                <w:szCs w:val="10"/>
              </w:rPr>
              <w:t xml:space="preserve"> </w:t>
            </w:r>
            <w:r>
              <w:rPr>
                <w:rFonts w:ascii="宋体" w:hAnsi="宋体" w:eastAsia="宋体" w:cs="宋体"/>
                <w:spacing w:val="21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)</w:t>
            </w:r>
          </w:p>
        </w:tc>
        <w:tc>
          <w:tcPr>
            <w:tcW w:w="1167" w:type="dxa"/>
          </w:tcPr>
          <w:p w14:paraId="0B202F68">
            <w:pPr>
              <w:spacing w:before="51" w:line="258" w:lineRule="auto"/>
              <w:ind w:left="168" w:right="158" w:firstLine="2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主要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矿产名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称</w:t>
            </w:r>
          </w:p>
        </w:tc>
        <w:tc>
          <w:tcPr>
            <w:tcW w:w="910" w:type="dxa"/>
          </w:tcPr>
          <w:p w14:paraId="2A6B4F04">
            <w:pPr>
              <w:spacing w:before="51" w:line="258" w:lineRule="auto"/>
              <w:ind w:left="251" w:right="134" w:hanging="1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拟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设探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矿权</w:t>
            </w:r>
          </w:p>
        </w:tc>
        <w:tc>
          <w:tcPr>
            <w:tcW w:w="1122" w:type="dxa"/>
          </w:tcPr>
          <w:p w14:paraId="239E21B0">
            <w:pPr>
              <w:spacing w:before="208" w:line="229" w:lineRule="auto"/>
              <w:ind w:left="35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备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注</w:t>
            </w:r>
          </w:p>
        </w:tc>
      </w:tr>
      <w:tr w14:paraId="6E45EC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</w:trPr>
        <w:tc>
          <w:tcPr>
            <w:tcW w:w="733" w:type="dxa"/>
          </w:tcPr>
          <w:p w14:paraId="1637E0D9">
            <w:pPr>
              <w:spacing w:line="243" w:lineRule="auto"/>
            </w:pPr>
          </w:p>
          <w:p w14:paraId="49EC3304">
            <w:pPr>
              <w:spacing w:line="243" w:lineRule="auto"/>
            </w:pPr>
          </w:p>
          <w:p w14:paraId="75A881AB">
            <w:pPr>
              <w:spacing w:before="65" w:line="193" w:lineRule="auto"/>
              <w:ind w:left="3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1752" w:type="dxa"/>
          </w:tcPr>
          <w:p w14:paraId="1C270E69">
            <w:pPr>
              <w:spacing w:before="54" w:line="228" w:lineRule="auto"/>
              <w:ind w:left="14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包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头—呼和浩特</w:t>
            </w:r>
          </w:p>
          <w:p w14:paraId="0523EA89">
            <w:pPr>
              <w:spacing w:before="65" w:line="312" w:lineRule="exact"/>
              <w:ind w:left="14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position w:val="1"/>
                <w:sz w:val="20"/>
                <w:szCs w:val="20"/>
              </w:rPr>
              <w:t>一</w:t>
            </w:r>
            <w:r>
              <w:rPr>
                <w:rFonts w:ascii="宋体" w:hAnsi="宋体" w:eastAsia="宋体" w:cs="宋体"/>
                <w:spacing w:val="8"/>
                <w:position w:val="1"/>
                <w:sz w:val="20"/>
                <w:szCs w:val="20"/>
              </w:rPr>
              <w:t>带地热重点勘</w:t>
            </w:r>
          </w:p>
          <w:p w14:paraId="23B9AF46">
            <w:pPr>
              <w:spacing w:before="1" w:line="257" w:lineRule="auto"/>
              <w:ind w:left="567" w:right="141" w:hanging="4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查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区 (达拉特旗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部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分)</w:t>
            </w:r>
          </w:p>
        </w:tc>
        <w:tc>
          <w:tcPr>
            <w:tcW w:w="1684" w:type="dxa"/>
          </w:tcPr>
          <w:p w14:paraId="080BAE26">
            <w:pPr>
              <w:spacing w:before="210" w:line="228" w:lineRule="auto"/>
              <w:ind w:left="17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呼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和浩特市;包</w:t>
            </w:r>
          </w:p>
          <w:p w14:paraId="5F2FAB35">
            <w:pPr>
              <w:spacing w:before="64" w:line="228" w:lineRule="auto"/>
              <w:ind w:left="16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头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市;鄂尔多斯</w:t>
            </w:r>
          </w:p>
          <w:p w14:paraId="615A8283">
            <w:pPr>
              <w:spacing w:before="64" w:line="228" w:lineRule="auto"/>
              <w:ind w:left="74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市</w:t>
            </w:r>
          </w:p>
        </w:tc>
        <w:tc>
          <w:tcPr>
            <w:tcW w:w="1121" w:type="dxa"/>
          </w:tcPr>
          <w:p w14:paraId="67BE7A03">
            <w:pPr>
              <w:spacing w:line="244" w:lineRule="auto"/>
            </w:pPr>
          </w:p>
          <w:p w14:paraId="571E2EC6">
            <w:pPr>
              <w:spacing w:line="244" w:lineRule="auto"/>
            </w:pPr>
          </w:p>
          <w:p w14:paraId="52F15F58">
            <w:pPr>
              <w:spacing w:before="65" w:line="190" w:lineRule="auto"/>
              <w:ind w:left="20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627.35</w:t>
            </w:r>
          </w:p>
        </w:tc>
        <w:tc>
          <w:tcPr>
            <w:tcW w:w="1167" w:type="dxa"/>
          </w:tcPr>
          <w:p w14:paraId="3F27BA20">
            <w:pPr>
              <w:spacing w:line="455" w:lineRule="auto"/>
            </w:pPr>
          </w:p>
          <w:p w14:paraId="5A1B7DE8">
            <w:pPr>
              <w:spacing w:before="65" w:line="233" w:lineRule="auto"/>
              <w:ind w:left="38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地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热</w:t>
            </w:r>
          </w:p>
        </w:tc>
        <w:tc>
          <w:tcPr>
            <w:tcW w:w="910" w:type="dxa"/>
          </w:tcPr>
          <w:p w14:paraId="2726C880">
            <w:pPr>
              <w:spacing w:line="244" w:lineRule="auto"/>
            </w:pPr>
          </w:p>
          <w:p w14:paraId="221B608C">
            <w:pPr>
              <w:spacing w:line="244" w:lineRule="auto"/>
            </w:pPr>
          </w:p>
          <w:p w14:paraId="1C7509A0">
            <w:pPr>
              <w:spacing w:before="65" w:line="190" w:lineRule="auto"/>
              <w:ind w:left="40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8</w:t>
            </w:r>
          </w:p>
        </w:tc>
        <w:tc>
          <w:tcPr>
            <w:tcW w:w="1122" w:type="dxa"/>
          </w:tcPr>
          <w:p w14:paraId="27148A84">
            <w:pPr>
              <w:spacing w:before="211" w:line="228" w:lineRule="auto"/>
              <w:ind w:left="18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自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治区级</w:t>
            </w:r>
          </w:p>
          <w:p w14:paraId="20647B33">
            <w:pPr>
              <w:spacing w:before="64" w:line="228" w:lineRule="auto"/>
              <w:ind w:left="1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重点勘查</w:t>
            </w:r>
          </w:p>
          <w:p w14:paraId="67E84AAF">
            <w:pPr>
              <w:spacing w:before="65" w:line="233" w:lineRule="auto"/>
              <w:ind w:left="47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区</w:t>
            </w:r>
          </w:p>
        </w:tc>
      </w:tr>
    </w:tbl>
    <w:p w14:paraId="56820A87">
      <w:pPr>
        <w:spacing w:line="357" w:lineRule="auto"/>
      </w:pPr>
    </w:p>
    <w:p w14:paraId="482B17A2">
      <w:pPr>
        <w:spacing w:before="101" w:line="371" w:lineRule="auto"/>
        <w:ind w:left="133" w:right="91" w:firstLine="6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4"/>
          <w:sz w:val="31"/>
          <w:szCs w:val="31"/>
        </w:rPr>
        <w:t>重</w:t>
      </w:r>
      <w:r>
        <w:rPr>
          <w:rFonts w:ascii="仿宋" w:hAnsi="仿宋" w:eastAsia="仿宋" w:cs="仿宋"/>
          <w:spacing w:val="22"/>
          <w:sz w:val="31"/>
          <w:szCs w:val="31"/>
        </w:rPr>
        <w:t>点勘查区内要全面提高地热资源对经济可持续发展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的保证能力，建立可靠、稳定、可持续的资源供给体系，</w:t>
      </w:r>
      <w:r>
        <w:rPr>
          <w:rFonts w:ascii="仿宋" w:hAnsi="仿宋" w:eastAsia="仿宋" w:cs="仿宋"/>
          <w:spacing w:val="5"/>
          <w:sz w:val="31"/>
          <w:szCs w:val="31"/>
        </w:rPr>
        <w:t>实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现公益性地热地质调查评价与商业性勘查分制运行机制，</w:t>
      </w:r>
      <w:r>
        <w:rPr>
          <w:rFonts w:ascii="仿宋" w:hAnsi="仿宋" w:eastAsia="仿宋" w:cs="仿宋"/>
          <w:spacing w:val="5"/>
          <w:sz w:val="31"/>
          <w:szCs w:val="31"/>
        </w:rPr>
        <w:t>促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使基</w:t>
      </w:r>
      <w:r>
        <w:rPr>
          <w:rFonts w:ascii="仿宋" w:hAnsi="仿宋" w:eastAsia="仿宋" w:cs="仿宋"/>
          <w:spacing w:val="12"/>
          <w:sz w:val="31"/>
          <w:szCs w:val="31"/>
        </w:rPr>
        <w:t>础</w:t>
      </w:r>
      <w:r>
        <w:rPr>
          <w:rFonts w:ascii="仿宋" w:hAnsi="仿宋" w:eastAsia="仿宋" w:cs="仿宋"/>
          <w:spacing w:val="8"/>
          <w:sz w:val="31"/>
          <w:szCs w:val="31"/>
        </w:rPr>
        <w:t>性地热地质调查和地热勘查取得突破性的成果，积极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开展</w:t>
      </w:r>
      <w:r>
        <w:rPr>
          <w:rFonts w:ascii="仿宋" w:hAnsi="仿宋" w:eastAsia="仿宋" w:cs="仿宋"/>
          <w:spacing w:val="12"/>
          <w:sz w:val="31"/>
          <w:szCs w:val="31"/>
        </w:rPr>
        <w:t>地</w:t>
      </w:r>
      <w:r>
        <w:rPr>
          <w:rFonts w:ascii="仿宋" w:hAnsi="仿宋" w:eastAsia="仿宋" w:cs="仿宋"/>
          <w:spacing w:val="8"/>
          <w:sz w:val="31"/>
          <w:szCs w:val="31"/>
        </w:rPr>
        <w:t>热资源区块设置，有序投放地热矿业权，推动地热资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源</w:t>
      </w:r>
      <w:r>
        <w:rPr>
          <w:rFonts w:ascii="仿宋" w:hAnsi="仿宋" w:eastAsia="仿宋" w:cs="仿宋"/>
          <w:spacing w:val="8"/>
          <w:sz w:val="31"/>
          <w:szCs w:val="31"/>
        </w:rPr>
        <w:t>勘查、设计、建造、运营一体化模式。</w:t>
      </w:r>
    </w:p>
    <w:p w14:paraId="3F0D3D20">
      <w:pPr>
        <w:spacing w:line="416" w:lineRule="exact"/>
        <w:ind w:left="76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position w:val="2"/>
          <w:sz w:val="31"/>
          <w:szCs w:val="31"/>
        </w:rPr>
        <w:t>二</w:t>
      </w:r>
      <w:r>
        <w:rPr>
          <w:rFonts w:ascii="黑体" w:hAnsi="黑体" w:eastAsia="黑体" w:cs="黑体"/>
          <w:spacing w:val="7"/>
          <w:position w:val="2"/>
          <w:sz w:val="31"/>
          <w:szCs w:val="31"/>
        </w:rPr>
        <w:t>、重点开采区</w:t>
      </w:r>
    </w:p>
    <w:p w14:paraId="462EA8F9">
      <w:pPr>
        <w:spacing w:before="204" w:line="371" w:lineRule="auto"/>
        <w:ind w:left="148" w:right="91" w:firstLine="6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落实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自治区级重点开采区一处 ，矿种为地热 ， 面积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1550</w:t>
      </w:r>
      <w:r>
        <w:rPr>
          <w:rFonts w:ascii="仿宋" w:hAnsi="仿宋" w:eastAsia="仿宋" w:cs="仿宋"/>
          <w:spacing w:val="1"/>
          <w:sz w:val="31"/>
          <w:szCs w:val="31"/>
        </w:rPr>
        <w:t>2.11</w:t>
      </w:r>
      <w:r>
        <w:rPr>
          <w:rFonts w:ascii="仿宋" w:hAnsi="仿宋" w:eastAsia="仿宋" w:cs="仿宋"/>
          <w:sz w:val="31"/>
          <w:szCs w:val="31"/>
        </w:rPr>
        <w:t>km</w:t>
      </w:r>
      <w:r>
        <w:rPr>
          <w:rFonts w:ascii="仿宋" w:hAnsi="仿宋" w:eastAsia="仿宋" w:cs="仿宋"/>
          <w:spacing w:val="1"/>
          <w:position w:val="15"/>
          <w:sz w:val="16"/>
          <w:szCs w:val="16"/>
        </w:rPr>
        <w:t>2</w:t>
      </w:r>
      <w:r>
        <w:rPr>
          <w:rFonts w:ascii="仿宋" w:hAnsi="仿宋" w:eastAsia="仿宋" w:cs="仿宋"/>
          <w:spacing w:val="1"/>
          <w:sz w:val="31"/>
          <w:szCs w:val="31"/>
        </w:rPr>
        <w:t>。</w:t>
      </w:r>
    </w:p>
    <w:p w14:paraId="3C0009EF">
      <w:pPr>
        <w:spacing w:line="623" w:lineRule="exact"/>
        <w:ind w:left="78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3"/>
          <w:position w:val="23"/>
          <w:sz w:val="31"/>
          <w:szCs w:val="31"/>
        </w:rPr>
        <w:t>落</w:t>
      </w:r>
      <w:r>
        <w:rPr>
          <w:rFonts w:ascii="仿宋" w:hAnsi="仿宋" w:eastAsia="仿宋" w:cs="仿宋"/>
          <w:spacing w:val="-64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position w:val="23"/>
          <w:sz w:val="31"/>
          <w:szCs w:val="31"/>
        </w:rPr>
        <w:t>实</w:t>
      </w:r>
      <w:r>
        <w:rPr>
          <w:rFonts w:ascii="仿宋" w:hAnsi="仿宋" w:eastAsia="仿宋" w:cs="仿宋"/>
          <w:spacing w:val="-78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position w:val="23"/>
          <w:sz w:val="31"/>
          <w:szCs w:val="31"/>
        </w:rPr>
        <w:t>盟</w:t>
      </w:r>
      <w:r>
        <w:rPr>
          <w:rFonts w:ascii="仿宋" w:hAnsi="仿宋" w:eastAsia="仿宋" w:cs="仿宋"/>
          <w:spacing w:val="-77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position w:val="23"/>
          <w:sz w:val="31"/>
          <w:szCs w:val="31"/>
        </w:rPr>
        <w:t>市</w:t>
      </w:r>
      <w:r>
        <w:rPr>
          <w:rFonts w:ascii="仿宋" w:hAnsi="仿宋" w:eastAsia="仿宋" w:cs="仿宋"/>
          <w:spacing w:val="-79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position w:val="23"/>
          <w:sz w:val="31"/>
          <w:szCs w:val="31"/>
        </w:rPr>
        <w:t>级</w:t>
      </w:r>
      <w:r>
        <w:rPr>
          <w:rFonts w:ascii="仿宋" w:hAnsi="仿宋" w:eastAsia="仿宋" w:cs="仿宋"/>
          <w:spacing w:val="-76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position w:val="23"/>
          <w:sz w:val="31"/>
          <w:szCs w:val="31"/>
        </w:rPr>
        <w:t>重</w:t>
      </w:r>
      <w:r>
        <w:rPr>
          <w:rFonts w:ascii="仿宋" w:hAnsi="仿宋" w:eastAsia="仿宋" w:cs="仿宋"/>
          <w:spacing w:val="-68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position w:val="23"/>
          <w:sz w:val="31"/>
          <w:szCs w:val="31"/>
        </w:rPr>
        <w:t>点</w:t>
      </w:r>
      <w:r>
        <w:rPr>
          <w:rFonts w:ascii="仿宋" w:hAnsi="仿宋" w:eastAsia="仿宋" w:cs="仿宋"/>
          <w:spacing w:val="-86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position w:val="23"/>
          <w:sz w:val="31"/>
          <w:szCs w:val="31"/>
        </w:rPr>
        <w:t>开</w:t>
      </w:r>
      <w:r>
        <w:rPr>
          <w:rFonts w:ascii="仿宋" w:hAnsi="仿宋" w:eastAsia="仿宋" w:cs="仿宋"/>
          <w:spacing w:val="-83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position w:val="23"/>
          <w:sz w:val="31"/>
          <w:szCs w:val="31"/>
        </w:rPr>
        <w:t>采区</w:t>
      </w:r>
      <w:r>
        <w:rPr>
          <w:rFonts w:ascii="仿宋" w:hAnsi="仿宋" w:eastAsia="仿宋" w:cs="仿宋"/>
          <w:spacing w:val="-78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position w:val="23"/>
          <w:sz w:val="31"/>
          <w:szCs w:val="31"/>
        </w:rPr>
        <w:t>一</w:t>
      </w:r>
      <w:r>
        <w:rPr>
          <w:rFonts w:ascii="仿宋" w:hAnsi="仿宋" w:eastAsia="仿宋" w:cs="仿宋"/>
          <w:spacing w:val="-85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position w:val="23"/>
          <w:sz w:val="31"/>
          <w:szCs w:val="31"/>
        </w:rPr>
        <w:t>处</w:t>
      </w:r>
      <w:r>
        <w:rPr>
          <w:rFonts w:ascii="仿宋" w:hAnsi="仿宋" w:eastAsia="仿宋" w:cs="仿宋"/>
          <w:spacing w:val="-63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position w:val="23"/>
          <w:sz w:val="31"/>
          <w:szCs w:val="31"/>
        </w:rPr>
        <w:t>，</w:t>
      </w:r>
      <w:r>
        <w:rPr>
          <w:rFonts w:ascii="仿宋" w:hAnsi="仿宋" w:eastAsia="仿宋" w:cs="仿宋"/>
          <w:spacing w:val="-79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position w:val="23"/>
          <w:sz w:val="31"/>
          <w:szCs w:val="31"/>
        </w:rPr>
        <w:t>矿</w:t>
      </w:r>
      <w:r>
        <w:rPr>
          <w:rFonts w:ascii="仿宋" w:hAnsi="仿宋" w:eastAsia="仿宋" w:cs="仿宋"/>
          <w:spacing w:val="-84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position w:val="23"/>
          <w:sz w:val="31"/>
          <w:szCs w:val="31"/>
        </w:rPr>
        <w:t>种</w:t>
      </w:r>
      <w:r>
        <w:rPr>
          <w:rFonts w:ascii="仿宋" w:hAnsi="仿宋" w:eastAsia="仿宋" w:cs="仿宋"/>
          <w:spacing w:val="-74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position w:val="23"/>
          <w:sz w:val="31"/>
          <w:szCs w:val="31"/>
        </w:rPr>
        <w:t>为芒</w:t>
      </w:r>
      <w:r>
        <w:rPr>
          <w:rFonts w:ascii="仿宋" w:hAnsi="仿宋" w:eastAsia="仿宋" w:cs="仿宋"/>
          <w:spacing w:val="-86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position w:val="23"/>
          <w:sz w:val="31"/>
          <w:szCs w:val="31"/>
        </w:rPr>
        <w:t>硝</w:t>
      </w:r>
      <w:r>
        <w:rPr>
          <w:rFonts w:ascii="仿宋" w:hAnsi="仿宋" w:eastAsia="仿宋" w:cs="仿宋"/>
          <w:spacing w:val="-63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position w:val="23"/>
          <w:sz w:val="31"/>
          <w:szCs w:val="31"/>
        </w:rPr>
        <w:t>，</w:t>
      </w:r>
      <w:r>
        <w:rPr>
          <w:rFonts w:ascii="仿宋" w:hAnsi="仿宋" w:eastAsia="仿宋" w:cs="仿宋"/>
          <w:spacing w:val="-73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position w:val="23"/>
          <w:sz w:val="31"/>
          <w:szCs w:val="31"/>
        </w:rPr>
        <w:t>面</w:t>
      </w:r>
      <w:r>
        <w:rPr>
          <w:rFonts w:ascii="仿宋" w:hAnsi="仿宋" w:eastAsia="仿宋" w:cs="仿宋"/>
          <w:spacing w:val="-80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position w:val="23"/>
          <w:sz w:val="31"/>
          <w:szCs w:val="31"/>
        </w:rPr>
        <w:t>积</w:t>
      </w:r>
    </w:p>
    <w:p w14:paraId="7088A7C2">
      <w:pPr>
        <w:spacing w:before="1" w:line="241" w:lineRule="auto"/>
        <w:ind w:left="12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95.33</w:t>
      </w:r>
      <w:r>
        <w:rPr>
          <w:rFonts w:ascii="仿宋" w:hAnsi="仿宋" w:eastAsia="仿宋" w:cs="仿宋"/>
          <w:sz w:val="31"/>
          <w:szCs w:val="31"/>
        </w:rPr>
        <w:t>km</w:t>
      </w:r>
      <w:r>
        <w:rPr>
          <w:rFonts w:ascii="仿宋" w:hAnsi="仿宋" w:eastAsia="仿宋" w:cs="仿宋"/>
          <w:spacing w:val="3"/>
          <w:position w:val="15"/>
          <w:sz w:val="16"/>
          <w:szCs w:val="16"/>
        </w:rPr>
        <w:t>2</w:t>
      </w:r>
      <w:r>
        <w:rPr>
          <w:rFonts w:ascii="仿宋" w:hAnsi="仿宋" w:eastAsia="仿宋" w:cs="仿宋"/>
          <w:spacing w:val="3"/>
          <w:sz w:val="31"/>
          <w:szCs w:val="31"/>
        </w:rPr>
        <w:t>。</w:t>
      </w:r>
    </w:p>
    <w:p w14:paraId="2EC9600E">
      <w:pPr>
        <w:spacing w:line="167" w:lineRule="exact"/>
      </w:pPr>
    </w:p>
    <w:tbl>
      <w:tblPr>
        <w:tblStyle w:val="5"/>
        <w:tblW w:w="848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5"/>
        <w:gridCol w:w="2487"/>
        <w:gridCol w:w="798"/>
        <w:gridCol w:w="1658"/>
        <w:gridCol w:w="1416"/>
        <w:gridCol w:w="1434"/>
      </w:tblGrid>
      <w:tr w14:paraId="77F1B4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23" w:hRule="atLeast"/>
        </w:trPr>
        <w:tc>
          <w:tcPr>
            <w:tcW w:w="8488" w:type="dxa"/>
            <w:gridSpan w:val="6"/>
            <w:shd w:val="clear" w:color="auto" w:fill="EDEDED"/>
          </w:tcPr>
          <w:p w14:paraId="50659F74">
            <w:pPr>
              <w:spacing w:before="140" w:line="227" w:lineRule="auto"/>
              <w:ind w:left="259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专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栏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4"/>
                <w:sz w:val="23"/>
                <w:szCs w:val="23"/>
              </w:rPr>
              <w:t>7</w:t>
            </w:r>
            <w:r>
              <w:rPr>
                <w:rFonts w:ascii="Times New Roman" w:hAnsi="Times New Roman" w:eastAsia="Times New Roman" w:cs="Times New Roman"/>
                <w:spacing w:val="4"/>
                <w:sz w:val="23"/>
                <w:szCs w:val="23"/>
              </w:rPr>
              <w:t xml:space="preserve">   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达拉特旗重点开采区表</w:t>
            </w:r>
          </w:p>
        </w:tc>
      </w:tr>
      <w:tr w14:paraId="709D9A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695" w:type="dxa"/>
          </w:tcPr>
          <w:p w14:paraId="77A16129">
            <w:pPr>
              <w:spacing w:before="239" w:line="229" w:lineRule="auto"/>
              <w:ind w:left="1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2487" w:type="dxa"/>
          </w:tcPr>
          <w:p w14:paraId="7E5E6774">
            <w:pPr>
              <w:spacing w:before="83" w:line="312" w:lineRule="exact"/>
              <w:ind w:left="7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position w:val="7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重点开采</w:t>
            </w:r>
            <w:r>
              <w:rPr>
                <w:rFonts w:ascii="宋体" w:hAnsi="宋体" w:eastAsia="宋体" w:cs="宋体"/>
                <w:spacing w:val="8"/>
                <w:position w:val="7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区</w:t>
            </w:r>
          </w:p>
          <w:p w14:paraId="379F8197">
            <w:pPr>
              <w:spacing w:line="229" w:lineRule="auto"/>
              <w:ind w:left="10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名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称</w:t>
            </w:r>
          </w:p>
        </w:tc>
        <w:tc>
          <w:tcPr>
            <w:tcW w:w="798" w:type="dxa"/>
          </w:tcPr>
          <w:p w14:paraId="119D7D3A">
            <w:pPr>
              <w:spacing w:before="238" w:line="228" w:lineRule="auto"/>
              <w:ind w:left="19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矿种</w:t>
            </w:r>
          </w:p>
        </w:tc>
        <w:tc>
          <w:tcPr>
            <w:tcW w:w="1658" w:type="dxa"/>
          </w:tcPr>
          <w:p w14:paraId="4ED20047">
            <w:pPr>
              <w:spacing w:before="239" w:line="228" w:lineRule="auto"/>
              <w:ind w:left="3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所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在行政区</w:t>
            </w:r>
          </w:p>
        </w:tc>
        <w:tc>
          <w:tcPr>
            <w:tcW w:w="1416" w:type="dxa"/>
          </w:tcPr>
          <w:p w14:paraId="3E3D6C4F">
            <w:pPr>
              <w:spacing w:before="83" w:line="228" w:lineRule="auto"/>
              <w:ind w:left="30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区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块面积</w:t>
            </w:r>
          </w:p>
          <w:p w14:paraId="367D04F4">
            <w:pPr>
              <w:spacing w:before="64" w:line="231" w:lineRule="auto"/>
              <w:ind w:left="3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1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</w:t>
            </w:r>
            <w:r>
              <w:rPr>
                <w:rFonts w:ascii="宋体" w:hAnsi="宋体" w:eastAsia="宋体" w:cs="宋体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Km</w:t>
            </w:r>
            <w:r>
              <w:rPr>
                <w:rFonts w:ascii="宋体" w:hAnsi="宋体" w:eastAsia="宋体" w:cs="宋体"/>
                <w:spacing w:val="21"/>
                <w:position w:val="9"/>
                <w:sz w:val="10"/>
                <w:szCs w:val="10"/>
                <w14:textOutline w14:w="193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宋体" w:hAnsi="宋体" w:eastAsia="宋体" w:cs="宋体"/>
                <w:spacing w:val="21"/>
                <w:position w:val="9"/>
                <w:sz w:val="10"/>
                <w:szCs w:val="10"/>
              </w:rPr>
              <w:t xml:space="preserve"> </w:t>
            </w:r>
            <w:r>
              <w:rPr>
                <w:rFonts w:ascii="宋体" w:hAnsi="宋体" w:eastAsia="宋体" w:cs="宋体"/>
                <w:spacing w:val="21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)</w:t>
            </w:r>
          </w:p>
        </w:tc>
        <w:tc>
          <w:tcPr>
            <w:tcW w:w="1434" w:type="dxa"/>
          </w:tcPr>
          <w:p w14:paraId="2A3F4196">
            <w:pPr>
              <w:spacing w:before="239" w:line="229" w:lineRule="auto"/>
              <w:ind w:left="5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备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注</w:t>
            </w:r>
          </w:p>
        </w:tc>
      </w:tr>
      <w:tr w14:paraId="3B2F74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695" w:type="dxa"/>
          </w:tcPr>
          <w:p w14:paraId="6613E1B6">
            <w:pPr>
              <w:spacing w:line="328" w:lineRule="auto"/>
            </w:pPr>
          </w:p>
          <w:p w14:paraId="0EE8808F">
            <w:pPr>
              <w:spacing w:before="65" w:line="193" w:lineRule="auto"/>
              <w:ind w:left="3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2487" w:type="dxa"/>
          </w:tcPr>
          <w:p w14:paraId="4CDECA2B">
            <w:pPr>
              <w:spacing w:before="51" w:line="228" w:lineRule="auto"/>
              <w:ind w:left="2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内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蒙古包头—呼和浩特</w:t>
            </w:r>
          </w:p>
          <w:p w14:paraId="5496F38F">
            <w:pPr>
              <w:spacing w:before="65" w:line="312" w:lineRule="exact"/>
              <w:ind w:left="2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4"/>
                <w:position w:val="1"/>
                <w:sz w:val="20"/>
                <w:szCs w:val="20"/>
              </w:rPr>
              <w:t>一</w:t>
            </w:r>
            <w:r>
              <w:rPr>
                <w:rFonts w:ascii="宋体" w:hAnsi="宋体" w:eastAsia="宋体" w:cs="宋体"/>
                <w:spacing w:val="8"/>
                <w:position w:val="1"/>
                <w:sz w:val="20"/>
                <w:szCs w:val="20"/>
              </w:rPr>
              <w:t>带地热重点勘查开采</w:t>
            </w:r>
          </w:p>
          <w:p w14:paraId="6B095FDC">
            <w:pPr>
              <w:spacing w:line="232" w:lineRule="auto"/>
              <w:ind w:left="115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区</w:t>
            </w:r>
          </w:p>
        </w:tc>
        <w:tc>
          <w:tcPr>
            <w:tcW w:w="798" w:type="dxa"/>
          </w:tcPr>
          <w:p w14:paraId="3CF420C0">
            <w:pPr>
              <w:spacing w:before="207" w:line="312" w:lineRule="exact"/>
              <w:ind w:left="19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position w:val="7"/>
                <w:sz w:val="20"/>
                <w:szCs w:val="20"/>
              </w:rPr>
              <w:t>地</w:t>
            </w:r>
            <w:r>
              <w:rPr>
                <w:rFonts w:ascii="宋体" w:hAnsi="宋体" w:eastAsia="宋体" w:cs="宋体"/>
                <w:spacing w:val="4"/>
                <w:position w:val="7"/>
                <w:sz w:val="20"/>
                <w:szCs w:val="20"/>
              </w:rPr>
              <w:t>下</w:t>
            </w:r>
          </w:p>
          <w:p w14:paraId="02E12BC8">
            <w:pPr>
              <w:spacing w:line="227" w:lineRule="auto"/>
              <w:ind w:left="19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热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水</w:t>
            </w:r>
          </w:p>
        </w:tc>
        <w:tc>
          <w:tcPr>
            <w:tcW w:w="1658" w:type="dxa"/>
          </w:tcPr>
          <w:p w14:paraId="2ECF2EA6">
            <w:pPr>
              <w:spacing w:line="296" w:lineRule="auto"/>
            </w:pPr>
          </w:p>
          <w:p w14:paraId="13559F21">
            <w:pPr>
              <w:spacing w:before="65" w:line="228" w:lineRule="auto"/>
              <w:ind w:left="4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达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拉特旗</w:t>
            </w:r>
          </w:p>
        </w:tc>
        <w:tc>
          <w:tcPr>
            <w:tcW w:w="1416" w:type="dxa"/>
          </w:tcPr>
          <w:p w14:paraId="1348B654">
            <w:pPr>
              <w:spacing w:line="328" w:lineRule="auto"/>
            </w:pPr>
          </w:p>
          <w:p w14:paraId="23FD90EE">
            <w:pPr>
              <w:spacing w:before="65" w:line="191" w:lineRule="auto"/>
              <w:ind w:left="30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5502.11</w:t>
            </w:r>
          </w:p>
        </w:tc>
        <w:tc>
          <w:tcPr>
            <w:tcW w:w="1434" w:type="dxa"/>
          </w:tcPr>
          <w:p w14:paraId="1EC3F6AC">
            <w:pPr>
              <w:spacing w:before="208" w:line="300" w:lineRule="auto"/>
              <w:ind w:left="313" w:right="190" w:hanging="8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自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治区级重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点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开采区</w:t>
            </w:r>
          </w:p>
        </w:tc>
      </w:tr>
      <w:tr w14:paraId="4AF8CE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695" w:type="dxa"/>
          </w:tcPr>
          <w:p w14:paraId="348F6EC6">
            <w:pPr>
              <w:spacing w:before="265" w:line="192" w:lineRule="auto"/>
              <w:ind w:left="30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</w:t>
            </w:r>
          </w:p>
        </w:tc>
        <w:tc>
          <w:tcPr>
            <w:tcW w:w="2487" w:type="dxa"/>
          </w:tcPr>
          <w:p w14:paraId="4CBA0593">
            <w:pPr>
              <w:spacing w:before="76" w:line="258" w:lineRule="auto"/>
              <w:ind w:left="516" w:right="195" w:hanging="29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内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蒙古达拉特旗德胜太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芒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硝矿勘探一区</w:t>
            </w:r>
          </w:p>
        </w:tc>
        <w:tc>
          <w:tcPr>
            <w:tcW w:w="798" w:type="dxa"/>
          </w:tcPr>
          <w:p w14:paraId="59678814">
            <w:pPr>
              <w:spacing w:before="233" w:line="231" w:lineRule="auto"/>
              <w:ind w:left="19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芒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硝</w:t>
            </w:r>
          </w:p>
        </w:tc>
        <w:tc>
          <w:tcPr>
            <w:tcW w:w="1658" w:type="dxa"/>
          </w:tcPr>
          <w:p w14:paraId="68DFA347">
            <w:pPr>
              <w:spacing w:before="232" w:line="228" w:lineRule="auto"/>
              <w:ind w:left="4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达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拉特旗</w:t>
            </w:r>
          </w:p>
        </w:tc>
        <w:tc>
          <w:tcPr>
            <w:tcW w:w="1416" w:type="dxa"/>
          </w:tcPr>
          <w:p w14:paraId="691DB20C">
            <w:pPr>
              <w:spacing w:before="266" w:line="190" w:lineRule="auto"/>
              <w:ind w:left="4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95.33</w:t>
            </w:r>
          </w:p>
        </w:tc>
        <w:tc>
          <w:tcPr>
            <w:tcW w:w="1434" w:type="dxa"/>
          </w:tcPr>
          <w:p w14:paraId="23E9DB90">
            <w:pPr>
              <w:spacing w:before="78" w:line="257" w:lineRule="auto"/>
              <w:ind w:left="409" w:right="190" w:hanging="2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盟市级重点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开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采区</w:t>
            </w:r>
          </w:p>
        </w:tc>
      </w:tr>
    </w:tbl>
    <w:p w14:paraId="54052371">
      <w:pPr>
        <w:spacing w:line="359" w:lineRule="auto"/>
      </w:pPr>
    </w:p>
    <w:p w14:paraId="0C8F3927">
      <w:pPr>
        <w:spacing w:before="101" w:line="228" w:lineRule="auto"/>
        <w:ind w:left="78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重</w:t>
      </w:r>
      <w:r>
        <w:rPr>
          <w:rFonts w:ascii="仿宋" w:hAnsi="仿宋" w:eastAsia="仿宋" w:cs="仿宋"/>
          <w:spacing w:val="8"/>
          <w:sz w:val="31"/>
          <w:szCs w:val="31"/>
        </w:rPr>
        <w:t>点开采区内要统筹安排矿产资源勘查开采活动，重点</w:t>
      </w:r>
    </w:p>
    <w:p w14:paraId="77F8ACA8">
      <w:pPr>
        <w:sectPr>
          <w:footerReference r:id="rId21" w:type="default"/>
          <w:pgSz w:w="11906" w:h="16839"/>
          <w:pgMar w:top="1431" w:right="1706" w:bottom="1156" w:left="1684" w:header="0" w:footer="996" w:gutter="0"/>
          <w:cols w:space="720" w:num="1"/>
        </w:sectPr>
      </w:pPr>
    </w:p>
    <w:p w14:paraId="7798E299">
      <w:pPr>
        <w:spacing w:before="61" w:line="373" w:lineRule="auto"/>
        <w:ind w:left="3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5"/>
          <w:sz w:val="31"/>
          <w:szCs w:val="31"/>
        </w:rPr>
        <w:t>开</w:t>
      </w:r>
      <w:r>
        <w:rPr>
          <w:rFonts w:ascii="仿宋" w:hAnsi="仿宋" w:eastAsia="仿宋" w:cs="仿宋"/>
          <w:spacing w:val="21"/>
          <w:sz w:val="31"/>
          <w:szCs w:val="31"/>
        </w:rPr>
        <w:t>采区内设置矿业权要避让禁止和限制矿产资源开发利用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的区</w:t>
      </w:r>
      <w:r>
        <w:rPr>
          <w:rFonts w:ascii="仿宋" w:hAnsi="仿宋" w:eastAsia="仿宋" w:cs="仿宋"/>
          <w:spacing w:val="12"/>
          <w:sz w:val="31"/>
          <w:szCs w:val="31"/>
        </w:rPr>
        <w:t>域</w:t>
      </w:r>
      <w:r>
        <w:rPr>
          <w:rFonts w:ascii="仿宋" w:hAnsi="仿宋" w:eastAsia="仿宋" w:cs="仿宋"/>
          <w:spacing w:val="8"/>
          <w:sz w:val="31"/>
          <w:szCs w:val="31"/>
        </w:rPr>
        <w:t>，矿业权要统一规划、有序投放。重点开采区内严格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执行</w:t>
      </w:r>
      <w:r>
        <w:rPr>
          <w:rFonts w:ascii="仿宋" w:hAnsi="仿宋" w:eastAsia="仿宋" w:cs="仿宋"/>
          <w:spacing w:val="12"/>
          <w:sz w:val="31"/>
          <w:szCs w:val="31"/>
        </w:rPr>
        <w:t>矿</w:t>
      </w:r>
      <w:r>
        <w:rPr>
          <w:rFonts w:ascii="仿宋" w:hAnsi="仿宋" w:eastAsia="仿宋" w:cs="仿宋"/>
          <w:spacing w:val="8"/>
          <w:sz w:val="31"/>
          <w:szCs w:val="31"/>
        </w:rPr>
        <w:t>产资源开采规模最低标准，矿山规模要与储量规模相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适应，除地</w:t>
      </w:r>
      <w:r>
        <w:rPr>
          <w:rFonts w:ascii="仿宋" w:hAnsi="仿宋" w:eastAsia="仿宋" w:cs="仿宋"/>
          <w:spacing w:val="1"/>
          <w:sz w:val="31"/>
          <w:szCs w:val="31"/>
        </w:rPr>
        <w:t>热、矿泉水等，原则上不再新建中型以下的矿山。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0"/>
          <w:sz w:val="31"/>
          <w:szCs w:val="31"/>
        </w:rPr>
        <w:t>重</w:t>
      </w:r>
      <w:r>
        <w:rPr>
          <w:rFonts w:ascii="仿宋" w:hAnsi="仿宋" w:eastAsia="仿宋" w:cs="仿宋"/>
          <w:spacing w:val="12"/>
          <w:sz w:val="31"/>
          <w:szCs w:val="31"/>
        </w:rPr>
        <w:t>点</w:t>
      </w:r>
      <w:r>
        <w:rPr>
          <w:rFonts w:ascii="仿宋" w:hAnsi="仿宋" w:eastAsia="仿宋" w:cs="仿宋"/>
          <w:spacing w:val="10"/>
          <w:sz w:val="31"/>
          <w:szCs w:val="31"/>
        </w:rPr>
        <w:t>开采区内地热资源的开发要严格按照“在保护中开发，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在开发中保护”的原则，实行科学规划、统一管理、合理</w:t>
      </w:r>
      <w:r>
        <w:rPr>
          <w:rFonts w:ascii="仿宋" w:hAnsi="仿宋" w:eastAsia="仿宋" w:cs="仿宋"/>
          <w:spacing w:val="5"/>
          <w:sz w:val="31"/>
          <w:szCs w:val="31"/>
        </w:rPr>
        <w:t>开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发、综合利用、加强监管等措施，实现有序勘查、规模开</w:t>
      </w:r>
      <w:r>
        <w:rPr>
          <w:rFonts w:ascii="仿宋" w:hAnsi="仿宋" w:eastAsia="仿宋" w:cs="仿宋"/>
          <w:spacing w:val="5"/>
          <w:sz w:val="31"/>
          <w:szCs w:val="31"/>
        </w:rPr>
        <w:t>采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和集约、节约、综合、高效利用</w:t>
      </w:r>
      <w:r>
        <w:rPr>
          <w:rFonts w:ascii="仿宋" w:hAnsi="仿宋" w:eastAsia="仿宋" w:cs="仿宋"/>
          <w:spacing w:val="6"/>
          <w:sz w:val="31"/>
          <w:szCs w:val="31"/>
        </w:rPr>
        <w:t>。</w:t>
      </w:r>
    </w:p>
    <w:p w14:paraId="0389AD34">
      <w:pPr>
        <w:spacing w:before="235" w:line="227" w:lineRule="auto"/>
        <w:ind w:left="2738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4"/>
          <w:sz w:val="31"/>
          <w:szCs w:val="31"/>
        </w:rPr>
        <w:t>第</w:t>
      </w:r>
      <w:r>
        <w:rPr>
          <w:rFonts w:ascii="黑体" w:hAnsi="黑体" w:eastAsia="黑体" w:cs="黑体"/>
          <w:spacing w:val="7"/>
          <w:sz w:val="31"/>
          <w:szCs w:val="31"/>
        </w:rPr>
        <w:t>四节  集中开采区</w:t>
      </w:r>
    </w:p>
    <w:p w14:paraId="1936ED28">
      <w:pPr>
        <w:spacing w:before="292" w:line="371" w:lineRule="auto"/>
        <w:ind w:left="34" w:right="111" w:firstLine="6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为</w:t>
      </w:r>
      <w:r>
        <w:rPr>
          <w:rFonts w:ascii="仿宋" w:hAnsi="仿宋" w:eastAsia="仿宋" w:cs="仿宋"/>
          <w:spacing w:val="8"/>
          <w:sz w:val="31"/>
          <w:szCs w:val="31"/>
        </w:rPr>
        <w:t>促进建筑用砂石矿矿产资源集约规模化开采，在砂石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集</w:t>
      </w:r>
      <w:r>
        <w:rPr>
          <w:rFonts w:ascii="仿宋" w:hAnsi="仿宋" w:eastAsia="仿宋" w:cs="仿宋"/>
          <w:spacing w:val="12"/>
          <w:sz w:val="31"/>
          <w:szCs w:val="31"/>
        </w:rPr>
        <w:t>中</w:t>
      </w:r>
      <w:r>
        <w:rPr>
          <w:rFonts w:ascii="仿宋" w:hAnsi="仿宋" w:eastAsia="仿宋" w:cs="仿宋"/>
          <w:spacing w:val="8"/>
          <w:sz w:val="31"/>
          <w:szCs w:val="31"/>
        </w:rPr>
        <w:t>，且有一定资源储量的地区落实上级规划划定的4 处集</w:t>
      </w:r>
    </w:p>
    <w:p w14:paraId="5928777F">
      <w:pPr>
        <w:spacing w:before="1" w:line="222" w:lineRule="auto"/>
        <w:ind w:left="7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中开采区，总面积约</w:t>
      </w:r>
      <w:r>
        <w:rPr>
          <w:rFonts w:ascii="仿宋" w:hAnsi="仿宋" w:eastAsia="仿宋" w:cs="仿宋"/>
          <w:sz w:val="31"/>
          <w:szCs w:val="31"/>
        </w:rPr>
        <w:t xml:space="preserve"> 198.69km</w:t>
      </w:r>
      <w:r>
        <w:rPr>
          <w:rFonts w:ascii="仿宋" w:hAnsi="仿宋" w:eastAsia="仿宋" w:cs="仿宋"/>
          <w:position w:val="16"/>
          <w:sz w:val="16"/>
          <w:szCs w:val="16"/>
        </w:rPr>
        <w:t>2</w:t>
      </w:r>
      <w:r>
        <w:rPr>
          <w:rFonts w:ascii="仿宋" w:hAnsi="仿宋" w:eastAsia="仿宋" w:cs="仿宋"/>
          <w:sz w:val="31"/>
          <w:szCs w:val="31"/>
        </w:rPr>
        <w:t>。</w:t>
      </w:r>
    </w:p>
    <w:p w14:paraId="38155AC7">
      <w:pPr>
        <w:spacing w:line="190" w:lineRule="exact"/>
      </w:pPr>
    </w:p>
    <w:tbl>
      <w:tblPr>
        <w:tblStyle w:val="5"/>
        <w:tblW w:w="8056" w:type="dxa"/>
        <w:tblInd w:w="13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6"/>
        <w:gridCol w:w="2927"/>
        <w:gridCol w:w="1207"/>
        <w:gridCol w:w="1368"/>
        <w:gridCol w:w="1858"/>
      </w:tblGrid>
      <w:tr w14:paraId="03AA37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8056" w:type="dxa"/>
            <w:gridSpan w:val="5"/>
            <w:shd w:val="clear" w:color="auto" w:fill="EDEDED"/>
          </w:tcPr>
          <w:p w14:paraId="47718CE9">
            <w:pPr>
              <w:spacing w:before="127" w:line="227" w:lineRule="auto"/>
              <w:ind w:left="250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专栏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3"/>
                <w:sz w:val="23"/>
                <w:szCs w:val="23"/>
              </w:rPr>
              <w:t>8</w:t>
            </w: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 xml:space="preserve">        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集中开采区规划表</w:t>
            </w:r>
          </w:p>
        </w:tc>
      </w:tr>
      <w:tr w14:paraId="20DC29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696" w:type="dxa"/>
          </w:tcPr>
          <w:p w14:paraId="5782AEFF">
            <w:pPr>
              <w:spacing w:before="234" w:line="229" w:lineRule="auto"/>
              <w:ind w:left="1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2927" w:type="dxa"/>
          </w:tcPr>
          <w:p w14:paraId="52F672DD">
            <w:pPr>
              <w:spacing w:before="234" w:line="230" w:lineRule="auto"/>
              <w:ind w:left="125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名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称</w:t>
            </w:r>
          </w:p>
        </w:tc>
        <w:tc>
          <w:tcPr>
            <w:tcW w:w="1207" w:type="dxa"/>
          </w:tcPr>
          <w:p w14:paraId="1E6E2547">
            <w:pPr>
              <w:spacing w:before="78" w:line="312" w:lineRule="exact"/>
              <w:ind w:left="39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position w:val="7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所在</w:t>
            </w:r>
          </w:p>
          <w:p w14:paraId="263F206C">
            <w:pPr>
              <w:spacing w:line="229" w:lineRule="auto"/>
              <w:ind w:left="39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旗县</w:t>
            </w:r>
          </w:p>
        </w:tc>
        <w:tc>
          <w:tcPr>
            <w:tcW w:w="1368" w:type="dxa"/>
          </w:tcPr>
          <w:p w14:paraId="71E6CF48">
            <w:pPr>
              <w:spacing w:before="78" w:line="271" w:lineRule="exact"/>
              <w:ind w:left="48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position w:val="4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面</w:t>
            </w:r>
            <w:r>
              <w:rPr>
                <w:rFonts w:ascii="宋体" w:hAnsi="宋体" w:eastAsia="宋体" w:cs="宋体"/>
                <w:spacing w:val="5"/>
                <w:position w:val="4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积</w:t>
            </w:r>
          </w:p>
          <w:p w14:paraId="225B751F">
            <w:pPr>
              <w:spacing w:line="288" w:lineRule="exact"/>
              <w:ind w:left="30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7"/>
                <w:position w:val="1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</w:t>
            </w:r>
            <w:r>
              <w:rPr>
                <w:rFonts w:ascii="Times New Roman" w:hAnsi="Times New Roman" w:eastAsia="Times New Roman" w:cs="Times New Roman"/>
                <w:b/>
                <w:bCs/>
                <w:position w:val="1"/>
                <w:sz w:val="20"/>
                <w:szCs w:val="20"/>
              </w:rPr>
              <w:t>km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27"/>
                <w:position w:val="7"/>
                <w:sz w:val="13"/>
                <w:szCs w:val="13"/>
              </w:rPr>
              <w:t>2</w:t>
            </w:r>
            <w:r>
              <w:rPr>
                <w:rFonts w:ascii="Times New Roman" w:hAnsi="Times New Roman" w:eastAsia="Times New Roman" w:cs="Times New Roman"/>
                <w:spacing w:val="27"/>
                <w:position w:val="7"/>
                <w:sz w:val="13"/>
                <w:szCs w:val="13"/>
              </w:rPr>
              <w:t xml:space="preserve"> </w:t>
            </w:r>
            <w:r>
              <w:rPr>
                <w:rFonts w:ascii="宋体" w:hAnsi="宋体" w:eastAsia="宋体" w:cs="宋体"/>
                <w:spacing w:val="26"/>
                <w:position w:val="1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)</w:t>
            </w:r>
          </w:p>
        </w:tc>
        <w:tc>
          <w:tcPr>
            <w:tcW w:w="1858" w:type="dxa"/>
          </w:tcPr>
          <w:p w14:paraId="22E41A5A">
            <w:pPr>
              <w:spacing w:before="78" w:line="228" w:lineRule="auto"/>
              <w:ind w:left="1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2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矿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业权投放数量</w:t>
            </w:r>
          </w:p>
          <w:p w14:paraId="77ACA63A">
            <w:pPr>
              <w:spacing w:before="65" w:line="228" w:lineRule="auto"/>
              <w:ind w:left="6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4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(个</w:t>
            </w:r>
            <w:r>
              <w:rPr>
                <w:rFonts w:ascii="宋体" w:hAnsi="宋体" w:eastAsia="宋体" w:cs="宋体"/>
                <w:spacing w:val="33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)</w:t>
            </w:r>
          </w:p>
        </w:tc>
      </w:tr>
      <w:tr w14:paraId="6C1448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696" w:type="dxa"/>
          </w:tcPr>
          <w:p w14:paraId="6BF603C8">
            <w:pPr>
              <w:spacing w:before="143" w:line="193" w:lineRule="auto"/>
              <w:ind w:left="3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2927" w:type="dxa"/>
          </w:tcPr>
          <w:p w14:paraId="0C640406">
            <w:pPr>
              <w:spacing w:before="112" w:line="227" w:lineRule="auto"/>
              <w:ind w:left="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达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拉特旗塔然高勒集中开采区</w:t>
            </w:r>
          </w:p>
        </w:tc>
        <w:tc>
          <w:tcPr>
            <w:tcW w:w="1207" w:type="dxa"/>
          </w:tcPr>
          <w:p w14:paraId="4D1F833D">
            <w:pPr>
              <w:spacing w:before="111" w:line="228" w:lineRule="auto"/>
              <w:ind w:left="18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达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拉特旗</w:t>
            </w:r>
          </w:p>
        </w:tc>
        <w:tc>
          <w:tcPr>
            <w:tcW w:w="1368" w:type="dxa"/>
          </w:tcPr>
          <w:p w14:paraId="2AE0DE1A">
            <w:pPr>
              <w:spacing w:before="140" w:line="186" w:lineRule="auto"/>
              <w:ind w:left="43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1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9.60</w:t>
            </w:r>
          </w:p>
        </w:tc>
        <w:tc>
          <w:tcPr>
            <w:tcW w:w="1858" w:type="dxa"/>
          </w:tcPr>
          <w:p w14:paraId="0DB76CA8">
            <w:pPr>
              <w:spacing w:before="145" w:line="192" w:lineRule="auto"/>
              <w:ind w:left="7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2-3</w:t>
            </w:r>
          </w:p>
        </w:tc>
      </w:tr>
      <w:tr w14:paraId="70D1B1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696" w:type="dxa"/>
          </w:tcPr>
          <w:p w14:paraId="0E7E30A7">
            <w:pPr>
              <w:spacing w:before="136" w:line="192" w:lineRule="auto"/>
              <w:ind w:left="30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</w:t>
            </w:r>
          </w:p>
        </w:tc>
        <w:tc>
          <w:tcPr>
            <w:tcW w:w="2927" w:type="dxa"/>
          </w:tcPr>
          <w:p w14:paraId="7457E1EA">
            <w:pPr>
              <w:spacing w:before="103" w:line="227" w:lineRule="auto"/>
              <w:ind w:left="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达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拉特旗高头窑集中开采区</w:t>
            </w:r>
          </w:p>
        </w:tc>
        <w:tc>
          <w:tcPr>
            <w:tcW w:w="1207" w:type="dxa"/>
          </w:tcPr>
          <w:p w14:paraId="4C782E5B">
            <w:pPr>
              <w:spacing w:before="102" w:line="228" w:lineRule="auto"/>
              <w:ind w:left="18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达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拉特旗</w:t>
            </w:r>
          </w:p>
        </w:tc>
        <w:tc>
          <w:tcPr>
            <w:tcW w:w="1368" w:type="dxa"/>
          </w:tcPr>
          <w:p w14:paraId="0263F3DF">
            <w:pPr>
              <w:spacing w:before="132" w:line="185" w:lineRule="auto"/>
              <w:ind w:left="4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4.93</w:t>
            </w:r>
          </w:p>
        </w:tc>
        <w:tc>
          <w:tcPr>
            <w:tcW w:w="1858" w:type="dxa"/>
          </w:tcPr>
          <w:p w14:paraId="56F94299">
            <w:pPr>
              <w:spacing w:before="136" w:line="192" w:lineRule="auto"/>
              <w:ind w:left="7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2-3</w:t>
            </w:r>
          </w:p>
        </w:tc>
      </w:tr>
      <w:tr w14:paraId="7A6822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696" w:type="dxa"/>
          </w:tcPr>
          <w:p w14:paraId="5959D52E">
            <w:pPr>
              <w:spacing w:before="139" w:line="190" w:lineRule="auto"/>
              <w:ind w:left="3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3</w:t>
            </w:r>
          </w:p>
        </w:tc>
        <w:tc>
          <w:tcPr>
            <w:tcW w:w="2927" w:type="dxa"/>
          </w:tcPr>
          <w:p w14:paraId="4D492034">
            <w:pPr>
              <w:spacing w:before="105" w:line="227" w:lineRule="auto"/>
              <w:ind w:left="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达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拉特旗青达门集中开采区</w:t>
            </w:r>
          </w:p>
        </w:tc>
        <w:tc>
          <w:tcPr>
            <w:tcW w:w="1207" w:type="dxa"/>
          </w:tcPr>
          <w:p w14:paraId="6ADA9F4A">
            <w:pPr>
              <w:spacing w:before="105" w:line="228" w:lineRule="auto"/>
              <w:ind w:left="18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达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拉特旗</w:t>
            </w:r>
          </w:p>
        </w:tc>
        <w:tc>
          <w:tcPr>
            <w:tcW w:w="1368" w:type="dxa"/>
          </w:tcPr>
          <w:p w14:paraId="5EB30B08">
            <w:pPr>
              <w:spacing w:before="135" w:line="185" w:lineRule="auto"/>
              <w:ind w:left="4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69.7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8</w:t>
            </w:r>
          </w:p>
        </w:tc>
        <w:tc>
          <w:tcPr>
            <w:tcW w:w="1858" w:type="dxa"/>
          </w:tcPr>
          <w:p w14:paraId="2D1C5728">
            <w:pPr>
              <w:spacing w:before="138" w:line="192" w:lineRule="auto"/>
              <w:ind w:left="7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2-3</w:t>
            </w:r>
          </w:p>
        </w:tc>
      </w:tr>
      <w:tr w14:paraId="554CF5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696" w:type="dxa"/>
          </w:tcPr>
          <w:p w14:paraId="58B653BF">
            <w:pPr>
              <w:spacing w:before="142" w:line="192" w:lineRule="auto"/>
              <w:ind w:left="3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4</w:t>
            </w:r>
          </w:p>
        </w:tc>
        <w:tc>
          <w:tcPr>
            <w:tcW w:w="2927" w:type="dxa"/>
          </w:tcPr>
          <w:p w14:paraId="6B8C798B">
            <w:pPr>
              <w:spacing w:before="109" w:line="227" w:lineRule="auto"/>
              <w:ind w:left="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达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拉特旗敖包梁集中开采区</w:t>
            </w:r>
          </w:p>
        </w:tc>
        <w:tc>
          <w:tcPr>
            <w:tcW w:w="1207" w:type="dxa"/>
          </w:tcPr>
          <w:p w14:paraId="1051EA94">
            <w:pPr>
              <w:spacing w:before="108" w:line="228" w:lineRule="auto"/>
              <w:ind w:left="18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达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拉特旗</w:t>
            </w:r>
          </w:p>
        </w:tc>
        <w:tc>
          <w:tcPr>
            <w:tcW w:w="1368" w:type="dxa"/>
          </w:tcPr>
          <w:p w14:paraId="7A8D3F09">
            <w:pPr>
              <w:spacing w:before="141" w:line="185" w:lineRule="auto"/>
              <w:ind w:left="4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7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4.38</w:t>
            </w:r>
          </w:p>
        </w:tc>
        <w:tc>
          <w:tcPr>
            <w:tcW w:w="1858" w:type="dxa"/>
          </w:tcPr>
          <w:p w14:paraId="32F1EFC2">
            <w:pPr>
              <w:spacing w:before="142" w:line="192" w:lineRule="auto"/>
              <w:ind w:left="7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2-3</w:t>
            </w:r>
          </w:p>
        </w:tc>
      </w:tr>
    </w:tbl>
    <w:p w14:paraId="2C827D02">
      <w:pPr>
        <w:spacing w:line="358" w:lineRule="auto"/>
      </w:pPr>
    </w:p>
    <w:p w14:paraId="05AEB6EB">
      <w:pPr>
        <w:spacing w:before="101" w:line="375" w:lineRule="auto"/>
        <w:ind w:left="35" w:right="112" w:firstLine="63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集</w:t>
      </w:r>
      <w:r>
        <w:rPr>
          <w:rFonts w:ascii="仿宋" w:hAnsi="仿宋" w:eastAsia="仿宋" w:cs="仿宋"/>
          <w:spacing w:val="15"/>
          <w:sz w:val="31"/>
          <w:szCs w:val="31"/>
        </w:rPr>
        <w:t>中</w:t>
      </w:r>
      <w:r>
        <w:rPr>
          <w:rFonts w:ascii="仿宋" w:hAnsi="仿宋" w:eastAsia="仿宋" w:cs="仿宋"/>
          <w:spacing w:val="8"/>
          <w:sz w:val="31"/>
          <w:szCs w:val="31"/>
        </w:rPr>
        <w:t>开采区内严格执行矿山最低开采规模，建筑用石材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最低开采规模为 5 万立</w:t>
      </w:r>
      <w:r>
        <w:rPr>
          <w:rFonts w:ascii="仿宋" w:hAnsi="仿宋" w:eastAsia="仿宋" w:cs="仿宋"/>
          <w:spacing w:val="-2"/>
          <w:sz w:val="31"/>
          <w:szCs w:val="31"/>
        </w:rPr>
        <w:t>方米/年，建筑用砂最低开采规模为 6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万立方米/年，服务期限不少于 5 年。探索开展建筑用砂石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等直</w:t>
      </w:r>
      <w:r>
        <w:rPr>
          <w:rFonts w:ascii="仿宋" w:hAnsi="仿宋" w:eastAsia="仿宋" w:cs="仿宋"/>
          <w:spacing w:val="9"/>
          <w:sz w:val="31"/>
          <w:szCs w:val="31"/>
        </w:rPr>
        <w:t>接</w:t>
      </w:r>
      <w:r>
        <w:rPr>
          <w:rFonts w:ascii="仿宋" w:hAnsi="仿宋" w:eastAsia="仿宋" w:cs="仿宋"/>
          <w:spacing w:val="8"/>
          <w:sz w:val="31"/>
          <w:szCs w:val="31"/>
        </w:rPr>
        <w:t>出让采矿权的“净矿”出让，优化矿业权出让流程。</w:t>
      </w:r>
    </w:p>
    <w:p w14:paraId="44298DFB">
      <w:pPr>
        <w:sectPr>
          <w:footerReference r:id="rId22" w:type="default"/>
          <w:pgSz w:w="11906" w:h="16839"/>
          <w:pgMar w:top="1423" w:right="1685" w:bottom="1156" w:left="1785" w:header="0" w:footer="996" w:gutter="0"/>
          <w:cols w:space="720" w:num="1"/>
        </w:sectPr>
      </w:pPr>
    </w:p>
    <w:p w14:paraId="222D691C">
      <w:pPr>
        <w:spacing w:before="66" w:line="374" w:lineRule="auto"/>
        <w:ind w:left="31" w:right="1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新设</w:t>
      </w:r>
      <w:r>
        <w:rPr>
          <w:rFonts w:ascii="仿宋" w:hAnsi="仿宋" w:eastAsia="仿宋" w:cs="仿宋"/>
          <w:spacing w:val="12"/>
          <w:sz w:val="31"/>
          <w:szCs w:val="31"/>
        </w:rPr>
        <w:t>建</w:t>
      </w:r>
      <w:r>
        <w:rPr>
          <w:rFonts w:ascii="仿宋" w:hAnsi="仿宋" w:eastAsia="仿宋" w:cs="仿宋"/>
          <w:spacing w:val="8"/>
          <w:sz w:val="31"/>
          <w:szCs w:val="31"/>
        </w:rPr>
        <w:t>筑用砂石矿主要集中在开采区内，形成以集中开采区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格局为主的空间管控模式。严禁滥挖滥采，可整体开发的</w:t>
      </w:r>
      <w:r>
        <w:rPr>
          <w:rFonts w:ascii="仿宋" w:hAnsi="仿宋" w:eastAsia="仿宋" w:cs="仿宋"/>
          <w:spacing w:val="5"/>
          <w:sz w:val="31"/>
          <w:szCs w:val="31"/>
        </w:rPr>
        <w:t>不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得分割，严禁一矿多开、大矿小开，开采尽量不留边坡，</w:t>
      </w:r>
      <w:r>
        <w:rPr>
          <w:rFonts w:ascii="仿宋" w:hAnsi="仿宋" w:eastAsia="仿宋" w:cs="仿宋"/>
          <w:spacing w:val="5"/>
          <w:sz w:val="31"/>
          <w:szCs w:val="31"/>
        </w:rPr>
        <w:t>将</w:t>
      </w:r>
      <w:r>
        <w:rPr>
          <w:rFonts w:ascii="仿宋" w:hAnsi="仿宋" w:eastAsia="仿宋" w:cs="仿宋"/>
          <w:sz w:val="31"/>
          <w:szCs w:val="31"/>
        </w:rPr>
        <w:t xml:space="preserve"> </w:t>
      </w:r>
      <w:bookmarkStart w:id="13" w:name="_bookmark14"/>
      <w:bookmarkEnd w:id="13"/>
      <w:r>
        <w:rPr>
          <w:rFonts w:ascii="仿宋" w:hAnsi="仿宋" w:eastAsia="仿宋" w:cs="仿宋"/>
          <w:spacing w:val="16"/>
          <w:sz w:val="31"/>
          <w:szCs w:val="31"/>
        </w:rPr>
        <w:t>资</w:t>
      </w:r>
      <w:r>
        <w:rPr>
          <w:rFonts w:ascii="仿宋" w:hAnsi="仿宋" w:eastAsia="仿宋" w:cs="仿宋"/>
          <w:spacing w:val="13"/>
          <w:sz w:val="31"/>
          <w:szCs w:val="31"/>
        </w:rPr>
        <w:t>源</w:t>
      </w:r>
      <w:r>
        <w:rPr>
          <w:rFonts w:ascii="仿宋" w:hAnsi="仿宋" w:eastAsia="仿宋" w:cs="仿宋"/>
          <w:spacing w:val="8"/>
          <w:sz w:val="31"/>
          <w:szCs w:val="31"/>
        </w:rPr>
        <w:t>开发利用和矿山地质环境保护进行有机统一。</w:t>
      </w:r>
    </w:p>
    <w:p w14:paraId="47FE9E18">
      <w:pPr>
        <w:spacing w:before="79" w:line="374" w:lineRule="auto"/>
        <w:ind w:left="32" w:right="11" w:firstLine="6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集</w:t>
      </w:r>
      <w:r>
        <w:rPr>
          <w:rFonts w:ascii="仿宋" w:hAnsi="仿宋" w:eastAsia="仿宋" w:cs="仿宋"/>
          <w:spacing w:val="15"/>
          <w:sz w:val="31"/>
          <w:szCs w:val="31"/>
        </w:rPr>
        <w:t>中</w:t>
      </w:r>
      <w:r>
        <w:rPr>
          <w:rFonts w:ascii="仿宋" w:hAnsi="仿宋" w:eastAsia="仿宋" w:cs="仿宋"/>
          <w:spacing w:val="8"/>
          <w:sz w:val="31"/>
          <w:szCs w:val="31"/>
        </w:rPr>
        <w:t>开采区内要加强对新建矿山开发利用、土地复垦等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方案</w:t>
      </w:r>
      <w:r>
        <w:rPr>
          <w:rFonts w:ascii="仿宋" w:hAnsi="仿宋" w:eastAsia="仿宋" w:cs="仿宋"/>
          <w:spacing w:val="11"/>
          <w:sz w:val="31"/>
          <w:szCs w:val="31"/>
        </w:rPr>
        <w:t>的</w:t>
      </w:r>
      <w:r>
        <w:rPr>
          <w:rFonts w:ascii="仿宋" w:hAnsi="仿宋" w:eastAsia="仿宋" w:cs="仿宋"/>
          <w:spacing w:val="8"/>
          <w:sz w:val="31"/>
          <w:szCs w:val="31"/>
        </w:rPr>
        <w:t>审查，积极采用先进工艺及设备，确保新建矿山实现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合理开发、资源节约、环境保护、安全生产和社区和谐。</w:t>
      </w:r>
      <w:r>
        <w:rPr>
          <w:rFonts w:ascii="仿宋" w:hAnsi="仿宋" w:eastAsia="仿宋" w:cs="仿宋"/>
          <w:spacing w:val="4"/>
          <w:sz w:val="31"/>
          <w:szCs w:val="31"/>
        </w:rPr>
        <w:t>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5"/>
          <w:sz w:val="31"/>
          <w:szCs w:val="31"/>
        </w:rPr>
        <w:t>厉</w:t>
      </w:r>
      <w:r>
        <w:rPr>
          <w:rFonts w:ascii="仿宋" w:hAnsi="仿宋" w:eastAsia="仿宋" w:cs="仿宋"/>
          <w:spacing w:val="21"/>
          <w:sz w:val="31"/>
          <w:szCs w:val="31"/>
        </w:rPr>
        <w:t>打击破坏生态环境等违法违规行为，规范矿业管理新秩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序。落实企业主体责任，按照“谁开采、谁治理、边生产</w:t>
      </w:r>
      <w:r>
        <w:rPr>
          <w:rFonts w:ascii="仿宋" w:hAnsi="仿宋" w:eastAsia="仿宋" w:cs="仿宋"/>
          <w:spacing w:val="4"/>
          <w:sz w:val="31"/>
          <w:szCs w:val="31"/>
        </w:rPr>
        <w:t>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边治</w:t>
      </w:r>
      <w:r>
        <w:rPr>
          <w:rFonts w:ascii="仿宋" w:hAnsi="仿宋" w:eastAsia="仿宋" w:cs="仿宋"/>
          <w:spacing w:val="11"/>
          <w:sz w:val="31"/>
          <w:szCs w:val="31"/>
        </w:rPr>
        <w:t>理</w:t>
      </w:r>
      <w:r>
        <w:rPr>
          <w:rFonts w:ascii="仿宋" w:hAnsi="仿宋" w:eastAsia="仿宋" w:cs="仿宋"/>
          <w:spacing w:val="8"/>
          <w:sz w:val="31"/>
          <w:szCs w:val="31"/>
        </w:rPr>
        <w:t>”原则，强化在产矿山年度生态修复验收制度，全面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实</w:t>
      </w:r>
      <w:r>
        <w:rPr>
          <w:rFonts w:ascii="仿宋" w:hAnsi="仿宋" w:eastAsia="仿宋" w:cs="仿宋"/>
          <w:spacing w:val="7"/>
          <w:sz w:val="31"/>
          <w:szCs w:val="31"/>
        </w:rPr>
        <w:t>施绿色开采、规范开采。</w:t>
      </w:r>
    </w:p>
    <w:p w14:paraId="47F641EF">
      <w:pPr>
        <w:sectPr>
          <w:footerReference r:id="rId23" w:type="default"/>
          <w:pgSz w:w="11906" w:h="16839"/>
          <w:pgMar w:top="1423" w:right="1785" w:bottom="1156" w:left="1785" w:header="0" w:footer="996" w:gutter="0"/>
          <w:cols w:space="720" w:num="1"/>
        </w:sectPr>
      </w:pPr>
    </w:p>
    <w:p w14:paraId="50324691">
      <w:pPr>
        <w:spacing w:line="329" w:lineRule="auto"/>
      </w:pPr>
    </w:p>
    <w:p w14:paraId="4F8EDAAD">
      <w:pPr>
        <w:spacing w:before="113" w:line="226" w:lineRule="auto"/>
        <w:ind w:left="1497"/>
        <w:outlineLvl w:val="0"/>
        <w:rPr>
          <w:rFonts w:ascii="黑体" w:hAnsi="黑体" w:eastAsia="黑体" w:cs="黑体"/>
          <w:sz w:val="35"/>
          <w:szCs w:val="35"/>
        </w:rPr>
      </w:pPr>
      <w:bookmarkStart w:id="14" w:name="_bookmark15"/>
      <w:bookmarkEnd w:id="14"/>
      <w:r>
        <w:rPr>
          <w:rFonts w:ascii="黑体" w:hAnsi="黑体" w:eastAsia="黑体" w:cs="黑体"/>
          <w:spacing w:val="18"/>
          <w:sz w:val="35"/>
          <w:szCs w:val="35"/>
          <w14:textOutline w14:w="6540" w14:cap="sq" w14:cmpd="sng" w14:algn="ctr">
            <w14:solidFill>
              <w14:srgbClr w14:val="000000"/>
            </w14:solidFill>
            <w14:prstDash w14:val="solid"/>
            <w14:bevel/>
          </w14:textOutline>
        </w:rPr>
        <w:t>第</w:t>
      </w:r>
      <w:r>
        <w:rPr>
          <w:rFonts w:ascii="黑体" w:hAnsi="黑体" w:eastAsia="黑体" w:cs="黑体"/>
          <w:spacing w:val="11"/>
          <w:sz w:val="35"/>
          <w:szCs w:val="35"/>
          <w14:textOutline w14:w="6540" w14:cap="sq" w14:cmpd="sng" w14:algn="ctr">
            <w14:solidFill>
              <w14:srgbClr w14:val="000000"/>
            </w14:solidFill>
            <w14:prstDash w14:val="solid"/>
            <w14:bevel/>
          </w14:textOutline>
        </w:rPr>
        <w:t>四</w:t>
      </w:r>
      <w:r>
        <w:rPr>
          <w:rFonts w:ascii="黑体" w:hAnsi="黑体" w:eastAsia="黑体" w:cs="黑体"/>
          <w:spacing w:val="9"/>
          <w:sz w:val="35"/>
          <w:szCs w:val="35"/>
          <w14:textOutline w14:w="6540" w14:cap="sq" w14:cmpd="sng" w14:algn="ctr">
            <w14:solidFill>
              <w14:srgbClr w14:val="000000"/>
            </w14:solidFill>
            <w14:prstDash w14:val="solid"/>
            <w14:bevel/>
          </w14:textOutline>
        </w:rPr>
        <w:t>章</w:t>
      </w:r>
      <w:r>
        <w:rPr>
          <w:rFonts w:ascii="黑体" w:hAnsi="黑体" w:eastAsia="黑体" w:cs="黑体"/>
          <w:spacing w:val="9"/>
          <w:sz w:val="35"/>
          <w:szCs w:val="35"/>
        </w:rPr>
        <w:t xml:space="preserve">  </w:t>
      </w:r>
      <w:r>
        <w:rPr>
          <w:rFonts w:ascii="黑体" w:hAnsi="黑体" w:eastAsia="黑体" w:cs="黑体"/>
          <w:spacing w:val="9"/>
          <w:sz w:val="35"/>
          <w:szCs w:val="35"/>
          <w14:textOutline w14:w="6540" w14:cap="sq" w14:cmpd="sng" w14:algn="ctr">
            <w14:solidFill>
              <w14:srgbClr w14:val="000000"/>
            </w14:solidFill>
            <w14:prstDash w14:val="solid"/>
            <w14:bevel/>
          </w14:textOutline>
        </w:rPr>
        <w:t>矿业结构调整与转型升级</w:t>
      </w:r>
    </w:p>
    <w:p w14:paraId="11B1E822">
      <w:pPr>
        <w:spacing w:line="350" w:lineRule="auto"/>
      </w:pPr>
    </w:p>
    <w:p w14:paraId="53013ED5">
      <w:pPr>
        <w:spacing w:before="101" w:line="227" w:lineRule="auto"/>
        <w:ind w:left="2285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1"/>
          <w:sz w:val="31"/>
          <w:szCs w:val="31"/>
        </w:rPr>
        <w:t>第</w:t>
      </w:r>
      <w:r>
        <w:rPr>
          <w:rFonts w:ascii="黑体" w:hAnsi="黑体" w:eastAsia="黑体" w:cs="黑体"/>
          <w:spacing w:val="8"/>
          <w:sz w:val="31"/>
          <w:szCs w:val="31"/>
        </w:rPr>
        <w:t>一节  合理调控开采总量</w:t>
      </w:r>
    </w:p>
    <w:p w14:paraId="715A15DC">
      <w:pPr>
        <w:spacing w:line="272" w:lineRule="auto"/>
      </w:pPr>
    </w:p>
    <w:p w14:paraId="30A6F753">
      <w:pPr>
        <w:spacing w:before="101" w:line="371" w:lineRule="auto"/>
        <w:ind w:left="59" w:right="38" w:firstLine="6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依据</w:t>
      </w:r>
      <w:r>
        <w:rPr>
          <w:rFonts w:ascii="仿宋" w:hAnsi="仿宋" w:eastAsia="仿宋" w:cs="仿宋"/>
          <w:spacing w:val="10"/>
          <w:sz w:val="31"/>
          <w:szCs w:val="31"/>
        </w:rPr>
        <w:t>资</w:t>
      </w:r>
      <w:r>
        <w:rPr>
          <w:rFonts w:ascii="仿宋" w:hAnsi="仿宋" w:eastAsia="仿宋" w:cs="仿宋"/>
          <w:spacing w:val="8"/>
          <w:sz w:val="31"/>
          <w:szCs w:val="31"/>
        </w:rPr>
        <w:t>源特点、市场条件、环境承载力和经济社会发展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需求</w:t>
      </w:r>
      <w:r>
        <w:rPr>
          <w:rFonts w:ascii="仿宋" w:hAnsi="仿宋" w:eastAsia="仿宋" w:cs="仿宋"/>
          <w:spacing w:val="11"/>
          <w:sz w:val="31"/>
          <w:szCs w:val="31"/>
        </w:rPr>
        <w:t>等</w:t>
      </w:r>
      <w:r>
        <w:rPr>
          <w:rFonts w:ascii="仿宋" w:hAnsi="仿宋" w:eastAsia="仿宋" w:cs="仿宋"/>
          <w:spacing w:val="8"/>
          <w:sz w:val="31"/>
          <w:szCs w:val="31"/>
        </w:rPr>
        <w:t>因素，在落实市级规划确定的采矿权数量和开采总量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指标的基础上，科学设置全旗采矿权区块，确保实现供需</w:t>
      </w:r>
      <w:r>
        <w:rPr>
          <w:rFonts w:ascii="仿宋" w:hAnsi="仿宋" w:eastAsia="仿宋" w:cs="仿宋"/>
          <w:spacing w:val="4"/>
          <w:sz w:val="31"/>
          <w:szCs w:val="31"/>
        </w:rPr>
        <w:t>总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量基本平衡。通过矿山整合、兼并，过期矿山清理，资源</w:t>
      </w:r>
      <w:r>
        <w:rPr>
          <w:rFonts w:ascii="仿宋" w:hAnsi="仿宋" w:eastAsia="仿宋" w:cs="仿宋"/>
          <w:spacing w:val="4"/>
          <w:sz w:val="31"/>
          <w:szCs w:val="31"/>
        </w:rPr>
        <w:t>枯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竭矿山退出等手段</w:t>
      </w:r>
      <w:r>
        <w:rPr>
          <w:rFonts w:ascii="仿宋" w:hAnsi="仿宋" w:eastAsia="仿宋" w:cs="仿宋"/>
          <w:spacing w:val="3"/>
          <w:sz w:val="31"/>
          <w:szCs w:val="31"/>
        </w:rPr>
        <w:t>，</w:t>
      </w:r>
      <w:r>
        <w:rPr>
          <w:rFonts w:ascii="仿宋" w:hAnsi="仿宋" w:eastAsia="仿宋" w:cs="仿宋"/>
          <w:spacing w:val="2"/>
          <w:sz w:val="31"/>
          <w:szCs w:val="31"/>
        </w:rPr>
        <w:t>规划期内建筑用砂采矿权数量控制在 21</w:t>
      </w:r>
    </w:p>
    <w:p w14:paraId="7087D697">
      <w:pPr>
        <w:spacing w:before="1" w:line="227" w:lineRule="auto"/>
        <w:ind w:left="6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个以内，年开采总量控制在 128 万立方</w:t>
      </w:r>
      <w:r>
        <w:rPr>
          <w:rFonts w:ascii="仿宋" w:hAnsi="仿宋" w:eastAsia="仿宋" w:cs="仿宋"/>
          <w:sz w:val="31"/>
          <w:szCs w:val="31"/>
        </w:rPr>
        <w:t>米以内。</w:t>
      </w:r>
    </w:p>
    <w:p w14:paraId="65616A18">
      <w:pPr>
        <w:spacing w:line="191" w:lineRule="exact"/>
      </w:pPr>
    </w:p>
    <w:tbl>
      <w:tblPr>
        <w:tblStyle w:val="5"/>
        <w:tblW w:w="838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80"/>
        <w:gridCol w:w="2691"/>
        <w:gridCol w:w="2527"/>
        <w:gridCol w:w="1284"/>
      </w:tblGrid>
      <w:tr w14:paraId="55A747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8382" w:type="dxa"/>
            <w:gridSpan w:val="4"/>
            <w:shd w:val="clear" w:color="auto" w:fill="EDEDED"/>
          </w:tcPr>
          <w:p w14:paraId="673CEC94">
            <w:pPr>
              <w:spacing w:before="151" w:line="227" w:lineRule="auto"/>
              <w:ind w:left="73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专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栏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7"/>
                <w:sz w:val="23"/>
                <w:szCs w:val="23"/>
              </w:rPr>
              <w:t>9</w:t>
            </w:r>
            <w:r>
              <w:rPr>
                <w:rFonts w:ascii="Times New Roman" w:hAnsi="Times New Roman" w:eastAsia="Times New Roman" w:cs="Times New Roman"/>
                <w:spacing w:val="7"/>
                <w:sz w:val="23"/>
                <w:szCs w:val="23"/>
              </w:rPr>
              <w:t xml:space="preserve">   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达拉特旗建筑用砂石矿矿产开采总量及矿山数量调控指标</w:t>
            </w:r>
          </w:p>
        </w:tc>
      </w:tr>
      <w:tr w14:paraId="0A5765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80" w:type="dxa"/>
            <w:vMerge w:val="restart"/>
            <w:tcBorders>
              <w:bottom w:val="nil"/>
            </w:tcBorders>
          </w:tcPr>
          <w:p w14:paraId="41E8CD34">
            <w:pPr>
              <w:spacing w:before="244" w:line="228" w:lineRule="auto"/>
              <w:ind w:left="7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矿种</w:t>
            </w:r>
          </w:p>
        </w:tc>
        <w:tc>
          <w:tcPr>
            <w:tcW w:w="5218" w:type="dxa"/>
            <w:gridSpan w:val="2"/>
          </w:tcPr>
          <w:p w14:paraId="06446E07">
            <w:pPr>
              <w:spacing w:before="52" w:line="227" w:lineRule="auto"/>
              <w:ind w:left="10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16"/>
                <w:sz w:val="20"/>
                <w:szCs w:val="20"/>
              </w:rPr>
              <w:t>2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12"/>
                <w:sz w:val="20"/>
                <w:szCs w:val="20"/>
              </w:rPr>
              <w:t>0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8"/>
                <w:sz w:val="20"/>
                <w:szCs w:val="20"/>
              </w:rPr>
              <w:t>25</w:t>
            </w:r>
            <w:r>
              <w:rPr>
                <w:rFonts w:ascii="Times New Roman" w:hAnsi="Times New Roman" w:eastAsia="Times New Roman" w:cs="Times New Roman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年建筑用砂石矿规划开采总量</w:t>
            </w:r>
          </w:p>
        </w:tc>
        <w:tc>
          <w:tcPr>
            <w:tcW w:w="1284" w:type="dxa"/>
            <w:vMerge w:val="restart"/>
            <w:tcBorders>
              <w:bottom w:val="nil"/>
            </w:tcBorders>
          </w:tcPr>
          <w:p w14:paraId="405660EF">
            <w:pPr>
              <w:spacing w:before="244" w:line="229" w:lineRule="auto"/>
              <w:ind w:left="4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属性</w:t>
            </w:r>
          </w:p>
        </w:tc>
      </w:tr>
      <w:tr w14:paraId="464AA6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1880" w:type="dxa"/>
            <w:vMerge w:val="continue"/>
            <w:tcBorders>
              <w:top w:val="nil"/>
            </w:tcBorders>
          </w:tcPr>
          <w:p w14:paraId="3D768A73"/>
        </w:tc>
        <w:tc>
          <w:tcPr>
            <w:tcW w:w="2691" w:type="dxa"/>
          </w:tcPr>
          <w:p w14:paraId="2F2620C5">
            <w:pPr>
              <w:spacing w:before="84" w:line="228" w:lineRule="auto"/>
              <w:ind w:left="7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矿山数量(个)</w:t>
            </w:r>
          </w:p>
        </w:tc>
        <w:tc>
          <w:tcPr>
            <w:tcW w:w="2527" w:type="dxa"/>
          </w:tcPr>
          <w:p w14:paraId="3037D33C">
            <w:pPr>
              <w:spacing w:before="84" w:line="228" w:lineRule="auto"/>
              <w:ind w:left="45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总产量(万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m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³/年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)</w:t>
            </w:r>
          </w:p>
        </w:tc>
        <w:tc>
          <w:tcPr>
            <w:tcW w:w="1284" w:type="dxa"/>
            <w:vMerge w:val="continue"/>
            <w:tcBorders>
              <w:top w:val="nil"/>
            </w:tcBorders>
          </w:tcPr>
          <w:p w14:paraId="4CEB01EB"/>
        </w:tc>
      </w:tr>
      <w:tr w14:paraId="2EA31E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1880" w:type="dxa"/>
          </w:tcPr>
          <w:p w14:paraId="17A69226">
            <w:pPr>
              <w:spacing w:before="127" w:line="228" w:lineRule="auto"/>
              <w:ind w:left="5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建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筑用砂</w:t>
            </w:r>
          </w:p>
        </w:tc>
        <w:tc>
          <w:tcPr>
            <w:tcW w:w="2691" w:type="dxa"/>
          </w:tcPr>
          <w:p w14:paraId="08E314DC">
            <w:pPr>
              <w:spacing w:before="163" w:line="195" w:lineRule="auto"/>
              <w:ind w:left="124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</w:t>
            </w: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1</w:t>
            </w:r>
          </w:p>
        </w:tc>
        <w:tc>
          <w:tcPr>
            <w:tcW w:w="2527" w:type="dxa"/>
          </w:tcPr>
          <w:p w14:paraId="3F61F0B3">
            <w:pPr>
              <w:spacing w:before="163" w:line="195" w:lineRule="auto"/>
              <w:ind w:left="112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128</w:t>
            </w:r>
          </w:p>
        </w:tc>
        <w:tc>
          <w:tcPr>
            <w:tcW w:w="1284" w:type="dxa"/>
          </w:tcPr>
          <w:p w14:paraId="1685C091">
            <w:pPr>
              <w:spacing w:before="127" w:line="228" w:lineRule="auto"/>
              <w:ind w:left="3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预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期性</w:t>
            </w:r>
          </w:p>
        </w:tc>
      </w:tr>
    </w:tbl>
    <w:p w14:paraId="7E871CD6">
      <w:pPr>
        <w:spacing w:line="291" w:lineRule="auto"/>
      </w:pPr>
    </w:p>
    <w:p w14:paraId="046CA9F5">
      <w:pPr>
        <w:spacing w:before="101" w:line="226" w:lineRule="auto"/>
        <w:ind w:left="2285"/>
        <w:outlineLvl w:val="1"/>
        <w:rPr>
          <w:rFonts w:ascii="黑体" w:hAnsi="黑体" w:eastAsia="黑体" w:cs="黑体"/>
          <w:sz w:val="31"/>
          <w:szCs w:val="31"/>
        </w:rPr>
      </w:pPr>
      <w:bookmarkStart w:id="15" w:name="_bookmark16"/>
      <w:bookmarkEnd w:id="15"/>
      <w:r>
        <w:rPr>
          <w:rFonts w:ascii="黑体" w:hAnsi="黑体" w:eastAsia="黑体" w:cs="黑体"/>
          <w:spacing w:val="11"/>
          <w:sz w:val="31"/>
          <w:szCs w:val="31"/>
        </w:rPr>
        <w:t>第</w:t>
      </w:r>
      <w:r>
        <w:rPr>
          <w:rFonts w:ascii="黑体" w:hAnsi="黑体" w:eastAsia="黑体" w:cs="黑体"/>
          <w:spacing w:val="8"/>
          <w:sz w:val="31"/>
          <w:szCs w:val="31"/>
        </w:rPr>
        <w:t>二节  开发利用结构调整</w:t>
      </w:r>
    </w:p>
    <w:p w14:paraId="6AB8E8DF">
      <w:pPr>
        <w:spacing w:line="278" w:lineRule="auto"/>
      </w:pPr>
    </w:p>
    <w:p w14:paraId="2C9F38B9">
      <w:pPr>
        <w:spacing w:before="101" w:line="526" w:lineRule="exact"/>
        <w:ind w:left="694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0"/>
          <w:position w:val="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一、提高新建矿山最低开采规</w:t>
      </w:r>
      <w:r>
        <w:rPr>
          <w:rFonts w:ascii="宋体" w:hAnsi="宋体" w:eastAsia="宋体" w:cs="宋体"/>
          <w:spacing w:val="7"/>
          <w:position w:val="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模</w:t>
      </w:r>
    </w:p>
    <w:p w14:paraId="408EA1FE">
      <w:pPr>
        <w:spacing w:before="93" w:line="379" w:lineRule="auto"/>
        <w:ind w:left="65" w:right="38" w:firstLine="63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3"/>
          <w:sz w:val="31"/>
          <w:szCs w:val="31"/>
        </w:rPr>
        <w:t>本</w:t>
      </w:r>
      <w:r>
        <w:rPr>
          <w:rFonts w:ascii="仿宋" w:hAnsi="仿宋" w:eastAsia="仿宋" w:cs="仿宋"/>
          <w:spacing w:val="22"/>
          <w:sz w:val="31"/>
          <w:szCs w:val="31"/>
        </w:rPr>
        <w:t>着矿山设计开采规模与矿床资源储量规模相适应的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原</w:t>
      </w:r>
      <w:r>
        <w:rPr>
          <w:rFonts w:ascii="仿宋" w:hAnsi="仿宋" w:eastAsia="仿宋" w:cs="仿宋"/>
          <w:spacing w:val="15"/>
          <w:sz w:val="31"/>
          <w:szCs w:val="31"/>
        </w:rPr>
        <w:t>则</w:t>
      </w:r>
      <w:r>
        <w:rPr>
          <w:rFonts w:ascii="仿宋" w:hAnsi="仿宋" w:eastAsia="仿宋" w:cs="仿宋"/>
          <w:spacing w:val="8"/>
          <w:sz w:val="31"/>
          <w:szCs w:val="31"/>
        </w:rPr>
        <w:t>，新建矿山原则上一个矿床设置一个矿山主体，全面提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9"/>
          <w:sz w:val="31"/>
          <w:szCs w:val="31"/>
        </w:rPr>
        <w:t>高</w:t>
      </w:r>
      <w:r>
        <w:rPr>
          <w:rFonts w:ascii="仿宋" w:hAnsi="仿宋" w:eastAsia="仿宋" w:cs="仿宋"/>
          <w:spacing w:val="21"/>
          <w:sz w:val="31"/>
          <w:szCs w:val="31"/>
        </w:rPr>
        <w:t>新建矿山最低开采规模，原则上不再新建小型及以下矿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0"/>
          <w:sz w:val="31"/>
          <w:szCs w:val="31"/>
        </w:rPr>
        <w:t>山</w:t>
      </w:r>
      <w:r>
        <w:rPr>
          <w:rFonts w:ascii="仿宋" w:hAnsi="仿宋" w:eastAsia="仿宋" w:cs="仿宋"/>
          <w:spacing w:val="-9"/>
          <w:sz w:val="31"/>
          <w:szCs w:val="31"/>
        </w:rPr>
        <w:t>。</w:t>
      </w:r>
    </w:p>
    <w:p w14:paraId="3447B61E">
      <w:pPr>
        <w:sectPr>
          <w:footerReference r:id="rId24" w:type="default"/>
          <w:pgSz w:w="11906" w:h="16839"/>
          <w:pgMar w:top="1431" w:right="1759" w:bottom="1156" w:left="1759" w:header="0" w:footer="996" w:gutter="0"/>
          <w:cols w:space="720" w:num="1"/>
        </w:sectPr>
      </w:pPr>
    </w:p>
    <w:p w14:paraId="525744EA">
      <w:pPr>
        <w:spacing w:line="91" w:lineRule="auto"/>
        <w:rPr>
          <w:sz w:val="2"/>
        </w:rPr>
      </w:pPr>
    </w:p>
    <w:tbl>
      <w:tblPr>
        <w:tblStyle w:val="5"/>
        <w:tblW w:w="8239" w:type="dxa"/>
        <w:tblInd w:w="4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94"/>
        <w:gridCol w:w="1578"/>
        <w:gridCol w:w="2022"/>
        <w:gridCol w:w="1544"/>
        <w:gridCol w:w="1101"/>
      </w:tblGrid>
      <w:tr w14:paraId="703B1B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239" w:type="dxa"/>
            <w:gridSpan w:val="5"/>
            <w:shd w:val="clear" w:color="auto" w:fill="EDEDED"/>
          </w:tcPr>
          <w:p w14:paraId="63E91B8C">
            <w:pPr>
              <w:spacing w:before="163" w:line="227" w:lineRule="auto"/>
              <w:ind w:left="150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专栏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5"/>
                <w:sz w:val="23"/>
                <w:szCs w:val="23"/>
              </w:rPr>
              <w:t>10</w:t>
            </w:r>
            <w:r>
              <w:rPr>
                <w:rFonts w:ascii="Times New Roman" w:hAnsi="Times New Roman" w:eastAsia="Times New Roman" w:cs="Times New Roman"/>
                <w:spacing w:val="5"/>
                <w:sz w:val="23"/>
                <w:szCs w:val="23"/>
              </w:rPr>
              <w:t xml:space="preserve">         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砂石矿及其他非金属矿最低开采规模</w:t>
            </w:r>
          </w:p>
        </w:tc>
      </w:tr>
      <w:tr w14:paraId="68652C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994" w:type="dxa"/>
          </w:tcPr>
          <w:p w14:paraId="60C093D9">
            <w:pPr>
              <w:spacing w:line="298" w:lineRule="auto"/>
            </w:pPr>
          </w:p>
          <w:p w14:paraId="3758B8F4">
            <w:pPr>
              <w:spacing w:before="65" w:line="228" w:lineRule="auto"/>
              <w:ind w:left="6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矿种名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称</w:t>
            </w:r>
          </w:p>
        </w:tc>
        <w:tc>
          <w:tcPr>
            <w:tcW w:w="1578" w:type="dxa"/>
          </w:tcPr>
          <w:p w14:paraId="18FC59E3">
            <w:pPr>
              <w:spacing w:line="298" w:lineRule="auto"/>
            </w:pPr>
          </w:p>
          <w:p w14:paraId="4FB2ECBA">
            <w:pPr>
              <w:spacing w:before="65" w:line="228" w:lineRule="auto"/>
              <w:ind w:left="37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计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量单位</w:t>
            </w:r>
          </w:p>
        </w:tc>
        <w:tc>
          <w:tcPr>
            <w:tcW w:w="2022" w:type="dxa"/>
          </w:tcPr>
          <w:p w14:paraId="1A8F7B4E">
            <w:pPr>
              <w:spacing w:before="53" w:line="288" w:lineRule="auto"/>
              <w:ind w:left="174" w:right="50" w:hanging="6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新建、改建、扩建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、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整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合重组矿山最小</w:t>
            </w:r>
          </w:p>
          <w:p w14:paraId="3CF7B34F">
            <w:pPr>
              <w:spacing w:line="226" w:lineRule="auto"/>
              <w:ind w:left="59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开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采规模</w:t>
            </w:r>
          </w:p>
        </w:tc>
        <w:tc>
          <w:tcPr>
            <w:tcW w:w="1544" w:type="dxa"/>
          </w:tcPr>
          <w:p w14:paraId="7C2DB5EC">
            <w:pPr>
              <w:spacing w:line="298" w:lineRule="auto"/>
            </w:pPr>
          </w:p>
          <w:p w14:paraId="14E2CB9F">
            <w:pPr>
              <w:spacing w:before="65" w:line="228" w:lineRule="auto"/>
              <w:ind w:left="14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最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小服务年限</w:t>
            </w:r>
          </w:p>
        </w:tc>
        <w:tc>
          <w:tcPr>
            <w:tcW w:w="1101" w:type="dxa"/>
          </w:tcPr>
          <w:p w14:paraId="234C3019">
            <w:pPr>
              <w:spacing w:line="298" w:lineRule="auto"/>
            </w:pPr>
          </w:p>
          <w:p w14:paraId="262A12AE">
            <w:pPr>
              <w:spacing w:before="65" w:line="229" w:lineRule="auto"/>
              <w:ind w:left="3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备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注</w:t>
            </w:r>
          </w:p>
        </w:tc>
      </w:tr>
      <w:tr w14:paraId="02EC89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994" w:type="dxa"/>
          </w:tcPr>
          <w:p w14:paraId="6C4D24EF">
            <w:pPr>
              <w:spacing w:before="127" w:line="228" w:lineRule="auto"/>
              <w:ind w:left="4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耐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火用粘土</w:t>
            </w:r>
          </w:p>
        </w:tc>
        <w:tc>
          <w:tcPr>
            <w:tcW w:w="1578" w:type="dxa"/>
          </w:tcPr>
          <w:p w14:paraId="11C982AB">
            <w:pPr>
              <w:spacing w:before="90" w:line="281" w:lineRule="exact"/>
              <w:ind w:left="4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>万</w:t>
            </w:r>
            <w:r>
              <w:rPr>
                <w:rFonts w:ascii="宋体" w:hAnsi="宋体" w:eastAsia="宋体" w:cs="宋体"/>
                <w:spacing w:val="4"/>
                <w:position w:val="1"/>
                <w:sz w:val="20"/>
                <w:szCs w:val="20"/>
              </w:rPr>
              <w:t>吨</w:t>
            </w:r>
            <w:r>
              <w:rPr>
                <w:rFonts w:ascii="Times New Roman" w:hAnsi="Times New Roman" w:eastAsia="Times New Roman" w:cs="Times New Roman"/>
                <w:spacing w:val="4"/>
                <w:position w:val="1"/>
                <w:sz w:val="20"/>
                <w:szCs w:val="20"/>
              </w:rPr>
              <w:t>/</w:t>
            </w:r>
            <w:r>
              <w:rPr>
                <w:rFonts w:ascii="宋体" w:hAnsi="宋体" w:eastAsia="宋体" w:cs="宋体"/>
                <w:spacing w:val="4"/>
                <w:position w:val="1"/>
                <w:sz w:val="20"/>
                <w:szCs w:val="20"/>
              </w:rPr>
              <w:t>年</w:t>
            </w:r>
          </w:p>
        </w:tc>
        <w:tc>
          <w:tcPr>
            <w:tcW w:w="2022" w:type="dxa"/>
          </w:tcPr>
          <w:p w14:paraId="0A94C85B">
            <w:pPr>
              <w:spacing w:before="128" w:line="264" w:lineRule="exact"/>
              <w:ind w:left="82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position w:val="1"/>
                <w:sz w:val="20"/>
                <w:szCs w:val="20"/>
              </w:rPr>
              <w:t>≥</w:t>
            </w:r>
            <w:r>
              <w:rPr>
                <w:rFonts w:ascii="Times New Roman" w:hAnsi="Times New Roman" w:eastAsia="Times New Roman" w:cs="Times New Roman"/>
                <w:spacing w:val="-3"/>
                <w:position w:val="1"/>
                <w:sz w:val="20"/>
                <w:szCs w:val="20"/>
              </w:rPr>
              <w:t>10</w:t>
            </w:r>
          </w:p>
        </w:tc>
        <w:tc>
          <w:tcPr>
            <w:tcW w:w="1544" w:type="dxa"/>
            <w:vMerge w:val="restart"/>
            <w:tcBorders>
              <w:bottom w:val="nil"/>
            </w:tcBorders>
          </w:tcPr>
          <w:p w14:paraId="764677EF">
            <w:pPr>
              <w:spacing w:line="282" w:lineRule="auto"/>
            </w:pPr>
          </w:p>
          <w:p w14:paraId="695A7702">
            <w:pPr>
              <w:spacing w:line="283" w:lineRule="auto"/>
            </w:pPr>
          </w:p>
          <w:p w14:paraId="24453384">
            <w:pPr>
              <w:spacing w:line="283" w:lineRule="auto"/>
            </w:pPr>
          </w:p>
          <w:p w14:paraId="340C3720">
            <w:pPr>
              <w:spacing w:line="283" w:lineRule="auto"/>
            </w:pPr>
          </w:p>
          <w:p w14:paraId="36E8252D">
            <w:pPr>
              <w:spacing w:before="65" w:line="228" w:lineRule="auto"/>
              <w:ind w:left="1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一般不低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</w:t>
            </w:r>
            <w:r>
              <w:rPr>
                <w:rFonts w:ascii="宋体" w:hAnsi="宋体" w:eastAsia="宋体" w:cs="宋体"/>
                <w:sz w:val="20"/>
                <w:szCs w:val="20"/>
              </w:rPr>
              <w:t>年</w:t>
            </w:r>
          </w:p>
        </w:tc>
        <w:tc>
          <w:tcPr>
            <w:tcW w:w="1101" w:type="dxa"/>
            <w:vMerge w:val="restart"/>
            <w:tcBorders>
              <w:bottom w:val="nil"/>
            </w:tcBorders>
          </w:tcPr>
          <w:p w14:paraId="57A950BD"/>
        </w:tc>
      </w:tr>
      <w:tr w14:paraId="39E9A0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1994" w:type="dxa"/>
          </w:tcPr>
          <w:p w14:paraId="7C102656">
            <w:pPr>
              <w:spacing w:before="125" w:line="228" w:lineRule="auto"/>
              <w:ind w:left="37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玻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璃用石英岩</w:t>
            </w:r>
          </w:p>
        </w:tc>
        <w:tc>
          <w:tcPr>
            <w:tcW w:w="1578" w:type="dxa"/>
          </w:tcPr>
          <w:p w14:paraId="48130566">
            <w:pPr>
              <w:spacing w:before="87" w:line="281" w:lineRule="exact"/>
              <w:ind w:left="4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>万</w:t>
            </w:r>
            <w:r>
              <w:rPr>
                <w:rFonts w:ascii="宋体" w:hAnsi="宋体" w:eastAsia="宋体" w:cs="宋体"/>
                <w:spacing w:val="4"/>
                <w:position w:val="1"/>
                <w:sz w:val="20"/>
                <w:szCs w:val="20"/>
              </w:rPr>
              <w:t>吨</w:t>
            </w:r>
            <w:r>
              <w:rPr>
                <w:rFonts w:ascii="Times New Roman" w:hAnsi="Times New Roman" w:eastAsia="Times New Roman" w:cs="Times New Roman"/>
                <w:spacing w:val="4"/>
                <w:position w:val="1"/>
                <w:sz w:val="20"/>
                <w:szCs w:val="20"/>
              </w:rPr>
              <w:t>/</w:t>
            </w:r>
            <w:r>
              <w:rPr>
                <w:rFonts w:ascii="宋体" w:hAnsi="宋体" w:eastAsia="宋体" w:cs="宋体"/>
                <w:spacing w:val="4"/>
                <w:position w:val="1"/>
                <w:sz w:val="20"/>
                <w:szCs w:val="20"/>
              </w:rPr>
              <w:t>年</w:t>
            </w:r>
          </w:p>
        </w:tc>
        <w:tc>
          <w:tcPr>
            <w:tcW w:w="2022" w:type="dxa"/>
          </w:tcPr>
          <w:p w14:paraId="68BAC890">
            <w:pPr>
              <w:spacing w:before="124" w:line="265" w:lineRule="exact"/>
              <w:ind w:left="82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position w:val="1"/>
                <w:sz w:val="20"/>
                <w:szCs w:val="20"/>
              </w:rPr>
              <w:t>≥</w:t>
            </w:r>
            <w:r>
              <w:rPr>
                <w:rFonts w:ascii="Times New Roman" w:hAnsi="Times New Roman" w:eastAsia="Times New Roman" w:cs="Times New Roman"/>
                <w:spacing w:val="-3"/>
                <w:position w:val="1"/>
                <w:sz w:val="20"/>
                <w:szCs w:val="20"/>
              </w:rPr>
              <w:t>10</w:t>
            </w:r>
          </w:p>
        </w:tc>
        <w:tc>
          <w:tcPr>
            <w:tcW w:w="1544" w:type="dxa"/>
            <w:vMerge w:val="continue"/>
            <w:tcBorders>
              <w:top w:val="nil"/>
              <w:bottom w:val="nil"/>
            </w:tcBorders>
          </w:tcPr>
          <w:p w14:paraId="019C3FF4"/>
        </w:tc>
        <w:tc>
          <w:tcPr>
            <w:tcW w:w="1101" w:type="dxa"/>
            <w:vMerge w:val="continue"/>
            <w:tcBorders>
              <w:top w:val="nil"/>
              <w:bottom w:val="nil"/>
            </w:tcBorders>
          </w:tcPr>
          <w:p w14:paraId="70D9165A"/>
        </w:tc>
      </w:tr>
      <w:tr w14:paraId="54B613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1994" w:type="dxa"/>
          </w:tcPr>
          <w:p w14:paraId="540FF06D">
            <w:pPr>
              <w:spacing w:before="98" w:line="228" w:lineRule="auto"/>
              <w:ind w:left="68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石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英岩</w:t>
            </w:r>
          </w:p>
        </w:tc>
        <w:tc>
          <w:tcPr>
            <w:tcW w:w="1578" w:type="dxa"/>
          </w:tcPr>
          <w:p w14:paraId="26C66C9A">
            <w:pPr>
              <w:spacing w:before="60" w:line="281" w:lineRule="exact"/>
              <w:ind w:left="4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>万</w:t>
            </w:r>
            <w:r>
              <w:rPr>
                <w:rFonts w:ascii="宋体" w:hAnsi="宋体" w:eastAsia="宋体" w:cs="宋体"/>
                <w:spacing w:val="4"/>
                <w:position w:val="1"/>
                <w:sz w:val="20"/>
                <w:szCs w:val="20"/>
              </w:rPr>
              <w:t>吨</w:t>
            </w:r>
            <w:r>
              <w:rPr>
                <w:rFonts w:ascii="Times New Roman" w:hAnsi="Times New Roman" w:eastAsia="Times New Roman" w:cs="Times New Roman"/>
                <w:spacing w:val="4"/>
                <w:position w:val="1"/>
                <w:sz w:val="20"/>
                <w:szCs w:val="20"/>
              </w:rPr>
              <w:t>/</w:t>
            </w:r>
            <w:r>
              <w:rPr>
                <w:rFonts w:ascii="宋体" w:hAnsi="宋体" w:eastAsia="宋体" w:cs="宋体"/>
                <w:spacing w:val="4"/>
                <w:position w:val="1"/>
                <w:sz w:val="20"/>
                <w:szCs w:val="20"/>
              </w:rPr>
              <w:t>年</w:t>
            </w:r>
          </w:p>
        </w:tc>
        <w:tc>
          <w:tcPr>
            <w:tcW w:w="2022" w:type="dxa"/>
          </w:tcPr>
          <w:p w14:paraId="434BC3BE">
            <w:pPr>
              <w:spacing w:before="98" w:line="264" w:lineRule="exact"/>
              <w:ind w:left="82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position w:val="1"/>
                <w:sz w:val="20"/>
                <w:szCs w:val="20"/>
              </w:rPr>
              <w:t>≥</w:t>
            </w:r>
            <w:r>
              <w:rPr>
                <w:rFonts w:ascii="Times New Roman" w:hAnsi="Times New Roman" w:eastAsia="Times New Roman" w:cs="Times New Roman"/>
                <w:spacing w:val="-3"/>
                <w:position w:val="1"/>
                <w:sz w:val="20"/>
                <w:szCs w:val="20"/>
              </w:rPr>
              <w:t>10</w:t>
            </w:r>
          </w:p>
        </w:tc>
        <w:tc>
          <w:tcPr>
            <w:tcW w:w="1544" w:type="dxa"/>
            <w:vMerge w:val="continue"/>
            <w:tcBorders>
              <w:top w:val="nil"/>
              <w:bottom w:val="nil"/>
            </w:tcBorders>
          </w:tcPr>
          <w:p w14:paraId="182C1E72"/>
        </w:tc>
        <w:tc>
          <w:tcPr>
            <w:tcW w:w="1101" w:type="dxa"/>
            <w:vMerge w:val="continue"/>
            <w:tcBorders>
              <w:top w:val="nil"/>
              <w:bottom w:val="nil"/>
            </w:tcBorders>
          </w:tcPr>
          <w:p w14:paraId="1EE82D1B"/>
        </w:tc>
      </w:tr>
      <w:tr w14:paraId="6F871F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1994" w:type="dxa"/>
          </w:tcPr>
          <w:p w14:paraId="60446F5D">
            <w:pPr>
              <w:spacing w:before="109" w:line="228" w:lineRule="auto"/>
              <w:ind w:left="69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高岭土</w:t>
            </w:r>
          </w:p>
        </w:tc>
        <w:tc>
          <w:tcPr>
            <w:tcW w:w="1578" w:type="dxa"/>
          </w:tcPr>
          <w:p w14:paraId="254600BD">
            <w:pPr>
              <w:spacing w:before="72" w:line="281" w:lineRule="exact"/>
              <w:ind w:left="4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>万</w:t>
            </w:r>
            <w:r>
              <w:rPr>
                <w:rFonts w:ascii="宋体" w:hAnsi="宋体" w:eastAsia="宋体" w:cs="宋体"/>
                <w:spacing w:val="4"/>
                <w:position w:val="1"/>
                <w:sz w:val="20"/>
                <w:szCs w:val="20"/>
              </w:rPr>
              <w:t>吨</w:t>
            </w:r>
            <w:r>
              <w:rPr>
                <w:rFonts w:ascii="Times New Roman" w:hAnsi="Times New Roman" w:eastAsia="Times New Roman" w:cs="Times New Roman"/>
                <w:spacing w:val="4"/>
                <w:position w:val="1"/>
                <w:sz w:val="20"/>
                <w:szCs w:val="20"/>
              </w:rPr>
              <w:t>/</w:t>
            </w:r>
            <w:r>
              <w:rPr>
                <w:rFonts w:ascii="宋体" w:hAnsi="宋体" w:eastAsia="宋体" w:cs="宋体"/>
                <w:spacing w:val="4"/>
                <w:position w:val="1"/>
                <w:sz w:val="20"/>
                <w:szCs w:val="20"/>
              </w:rPr>
              <w:t>年</w:t>
            </w:r>
          </w:p>
        </w:tc>
        <w:tc>
          <w:tcPr>
            <w:tcW w:w="2022" w:type="dxa"/>
          </w:tcPr>
          <w:p w14:paraId="7A55DAEA">
            <w:pPr>
              <w:spacing w:before="109" w:line="265" w:lineRule="exact"/>
              <w:ind w:left="82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position w:val="1"/>
                <w:sz w:val="20"/>
                <w:szCs w:val="20"/>
              </w:rPr>
              <w:t>≥</w:t>
            </w:r>
            <w:r>
              <w:rPr>
                <w:rFonts w:ascii="Times New Roman" w:hAnsi="Times New Roman" w:eastAsia="Times New Roman" w:cs="Times New Roman"/>
                <w:spacing w:val="-3"/>
                <w:position w:val="1"/>
                <w:sz w:val="20"/>
                <w:szCs w:val="20"/>
              </w:rPr>
              <w:t>10</w:t>
            </w:r>
          </w:p>
        </w:tc>
        <w:tc>
          <w:tcPr>
            <w:tcW w:w="1544" w:type="dxa"/>
            <w:vMerge w:val="continue"/>
            <w:tcBorders>
              <w:top w:val="nil"/>
              <w:bottom w:val="nil"/>
            </w:tcBorders>
          </w:tcPr>
          <w:p w14:paraId="14C91CC3"/>
        </w:tc>
        <w:tc>
          <w:tcPr>
            <w:tcW w:w="1101" w:type="dxa"/>
            <w:vMerge w:val="continue"/>
            <w:tcBorders>
              <w:top w:val="nil"/>
              <w:bottom w:val="nil"/>
            </w:tcBorders>
          </w:tcPr>
          <w:p w14:paraId="55222F62"/>
        </w:tc>
      </w:tr>
      <w:tr w14:paraId="2F0D1B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1994" w:type="dxa"/>
          </w:tcPr>
          <w:p w14:paraId="025F0663">
            <w:pPr>
              <w:spacing w:before="110" w:line="228" w:lineRule="auto"/>
              <w:ind w:left="5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建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筑用砂</w:t>
            </w:r>
          </w:p>
        </w:tc>
        <w:tc>
          <w:tcPr>
            <w:tcW w:w="1578" w:type="dxa"/>
          </w:tcPr>
          <w:p w14:paraId="44B6A806">
            <w:pPr>
              <w:spacing w:before="72" w:line="281" w:lineRule="exact"/>
              <w:ind w:left="24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position w:val="1"/>
                <w:sz w:val="20"/>
                <w:szCs w:val="20"/>
              </w:rPr>
              <w:t>万</w:t>
            </w:r>
            <w:r>
              <w:rPr>
                <w:rFonts w:ascii="宋体" w:hAnsi="宋体" w:eastAsia="宋体" w:cs="宋体"/>
                <w:spacing w:val="6"/>
                <w:position w:val="1"/>
                <w:sz w:val="20"/>
                <w:szCs w:val="20"/>
              </w:rPr>
              <w:t>立方米</w:t>
            </w:r>
            <w:r>
              <w:rPr>
                <w:rFonts w:ascii="Times New Roman" w:hAnsi="Times New Roman" w:eastAsia="Times New Roman" w:cs="Times New Roman"/>
                <w:spacing w:val="6"/>
                <w:position w:val="1"/>
                <w:sz w:val="20"/>
                <w:szCs w:val="20"/>
              </w:rPr>
              <w:t>/</w:t>
            </w:r>
            <w:r>
              <w:rPr>
                <w:rFonts w:ascii="宋体" w:hAnsi="宋体" w:eastAsia="宋体" w:cs="宋体"/>
                <w:spacing w:val="6"/>
                <w:position w:val="1"/>
                <w:sz w:val="20"/>
                <w:szCs w:val="20"/>
              </w:rPr>
              <w:t>年</w:t>
            </w:r>
          </w:p>
        </w:tc>
        <w:tc>
          <w:tcPr>
            <w:tcW w:w="2022" w:type="dxa"/>
          </w:tcPr>
          <w:p w14:paraId="38E1C094">
            <w:pPr>
              <w:spacing w:before="110" w:line="264" w:lineRule="exact"/>
              <w:ind w:left="88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9"/>
                <w:position w:val="1"/>
                <w:sz w:val="20"/>
                <w:szCs w:val="20"/>
              </w:rPr>
              <w:t>≥</w:t>
            </w:r>
            <w:r>
              <w:rPr>
                <w:rFonts w:ascii="Times New Roman" w:hAnsi="Times New Roman" w:eastAsia="Times New Roman" w:cs="Times New Roman"/>
                <w:spacing w:val="-7"/>
                <w:position w:val="1"/>
                <w:sz w:val="20"/>
                <w:szCs w:val="20"/>
              </w:rPr>
              <w:t>6</w:t>
            </w:r>
          </w:p>
        </w:tc>
        <w:tc>
          <w:tcPr>
            <w:tcW w:w="1544" w:type="dxa"/>
            <w:vMerge w:val="continue"/>
            <w:tcBorders>
              <w:top w:val="nil"/>
              <w:bottom w:val="nil"/>
            </w:tcBorders>
          </w:tcPr>
          <w:p w14:paraId="34FE668A"/>
        </w:tc>
        <w:tc>
          <w:tcPr>
            <w:tcW w:w="1101" w:type="dxa"/>
            <w:vMerge w:val="continue"/>
            <w:tcBorders>
              <w:top w:val="nil"/>
              <w:bottom w:val="nil"/>
            </w:tcBorders>
          </w:tcPr>
          <w:p w14:paraId="1E78F315"/>
        </w:tc>
      </w:tr>
      <w:tr w14:paraId="59C7E3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1994" w:type="dxa"/>
          </w:tcPr>
          <w:p w14:paraId="010FD62F">
            <w:pPr>
              <w:spacing w:before="106" w:line="228" w:lineRule="auto"/>
              <w:ind w:left="27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建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筑石料用灰岩</w:t>
            </w:r>
          </w:p>
        </w:tc>
        <w:tc>
          <w:tcPr>
            <w:tcW w:w="1578" w:type="dxa"/>
          </w:tcPr>
          <w:p w14:paraId="49925185">
            <w:pPr>
              <w:spacing w:before="69" w:line="281" w:lineRule="exact"/>
              <w:ind w:left="4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>万</w:t>
            </w:r>
            <w:r>
              <w:rPr>
                <w:rFonts w:ascii="宋体" w:hAnsi="宋体" w:eastAsia="宋体" w:cs="宋体"/>
                <w:spacing w:val="4"/>
                <w:position w:val="1"/>
                <w:sz w:val="20"/>
                <w:szCs w:val="20"/>
              </w:rPr>
              <w:t>吨</w:t>
            </w:r>
            <w:r>
              <w:rPr>
                <w:rFonts w:ascii="Times New Roman" w:hAnsi="Times New Roman" w:eastAsia="Times New Roman" w:cs="Times New Roman"/>
                <w:spacing w:val="4"/>
                <w:position w:val="1"/>
                <w:sz w:val="20"/>
                <w:szCs w:val="20"/>
              </w:rPr>
              <w:t>/</w:t>
            </w:r>
            <w:r>
              <w:rPr>
                <w:rFonts w:ascii="宋体" w:hAnsi="宋体" w:eastAsia="宋体" w:cs="宋体"/>
                <w:spacing w:val="4"/>
                <w:position w:val="1"/>
                <w:sz w:val="20"/>
                <w:szCs w:val="20"/>
              </w:rPr>
              <w:t>年</w:t>
            </w:r>
          </w:p>
        </w:tc>
        <w:tc>
          <w:tcPr>
            <w:tcW w:w="2022" w:type="dxa"/>
          </w:tcPr>
          <w:p w14:paraId="49A0F01A">
            <w:pPr>
              <w:spacing w:before="107" w:line="264" w:lineRule="exact"/>
              <w:ind w:left="88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9"/>
                <w:position w:val="1"/>
                <w:sz w:val="20"/>
                <w:szCs w:val="20"/>
              </w:rPr>
              <w:t>≥</w:t>
            </w:r>
            <w:r>
              <w:rPr>
                <w:rFonts w:ascii="Times New Roman" w:hAnsi="Times New Roman" w:eastAsia="Times New Roman" w:cs="Times New Roman"/>
                <w:spacing w:val="-7"/>
                <w:position w:val="1"/>
                <w:sz w:val="20"/>
                <w:szCs w:val="20"/>
              </w:rPr>
              <w:t>5</w:t>
            </w:r>
          </w:p>
        </w:tc>
        <w:tc>
          <w:tcPr>
            <w:tcW w:w="1544" w:type="dxa"/>
            <w:vMerge w:val="continue"/>
            <w:tcBorders>
              <w:top w:val="nil"/>
            </w:tcBorders>
          </w:tcPr>
          <w:p w14:paraId="6F0E005F"/>
        </w:tc>
        <w:tc>
          <w:tcPr>
            <w:tcW w:w="1101" w:type="dxa"/>
            <w:vMerge w:val="continue"/>
            <w:tcBorders>
              <w:top w:val="nil"/>
            </w:tcBorders>
          </w:tcPr>
          <w:p w14:paraId="0877ACD4"/>
        </w:tc>
      </w:tr>
    </w:tbl>
    <w:p w14:paraId="1BAACC31">
      <w:pPr>
        <w:spacing w:line="361" w:lineRule="auto"/>
      </w:pPr>
    </w:p>
    <w:p w14:paraId="4214BC42">
      <w:pPr>
        <w:spacing w:before="101" w:line="419" w:lineRule="exact"/>
        <w:ind w:left="667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9"/>
          <w:position w:val="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二、规模结构调整</w:t>
      </w:r>
    </w:p>
    <w:p w14:paraId="792ECBD4">
      <w:pPr>
        <w:spacing w:before="200" w:line="371" w:lineRule="auto"/>
        <w:ind w:left="31" w:right="11" w:firstLine="6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按照</w:t>
      </w:r>
      <w:r>
        <w:rPr>
          <w:rFonts w:ascii="仿宋" w:hAnsi="仿宋" w:eastAsia="仿宋" w:cs="仿宋"/>
          <w:spacing w:val="9"/>
          <w:sz w:val="31"/>
          <w:szCs w:val="31"/>
        </w:rPr>
        <w:t>“</w:t>
      </w:r>
      <w:r>
        <w:rPr>
          <w:rFonts w:ascii="仿宋" w:hAnsi="仿宋" w:eastAsia="仿宋" w:cs="仿宋"/>
          <w:spacing w:val="8"/>
          <w:sz w:val="31"/>
          <w:szCs w:val="31"/>
        </w:rPr>
        <w:t>集中开发、规模开采”原则，统筹考虑地质环境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保护、开发开采的适宜性，优化开采布局，合理控制矿山</w:t>
      </w:r>
      <w:r>
        <w:rPr>
          <w:rFonts w:ascii="仿宋" w:hAnsi="仿宋" w:eastAsia="仿宋" w:cs="仿宋"/>
          <w:spacing w:val="5"/>
          <w:sz w:val="31"/>
          <w:szCs w:val="31"/>
        </w:rPr>
        <w:t>数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量，在期矿山逐步开展资源集中高效配置，推进煤矿采矿</w:t>
      </w:r>
      <w:r>
        <w:rPr>
          <w:rFonts w:ascii="仿宋" w:hAnsi="仿宋" w:eastAsia="仿宋" w:cs="仿宋"/>
          <w:spacing w:val="5"/>
          <w:sz w:val="31"/>
          <w:szCs w:val="31"/>
        </w:rPr>
        <w:t>权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与不</w:t>
      </w:r>
      <w:r>
        <w:rPr>
          <w:rFonts w:ascii="仿宋" w:hAnsi="仿宋" w:eastAsia="仿宋" w:cs="仿宋"/>
          <w:spacing w:val="12"/>
          <w:sz w:val="31"/>
          <w:szCs w:val="31"/>
        </w:rPr>
        <w:t>宜</w:t>
      </w:r>
      <w:r>
        <w:rPr>
          <w:rFonts w:ascii="仿宋" w:hAnsi="仿宋" w:eastAsia="仿宋" w:cs="仿宋"/>
          <w:spacing w:val="8"/>
          <w:sz w:val="31"/>
          <w:szCs w:val="31"/>
        </w:rPr>
        <w:t>单独设置矿业权的边角资源整合，减少因布局不合理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造成</w:t>
      </w:r>
      <w:r>
        <w:rPr>
          <w:rFonts w:ascii="仿宋" w:hAnsi="仿宋" w:eastAsia="仿宋" w:cs="仿宋"/>
          <w:spacing w:val="12"/>
          <w:sz w:val="31"/>
          <w:szCs w:val="31"/>
        </w:rPr>
        <w:t>的</w:t>
      </w:r>
      <w:r>
        <w:rPr>
          <w:rFonts w:ascii="仿宋" w:hAnsi="仿宋" w:eastAsia="仿宋" w:cs="仿宋"/>
          <w:spacing w:val="8"/>
          <w:sz w:val="31"/>
          <w:szCs w:val="31"/>
        </w:rPr>
        <w:t>资源损失和浪费，最大限度的利用好地质资源，力争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规</w:t>
      </w:r>
      <w:r>
        <w:rPr>
          <w:rFonts w:ascii="仿宋" w:hAnsi="仿宋" w:eastAsia="仿宋" w:cs="仿宋"/>
          <w:spacing w:val="8"/>
          <w:sz w:val="31"/>
          <w:szCs w:val="31"/>
        </w:rPr>
        <w:t>划期末全旗大中型矿山比例达到 60%以上。低于最低开采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规模的矿山应积极进行技术改造和开采结构调整，尽快达</w:t>
      </w:r>
      <w:r>
        <w:rPr>
          <w:rFonts w:ascii="仿宋" w:hAnsi="仿宋" w:eastAsia="仿宋" w:cs="仿宋"/>
          <w:spacing w:val="5"/>
          <w:sz w:val="31"/>
          <w:szCs w:val="31"/>
        </w:rPr>
        <w:t>到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最低</w:t>
      </w:r>
      <w:r>
        <w:rPr>
          <w:rFonts w:ascii="仿宋" w:hAnsi="仿宋" w:eastAsia="仿宋" w:cs="仿宋"/>
          <w:spacing w:val="12"/>
          <w:sz w:val="31"/>
          <w:szCs w:val="31"/>
        </w:rPr>
        <w:t>开</w:t>
      </w:r>
      <w:r>
        <w:rPr>
          <w:rFonts w:ascii="仿宋" w:hAnsi="仿宋" w:eastAsia="仿宋" w:cs="仿宋"/>
          <w:spacing w:val="8"/>
          <w:sz w:val="31"/>
          <w:szCs w:val="31"/>
        </w:rPr>
        <w:t>采规模要求，达不到最低开采规模的矿山按照市场淘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汰</w:t>
      </w:r>
      <w:r>
        <w:rPr>
          <w:rFonts w:ascii="仿宋" w:hAnsi="仿宋" w:eastAsia="仿宋" w:cs="仿宋"/>
          <w:spacing w:val="7"/>
          <w:sz w:val="31"/>
          <w:szCs w:val="31"/>
        </w:rPr>
        <w:t>规则，逐步有序退出。</w:t>
      </w:r>
    </w:p>
    <w:p w14:paraId="10015094">
      <w:pPr>
        <w:spacing w:before="1" w:line="241" w:lineRule="auto"/>
        <w:ind w:left="662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4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三</w:t>
      </w:r>
      <w:r>
        <w:rPr>
          <w:rFonts w:ascii="宋体" w:hAnsi="宋体" w:eastAsia="宋体" w:cs="宋体"/>
          <w:spacing w:val="9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、产品结构调整</w:t>
      </w:r>
    </w:p>
    <w:p w14:paraId="17117004">
      <w:pPr>
        <w:spacing w:before="218" w:line="374" w:lineRule="auto"/>
        <w:ind w:left="34" w:right="11" w:firstLine="6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积极</w:t>
      </w:r>
      <w:r>
        <w:rPr>
          <w:rFonts w:ascii="仿宋" w:hAnsi="仿宋" w:eastAsia="仿宋" w:cs="仿宋"/>
          <w:spacing w:val="8"/>
          <w:sz w:val="31"/>
          <w:szCs w:val="31"/>
        </w:rPr>
        <w:t>提高优势矿产的深加工水平，开拓新的应用领域，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提高深、精、细加工</w:t>
      </w:r>
      <w:r>
        <w:rPr>
          <w:rFonts w:ascii="仿宋" w:hAnsi="仿宋" w:eastAsia="仿宋" w:cs="仿宋"/>
          <w:spacing w:val="3"/>
          <w:sz w:val="31"/>
          <w:szCs w:val="31"/>
        </w:rPr>
        <w:t>水</w:t>
      </w:r>
      <w:r>
        <w:rPr>
          <w:rFonts w:ascii="仿宋" w:hAnsi="仿宋" w:eastAsia="仿宋" w:cs="仿宋"/>
          <w:spacing w:val="2"/>
          <w:sz w:val="31"/>
          <w:szCs w:val="31"/>
        </w:rPr>
        <w:t>平， 向系列化、高附加值、低能耗转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变。</w:t>
      </w:r>
      <w:r>
        <w:rPr>
          <w:rFonts w:ascii="仿宋" w:hAnsi="仿宋" w:eastAsia="仿宋" w:cs="仿宋"/>
          <w:spacing w:val="12"/>
          <w:sz w:val="31"/>
          <w:szCs w:val="31"/>
        </w:rPr>
        <w:t>积</w:t>
      </w:r>
      <w:r>
        <w:rPr>
          <w:rFonts w:ascii="仿宋" w:hAnsi="仿宋" w:eastAsia="仿宋" w:cs="仿宋"/>
          <w:spacing w:val="8"/>
          <w:sz w:val="31"/>
          <w:szCs w:val="31"/>
        </w:rPr>
        <w:t>极采用先进适用技术，推动发展低阶段分级分质利用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示范</w:t>
      </w:r>
      <w:r>
        <w:rPr>
          <w:rFonts w:ascii="仿宋" w:hAnsi="仿宋" w:eastAsia="仿宋" w:cs="仿宋"/>
          <w:spacing w:val="12"/>
          <w:sz w:val="31"/>
          <w:szCs w:val="31"/>
        </w:rPr>
        <w:t>和</w:t>
      </w:r>
      <w:r>
        <w:rPr>
          <w:rFonts w:ascii="仿宋" w:hAnsi="仿宋" w:eastAsia="仿宋" w:cs="仿宋"/>
          <w:spacing w:val="8"/>
          <w:sz w:val="31"/>
          <w:szCs w:val="31"/>
        </w:rPr>
        <w:t>制氢等项目，实现煤炭清洁高效利用和转化，提升煤</w:t>
      </w:r>
    </w:p>
    <w:p w14:paraId="44DB0D9B">
      <w:pPr>
        <w:sectPr>
          <w:footerReference r:id="rId25" w:type="default"/>
          <w:pgSz w:w="11906" w:h="16839"/>
          <w:pgMar w:top="1431" w:right="1785" w:bottom="1156" w:left="1785" w:header="0" w:footer="996" w:gutter="0"/>
          <w:cols w:space="720" w:num="1"/>
        </w:sectPr>
      </w:pPr>
    </w:p>
    <w:p w14:paraId="23C2C9C2">
      <w:pPr>
        <w:spacing w:before="63" w:line="371" w:lineRule="auto"/>
        <w:ind w:left="35" w:right="1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炭资</w:t>
      </w:r>
      <w:r>
        <w:rPr>
          <w:rFonts w:ascii="仿宋" w:hAnsi="仿宋" w:eastAsia="仿宋" w:cs="仿宋"/>
          <w:spacing w:val="11"/>
          <w:sz w:val="31"/>
          <w:szCs w:val="31"/>
        </w:rPr>
        <w:t>源</w:t>
      </w:r>
      <w:r>
        <w:rPr>
          <w:rFonts w:ascii="仿宋" w:hAnsi="仿宋" w:eastAsia="仿宋" w:cs="仿宋"/>
          <w:spacing w:val="8"/>
          <w:sz w:val="31"/>
          <w:szCs w:val="31"/>
        </w:rPr>
        <w:t>综合利用。限制水泥等传统建材产能，加快高岭土等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产品</w:t>
      </w:r>
      <w:r>
        <w:rPr>
          <w:rFonts w:ascii="仿宋" w:hAnsi="仿宋" w:eastAsia="仿宋" w:cs="仿宋"/>
          <w:spacing w:val="11"/>
          <w:sz w:val="31"/>
          <w:szCs w:val="31"/>
        </w:rPr>
        <w:t>升</w:t>
      </w:r>
      <w:r>
        <w:rPr>
          <w:rFonts w:ascii="仿宋" w:hAnsi="仿宋" w:eastAsia="仿宋" w:cs="仿宋"/>
          <w:spacing w:val="8"/>
          <w:sz w:val="31"/>
          <w:szCs w:val="31"/>
        </w:rPr>
        <w:t>级和战略转型，发展高端、高档耐火材料、陶瓷纤维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系列制品。</w:t>
      </w:r>
    </w:p>
    <w:p w14:paraId="41C36FAC">
      <w:pPr>
        <w:spacing w:line="227" w:lineRule="auto"/>
        <w:ind w:left="692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0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四</w:t>
      </w:r>
      <w:r>
        <w:rPr>
          <w:rFonts w:ascii="宋体" w:hAnsi="宋体" w:eastAsia="宋体" w:cs="宋体"/>
          <w:spacing w:val="5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、技术结构调整</w:t>
      </w:r>
    </w:p>
    <w:p w14:paraId="0F42BFB3">
      <w:pPr>
        <w:spacing w:before="239" w:line="374" w:lineRule="auto"/>
        <w:ind w:left="36" w:right="11" w:firstLine="6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鼓</w:t>
      </w:r>
      <w:r>
        <w:rPr>
          <w:rFonts w:ascii="仿宋" w:hAnsi="仿宋" w:eastAsia="仿宋" w:cs="仿宋"/>
          <w:spacing w:val="13"/>
          <w:sz w:val="31"/>
          <w:szCs w:val="31"/>
        </w:rPr>
        <w:t>励</w:t>
      </w:r>
      <w:r>
        <w:rPr>
          <w:rFonts w:ascii="仿宋" w:hAnsi="仿宋" w:eastAsia="仿宋" w:cs="仿宋"/>
          <w:spacing w:val="8"/>
          <w:sz w:val="31"/>
          <w:szCs w:val="31"/>
        </w:rPr>
        <w:t>和支持企业运用先进适用技术。对现有生产工艺及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装</w:t>
      </w:r>
      <w:r>
        <w:rPr>
          <w:rFonts w:ascii="仿宋" w:hAnsi="仿宋" w:eastAsia="仿宋" w:cs="仿宋"/>
          <w:spacing w:val="15"/>
          <w:sz w:val="31"/>
          <w:szCs w:val="31"/>
        </w:rPr>
        <w:t>备</w:t>
      </w:r>
      <w:r>
        <w:rPr>
          <w:rFonts w:ascii="仿宋" w:hAnsi="仿宋" w:eastAsia="仿宋" w:cs="仿宋"/>
          <w:spacing w:val="8"/>
          <w:sz w:val="31"/>
          <w:szCs w:val="31"/>
        </w:rPr>
        <w:t>进行升级改造，加快淘汰落后技术，通过关键技术的攻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关突</w:t>
      </w:r>
      <w:r>
        <w:rPr>
          <w:rFonts w:ascii="仿宋" w:hAnsi="仿宋" w:eastAsia="仿宋" w:cs="仿宋"/>
          <w:spacing w:val="10"/>
          <w:sz w:val="31"/>
          <w:szCs w:val="31"/>
        </w:rPr>
        <w:t>破</w:t>
      </w:r>
      <w:r>
        <w:rPr>
          <w:rFonts w:ascii="仿宋" w:hAnsi="仿宋" w:eastAsia="仿宋" w:cs="仿宋"/>
          <w:spacing w:val="8"/>
          <w:sz w:val="31"/>
          <w:szCs w:val="31"/>
        </w:rPr>
        <w:t>，提升科技对矿业发展的支撑能力。积极推广使用国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家规</w:t>
      </w:r>
      <w:r>
        <w:rPr>
          <w:rFonts w:ascii="仿宋" w:hAnsi="仿宋" w:eastAsia="仿宋" w:cs="仿宋"/>
          <w:spacing w:val="10"/>
          <w:sz w:val="31"/>
          <w:szCs w:val="31"/>
        </w:rPr>
        <w:t>定</w:t>
      </w:r>
      <w:r>
        <w:rPr>
          <w:rFonts w:ascii="仿宋" w:hAnsi="仿宋" w:eastAsia="仿宋" w:cs="仿宋"/>
          <w:spacing w:val="8"/>
          <w:sz w:val="31"/>
          <w:szCs w:val="31"/>
        </w:rPr>
        <w:t>或建设使用的采选冶新技术新工艺，同时实现矿产资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源高效利用</w:t>
      </w:r>
      <w:r>
        <w:rPr>
          <w:rFonts w:ascii="仿宋" w:hAnsi="仿宋" w:eastAsia="仿宋" w:cs="仿宋"/>
          <w:spacing w:val="3"/>
          <w:sz w:val="31"/>
          <w:szCs w:val="31"/>
        </w:rPr>
        <w:t>。</w:t>
      </w:r>
    </w:p>
    <w:p w14:paraId="02A75916">
      <w:pPr>
        <w:spacing w:before="318" w:line="226" w:lineRule="auto"/>
        <w:ind w:left="1778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6"/>
          <w:sz w:val="31"/>
          <w:szCs w:val="31"/>
        </w:rPr>
        <w:t>第</w:t>
      </w:r>
      <w:r>
        <w:rPr>
          <w:rFonts w:ascii="黑体" w:hAnsi="黑体" w:eastAsia="黑体" w:cs="黑体"/>
          <w:spacing w:val="9"/>
          <w:sz w:val="31"/>
          <w:szCs w:val="31"/>
        </w:rPr>
        <w:t>三</w:t>
      </w:r>
      <w:r>
        <w:rPr>
          <w:rFonts w:ascii="黑体" w:hAnsi="黑体" w:eastAsia="黑体" w:cs="黑体"/>
          <w:spacing w:val="8"/>
          <w:sz w:val="31"/>
          <w:szCs w:val="31"/>
        </w:rPr>
        <w:t>节  矿产资源节约与综合利用</w:t>
      </w:r>
    </w:p>
    <w:p w14:paraId="7E936876">
      <w:pPr>
        <w:spacing w:line="275" w:lineRule="auto"/>
      </w:pPr>
    </w:p>
    <w:p w14:paraId="5A31C1F2">
      <w:pPr>
        <w:spacing w:before="102" w:line="526" w:lineRule="exact"/>
        <w:ind w:left="667"/>
        <w:rPr>
          <w:rFonts w:ascii="宋体" w:hAnsi="宋体" w:eastAsia="宋体" w:cs="宋体"/>
          <w:sz w:val="31"/>
          <w:szCs w:val="31"/>
        </w:rPr>
      </w:pPr>
      <w:bookmarkStart w:id="16" w:name="_bookmark17"/>
      <w:bookmarkEnd w:id="16"/>
      <w:r>
        <w:rPr>
          <w:rFonts w:ascii="宋体" w:hAnsi="宋体" w:eastAsia="宋体" w:cs="宋体"/>
          <w:spacing w:val="12"/>
          <w:position w:val="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一</w:t>
      </w:r>
      <w:r>
        <w:rPr>
          <w:rFonts w:ascii="宋体" w:hAnsi="宋体" w:eastAsia="宋体" w:cs="宋体"/>
          <w:spacing w:val="10"/>
          <w:position w:val="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、加大矿山固体废弃物的综合利用率</w:t>
      </w:r>
    </w:p>
    <w:p w14:paraId="22443303">
      <w:pPr>
        <w:spacing w:before="95" w:line="371" w:lineRule="auto"/>
        <w:ind w:left="31" w:right="11" w:firstLine="6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加强有价值元素的提取技术研究，按照“清洁、高效</w:t>
      </w:r>
      <w:r>
        <w:rPr>
          <w:rFonts w:ascii="仿宋" w:hAnsi="仿宋" w:eastAsia="仿宋" w:cs="仿宋"/>
          <w:spacing w:val="5"/>
          <w:sz w:val="31"/>
          <w:szCs w:val="31"/>
        </w:rPr>
        <w:t>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循环”的思路，把资源节约、转化、循环利用放在煤炭开</w:t>
      </w:r>
      <w:r>
        <w:rPr>
          <w:rFonts w:ascii="仿宋" w:hAnsi="仿宋" w:eastAsia="仿宋" w:cs="仿宋"/>
          <w:spacing w:val="5"/>
          <w:sz w:val="31"/>
          <w:szCs w:val="31"/>
        </w:rPr>
        <w:t>发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利用</w:t>
      </w:r>
      <w:r>
        <w:rPr>
          <w:rFonts w:ascii="仿宋" w:hAnsi="仿宋" w:eastAsia="仿宋" w:cs="仿宋"/>
          <w:spacing w:val="12"/>
          <w:sz w:val="31"/>
          <w:szCs w:val="31"/>
        </w:rPr>
        <w:t>的</w:t>
      </w:r>
      <w:r>
        <w:rPr>
          <w:rFonts w:ascii="仿宋" w:hAnsi="仿宋" w:eastAsia="仿宋" w:cs="仿宋"/>
          <w:spacing w:val="8"/>
          <w:sz w:val="31"/>
          <w:szCs w:val="31"/>
        </w:rPr>
        <w:t>突出位置，通过开发应用新的选矿技术和工艺，充分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回收</w:t>
      </w:r>
      <w:r>
        <w:rPr>
          <w:rFonts w:ascii="仿宋" w:hAnsi="仿宋" w:eastAsia="仿宋" w:cs="仿宋"/>
          <w:spacing w:val="11"/>
          <w:sz w:val="31"/>
          <w:szCs w:val="31"/>
        </w:rPr>
        <w:t>有</w:t>
      </w:r>
      <w:r>
        <w:rPr>
          <w:rFonts w:ascii="仿宋" w:hAnsi="仿宋" w:eastAsia="仿宋" w:cs="仿宋"/>
          <w:spacing w:val="8"/>
          <w:sz w:val="31"/>
          <w:szCs w:val="31"/>
        </w:rPr>
        <w:t>价元素，变潜在非传统资源为产业发展优势资源。</w:t>
      </w:r>
    </w:p>
    <w:p w14:paraId="645E3FC3">
      <w:pPr>
        <w:spacing w:before="6" w:line="373" w:lineRule="auto"/>
        <w:ind w:left="32" w:right="11" w:firstLine="64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5"/>
          <w:sz w:val="31"/>
          <w:szCs w:val="31"/>
        </w:rPr>
        <w:t>大力支持和引进有技术经济实力的企业建设煤、 电和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煤</w:t>
      </w:r>
      <w:r>
        <w:rPr>
          <w:rFonts w:ascii="仿宋" w:hAnsi="仿宋" w:eastAsia="仿宋" w:cs="仿宋"/>
          <w:spacing w:val="8"/>
          <w:sz w:val="31"/>
          <w:szCs w:val="31"/>
        </w:rPr>
        <w:t>、化 (天然气、油) 一体化循环产业项目，促进节能减排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及</w:t>
      </w:r>
      <w:r>
        <w:rPr>
          <w:rFonts w:ascii="仿宋" w:hAnsi="仿宋" w:eastAsia="仿宋" w:cs="仿宋"/>
          <w:spacing w:val="11"/>
          <w:sz w:val="31"/>
          <w:szCs w:val="31"/>
        </w:rPr>
        <w:t>煤</w:t>
      </w:r>
      <w:r>
        <w:rPr>
          <w:rFonts w:ascii="仿宋" w:hAnsi="仿宋" w:eastAsia="仿宋" w:cs="仿宋"/>
          <w:spacing w:val="8"/>
          <w:sz w:val="31"/>
          <w:szCs w:val="31"/>
        </w:rPr>
        <w:t>炭深度加工转化，努力构筑煤一 电一热-粉煤灰综合利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用，煤一煤化工及其废弃物利用的循环经济产业链。全面</w:t>
      </w:r>
      <w:r>
        <w:rPr>
          <w:rFonts w:ascii="仿宋" w:hAnsi="仿宋" w:eastAsia="仿宋" w:cs="仿宋"/>
          <w:spacing w:val="4"/>
          <w:sz w:val="31"/>
          <w:szCs w:val="31"/>
        </w:rPr>
        <w:t>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动煤炭矿山和相关企业开展煤矸石、煤泥、粉煤灰等综合</w:t>
      </w:r>
      <w:r>
        <w:rPr>
          <w:rFonts w:ascii="仿宋" w:hAnsi="仿宋" w:eastAsia="仿宋" w:cs="仿宋"/>
          <w:spacing w:val="4"/>
          <w:sz w:val="31"/>
          <w:szCs w:val="31"/>
        </w:rPr>
        <w:t>利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用，促进煤矸石、煤泥等资源综合利用发电，利用煤矸石</w:t>
      </w:r>
      <w:r>
        <w:rPr>
          <w:rFonts w:ascii="仿宋" w:hAnsi="仿宋" w:eastAsia="仿宋" w:cs="仿宋"/>
          <w:spacing w:val="4"/>
          <w:sz w:val="31"/>
          <w:szCs w:val="31"/>
        </w:rPr>
        <w:t>和</w:t>
      </w:r>
    </w:p>
    <w:p w14:paraId="1A3414F2">
      <w:pPr>
        <w:sectPr>
          <w:footerReference r:id="rId26" w:type="default"/>
          <w:pgSz w:w="11906" w:h="16839"/>
          <w:pgMar w:top="1423" w:right="1785" w:bottom="1156" w:left="1785" w:header="0" w:footer="996" w:gutter="0"/>
          <w:cols w:space="720" w:num="1"/>
        </w:sectPr>
      </w:pPr>
    </w:p>
    <w:p w14:paraId="5778B866">
      <w:pPr>
        <w:spacing w:before="64" w:line="226" w:lineRule="auto"/>
        <w:ind w:left="3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粉</w:t>
      </w:r>
      <w:r>
        <w:rPr>
          <w:rFonts w:ascii="仿宋" w:hAnsi="仿宋" w:eastAsia="仿宋" w:cs="仿宋"/>
          <w:spacing w:val="8"/>
          <w:sz w:val="31"/>
          <w:szCs w:val="31"/>
        </w:rPr>
        <w:t>煤灰等生产新型建材、制取化工产品。</w:t>
      </w:r>
    </w:p>
    <w:p w14:paraId="573E94D9">
      <w:pPr>
        <w:spacing w:before="242" w:line="371" w:lineRule="auto"/>
        <w:ind w:left="49" w:right="162" w:firstLine="62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加大政策扶持力度，实现固体废物的无害化、减量化</w:t>
      </w:r>
      <w:r>
        <w:rPr>
          <w:rFonts w:ascii="仿宋" w:hAnsi="仿宋" w:eastAsia="仿宋" w:cs="仿宋"/>
          <w:spacing w:val="5"/>
          <w:sz w:val="31"/>
          <w:szCs w:val="31"/>
        </w:rPr>
        <w:t>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资源的再利用，推进资源开发与生态环境的协调发展</w:t>
      </w:r>
      <w:r>
        <w:rPr>
          <w:rFonts w:ascii="仿宋" w:hAnsi="仿宋" w:eastAsia="仿宋" w:cs="仿宋"/>
          <w:spacing w:val="6"/>
          <w:sz w:val="31"/>
          <w:szCs w:val="31"/>
        </w:rPr>
        <w:t>。</w:t>
      </w:r>
    </w:p>
    <w:p w14:paraId="18E4A0B7">
      <w:pPr>
        <w:spacing w:line="418" w:lineRule="exact"/>
        <w:ind w:left="667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0"/>
          <w:position w:val="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二、严格执行“三率”指标要</w:t>
      </w:r>
      <w:r>
        <w:rPr>
          <w:rFonts w:ascii="宋体" w:hAnsi="宋体" w:eastAsia="宋体" w:cs="宋体"/>
          <w:spacing w:val="9"/>
          <w:position w:val="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求</w:t>
      </w:r>
    </w:p>
    <w:p w14:paraId="6648D564">
      <w:pPr>
        <w:spacing w:before="206" w:line="373" w:lineRule="auto"/>
        <w:ind w:left="32" w:firstLine="6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严</w:t>
      </w:r>
      <w:r>
        <w:rPr>
          <w:rFonts w:ascii="仿宋" w:hAnsi="仿宋" w:eastAsia="仿宋" w:cs="仿宋"/>
          <w:spacing w:val="14"/>
          <w:sz w:val="31"/>
          <w:szCs w:val="31"/>
        </w:rPr>
        <w:t>格</w:t>
      </w:r>
      <w:r>
        <w:rPr>
          <w:rFonts w:ascii="仿宋" w:hAnsi="仿宋" w:eastAsia="仿宋" w:cs="仿宋"/>
          <w:spacing w:val="8"/>
          <w:sz w:val="31"/>
          <w:szCs w:val="31"/>
        </w:rPr>
        <w:t>执行国家《矿产资源节约与综合利用先进适用技术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目</w:t>
      </w:r>
      <w:r>
        <w:rPr>
          <w:rFonts w:ascii="仿宋" w:hAnsi="仿宋" w:eastAsia="仿宋" w:cs="仿宋"/>
          <w:spacing w:val="3"/>
          <w:sz w:val="31"/>
          <w:szCs w:val="31"/>
        </w:rPr>
        <w:t>录》，《内蒙古自治区矿产资源“三率”管理暂行规定》，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完</w:t>
      </w:r>
      <w:r>
        <w:rPr>
          <w:rFonts w:ascii="仿宋" w:hAnsi="仿宋" w:eastAsia="仿宋" w:cs="仿宋"/>
          <w:spacing w:val="15"/>
          <w:sz w:val="31"/>
          <w:szCs w:val="31"/>
        </w:rPr>
        <w:t>善矿产资源“三率”指标统计报表制度，增加与“三率”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指</w:t>
      </w:r>
      <w:r>
        <w:rPr>
          <w:rFonts w:ascii="仿宋" w:hAnsi="仿宋" w:eastAsia="仿宋" w:cs="仿宋"/>
          <w:spacing w:val="3"/>
          <w:sz w:val="31"/>
          <w:szCs w:val="31"/>
        </w:rPr>
        <w:t>标相关的基础数据；配套完善“三率”指标考核相关激励、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约束机制及准入、遐出机制。加大支持力度，鼓励矿山企</w:t>
      </w:r>
      <w:r>
        <w:rPr>
          <w:rFonts w:ascii="仿宋" w:hAnsi="仿宋" w:eastAsia="仿宋" w:cs="仿宋"/>
          <w:spacing w:val="4"/>
          <w:sz w:val="31"/>
          <w:szCs w:val="31"/>
        </w:rPr>
        <w:t>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开展矿产资源综合利用。</w:t>
      </w:r>
    </w:p>
    <w:p w14:paraId="6DFADFE5">
      <w:pPr>
        <w:sectPr>
          <w:footerReference r:id="rId27" w:type="default"/>
          <w:pgSz w:w="11906" w:h="16839"/>
          <w:pgMar w:top="1423" w:right="1635" w:bottom="1156" w:left="1785" w:header="0" w:footer="996" w:gutter="0"/>
          <w:cols w:space="720" w:num="1"/>
        </w:sectPr>
      </w:pPr>
    </w:p>
    <w:p w14:paraId="25296843">
      <w:pPr>
        <w:spacing w:line="329" w:lineRule="auto"/>
      </w:pPr>
    </w:p>
    <w:p w14:paraId="716D62F4">
      <w:pPr>
        <w:spacing w:before="113" w:line="226" w:lineRule="auto"/>
        <w:ind w:left="1561"/>
        <w:outlineLvl w:val="0"/>
        <w:rPr>
          <w:rFonts w:ascii="黑体" w:hAnsi="黑体" w:eastAsia="黑体" w:cs="黑体"/>
          <w:sz w:val="35"/>
          <w:szCs w:val="35"/>
        </w:rPr>
      </w:pPr>
      <w:bookmarkStart w:id="17" w:name="_bookmark19"/>
      <w:bookmarkEnd w:id="17"/>
      <w:bookmarkStart w:id="18" w:name="_bookmark20"/>
      <w:bookmarkEnd w:id="18"/>
      <w:r>
        <w:rPr>
          <w:rFonts w:ascii="黑体" w:hAnsi="黑体" w:eastAsia="黑体" w:cs="黑体"/>
          <w:spacing w:val="10"/>
          <w:sz w:val="35"/>
          <w:szCs w:val="35"/>
          <w14:textOutline w14:w="6540" w14:cap="sq" w14:cmpd="sng" w14:algn="ctr">
            <w14:solidFill>
              <w14:srgbClr w14:val="000000"/>
            </w14:solidFill>
            <w14:prstDash w14:val="solid"/>
            <w14:bevel/>
          </w14:textOutline>
        </w:rPr>
        <w:t>第五章</w:t>
      </w:r>
      <w:r>
        <w:rPr>
          <w:rFonts w:ascii="黑体" w:hAnsi="黑体" w:eastAsia="黑体" w:cs="黑体"/>
          <w:spacing w:val="10"/>
          <w:sz w:val="35"/>
          <w:szCs w:val="35"/>
        </w:rPr>
        <w:t xml:space="preserve"> </w:t>
      </w:r>
      <w:r>
        <w:rPr>
          <w:rFonts w:ascii="黑体" w:hAnsi="黑体" w:eastAsia="黑体" w:cs="黑体"/>
          <w:spacing w:val="10"/>
          <w:sz w:val="35"/>
          <w:szCs w:val="35"/>
          <w14:textOutline w14:w="6540" w14:cap="sq" w14:cmpd="sng" w14:algn="ctr">
            <w14:solidFill>
              <w14:srgbClr w14:val="000000"/>
            </w14:solidFill>
            <w14:prstDash w14:val="solid"/>
            <w14:bevel/>
          </w14:textOutline>
        </w:rPr>
        <w:t>规划区块划定与监督管</w:t>
      </w:r>
      <w:r>
        <w:rPr>
          <w:rFonts w:ascii="黑体" w:hAnsi="黑体" w:eastAsia="黑体" w:cs="黑体"/>
          <w:spacing w:val="7"/>
          <w:sz w:val="35"/>
          <w:szCs w:val="35"/>
          <w14:textOutline w14:w="6540" w14:cap="sq" w14:cmpd="sng" w14:algn="ctr">
            <w14:solidFill>
              <w14:srgbClr w14:val="000000"/>
            </w14:solidFill>
            <w14:prstDash w14:val="solid"/>
            <w14:bevel/>
          </w14:textOutline>
        </w:rPr>
        <w:t>理</w:t>
      </w:r>
    </w:p>
    <w:p w14:paraId="4277C269">
      <w:pPr>
        <w:spacing w:line="350" w:lineRule="auto"/>
      </w:pPr>
    </w:p>
    <w:p w14:paraId="387E47C7">
      <w:pPr>
        <w:spacing w:before="101" w:line="227" w:lineRule="auto"/>
        <w:ind w:left="2580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第一节  勘查规划区</w:t>
      </w:r>
      <w:r>
        <w:rPr>
          <w:rFonts w:ascii="黑体" w:hAnsi="黑体" w:eastAsia="黑体" w:cs="黑体"/>
          <w:spacing w:val="6"/>
          <w:sz w:val="31"/>
          <w:szCs w:val="31"/>
        </w:rPr>
        <w:t>块</w:t>
      </w:r>
    </w:p>
    <w:p w14:paraId="02A079ED">
      <w:pPr>
        <w:spacing w:line="274" w:lineRule="auto"/>
      </w:pPr>
    </w:p>
    <w:p w14:paraId="45218210">
      <w:pPr>
        <w:spacing w:before="101" w:line="526" w:lineRule="exact"/>
        <w:ind w:left="667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2"/>
          <w:position w:val="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一</w:t>
      </w:r>
      <w:r>
        <w:rPr>
          <w:rFonts w:ascii="宋体" w:hAnsi="宋体" w:eastAsia="宋体" w:cs="宋体"/>
          <w:spacing w:val="9"/>
          <w:position w:val="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、勘查规划区块设置</w:t>
      </w:r>
    </w:p>
    <w:p w14:paraId="4C76FDBE">
      <w:pPr>
        <w:spacing w:before="200" w:line="366" w:lineRule="auto"/>
        <w:ind w:left="16" w:firstLine="66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9"/>
          <w:sz w:val="31"/>
          <w:szCs w:val="31"/>
        </w:rPr>
        <w:t>落</w:t>
      </w:r>
      <w:r>
        <w:rPr>
          <w:rFonts w:ascii="仿宋" w:hAnsi="仿宋" w:eastAsia="仿宋" w:cs="仿宋"/>
          <w:spacing w:val="-23"/>
          <w:sz w:val="31"/>
          <w:szCs w:val="31"/>
        </w:rPr>
        <w:t xml:space="preserve"> 实 盟市规 划 划 定 的勘 查规 划区块 </w:t>
      </w:r>
      <w:r>
        <w:rPr>
          <w:rFonts w:ascii="Times New Roman" w:hAnsi="Times New Roman" w:eastAsia="Times New Roman" w:cs="Times New Roman"/>
          <w:spacing w:val="-23"/>
          <w:sz w:val="31"/>
          <w:szCs w:val="31"/>
        </w:rPr>
        <w:t xml:space="preserve">15 </w:t>
      </w:r>
      <w:r>
        <w:rPr>
          <w:rFonts w:ascii="仿宋" w:hAnsi="仿宋" w:eastAsia="仿宋" w:cs="仿宋"/>
          <w:spacing w:val="-23"/>
          <w:sz w:val="31"/>
          <w:szCs w:val="31"/>
        </w:rPr>
        <w:t>个 ， 面积 共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268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>.52km</w:t>
      </w:r>
      <w:r>
        <w:rPr>
          <w:rFonts w:ascii="Times New Roman" w:hAnsi="Times New Roman" w:eastAsia="Times New Roman" w:cs="Times New Roman"/>
          <w:spacing w:val="-2"/>
          <w:position w:val="10"/>
          <w:sz w:val="20"/>
          <w:szCs w:val="20"/>
        </w:rPr>
        <w:t>2</w:t>
      </w:r>
      <w:r>
        <w:rPr>
          <w:rFonts w:ascii="仿宋" w:hAnsi="仿宋" w:eastAsia="仿宋" w:cs="仿宋"/>
          <w:spacing w:val="-2"/>
          <w:sz w:val="31"/>
          <w:szCs w:val="31"/>
        </w:rPr>
        <w:t>，勘查矿种主要有地热、矿泉水、耐火黏土、泥炭、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6"/>
          <w:sz w:val="31"/>
          <w:szCs w:val="31"/>
        </w:rPr>
        <w:t>石英</w:t>
      </w:r>
      <w:r>
        <w:rPr>
          <w:rFonts w:ascii="仿宋" w:hAnsi="仿宋" w:eastAsia="仿宋" w:cs="仿宋"/>
          <w:spacing w:val="-15"/>
          <w:sz w:val="31"/>
          <w:szCs w:val="31"/>
        </w:rPr>
        <w:t>砂</w:t>
      </w:r>
      <w:r>
        <w:rPr>
          <w:rFonts w:ascii="仿宋" w:hAnsi="仿宋" w:eastAsia="仿宋" w:cs="仿宋"/>
          <w:spacing w:val="-8"/>
          <w:sz w:val="31"/>
          <w:szCs w:val="31"/>
        </w:rPr>
        <w:t xml:space="preserve">和玉石。其中地热勘查规划区块 </w:t>
      </w:r>
      <w:r>
        <w:rPr>
          <w:rFonts w:ascii="Times New Roman" w:hAnsi="Times New Roman" w:eastAsia="Times New Roman" w:cs="Times New Roman"/>
          <w:spacing w:val="-8"/>
          <w:sz w:val="31"/>
          <w:szCs w:val="31"/>
        </w:rPr>
        <w:t xml:space="preserve">8 </w:t>
      </w:r>
      <w:r>
        <w:rPr>
          <w:rFonts w:ascii="仿宋" w:hAnsi="仿宋" w:eastAsia="仿宋" w:cs="仿宋"/>
          <w:spacing w:val="-8"/>
          <w:sz w:val="31"/>
          <w:szCs w:val="31"/>
        </w:rPr>
        <w:t xml:space="preserve">个，面积 </w:t>
      </w:r>
      <w:r>
        <w:rPr>
          <w:rFonts w:ascii="Times New Roman" w:hAnsi="Times New Roman" w:eastAsia="Times New Roman" w:cs="Times New Roman"/>
          <w:spacing w:val="-8"/>
          <w:sz w:val="31"/>
          <w:szCs w:val="31"/>
        </w:rPr>
        <w:t>170.72km</w:t>
      </w:r>
      <w:r>
        <w:rPr>
          <w:rFonts w:ascii="Times New Roman" w:hAnsi="Times New Roman" w:eastAsia="Times New Roman" w:cs="Times New Roman"/>
          <w:spacing w:val="-8"/>
          <w:position w:val="10"/>
          <w:sz w:val="20"/>
          <w:szCs w:val="20"/>
        </w:rPr>
        <w:t>2</w:t>
      </w:r>
      <w:r>
        <w:rPr>
          <w:rFonts w:ascii="仿宋" w:hAnsi="仿宋" w:eastAsia="仿宋" w:cs="仿宋"/>
          <w:spacing w:val="-8"/>
          <w:sz w:val="31"/>
          <w:szCs w:val="31"/>
        </w:rPr>
        <w:t>；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玉石勘查规划区</w:t>
      </w:r>
      <w:r>
        <w:rPr>
          <w:rFonts w:ascii="仿宋" w:hAnsi="仿宋" w:eastAsia="仿宋" w:cs="仿宋"/>
          <w:sz w:val="31"/>
          <w:szCs w:val="31"/>
        </w:rPr>
        <w:t xml:space="preserve">块 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1 </w:t>
      </w:r>
      <w:r>
        <w:rPr>
          <w:rFonts w:ascii="仿宋" w:hAnsi="仿宋" w:eastAsia="仿宋" w:cs="仿宋"/>
          <w:sz w:val="31"/>
          <w:szCs w:val="31"/>
        </w:rPr>
        <w:t xml:space="preserve">个，面积 </w:t>
      </w:r>
      <w:r>
        <w:rPr>
          <w:rFonts w:ascii="Times New Roman" w:hAnsi="Times New Roman" w:eastAsia="Times New Roman" w:cs="Times New Roman"/>
          <w:sz w:val="31"/>
          <w:szCs w:val="31"/>
        </w:rPr>
        <w:t>22.01km</w:t>
      </w:r>
      <w:r>
        <w:rPr>
          <w:rFonts w:ascii="Times New Roman" w:hAnsi="Times New Roman" w:eastAsia="Times New Roman" w:cs="Times New Roman"/>
          <w:position w:val="10"/>
          <w:sz w:val="20"/>
          <w:szCs w:val="20"/>
        </w:rPr>
        <w:t xml:space="preserve">2 </w:t>
      </w:r>
      <w:r>
        <w:rPr>
          <w:rFonts w:ascii="仿宋" w:hAnsi="仿宋" w:eastAsia="仿宋" w:cs="仿宋"/>
          <w:sz w:val="31"/>
          <w:szCs w:val="31"/>
        </w:rPr>
        <w:t xml:space="preserve">；耐火粘土勘查规划 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区块 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 xml:space="preserve">2 </w:t>
      </w:r>
      <w:r>
        <w:rPr>
          <w:rFonts w:ascii="仿宋" w:hAnsi="仿宋" w:eastAsia="仿宋" w:cs="仿宋"/>
          <w:spacing w:val="1"/>
          <w:sz w:val="31"/>
          <w:szCs w:val="31"/>
        </w:rPr>
        <w:t>个，</w:t>
      </w:r>
      <w:r>
        <w:rPr>
          <w:rFonts w:ascii="仿宋" w:hAnsi="仿宋" w:eastAsia="仿宋" w:cs="仿宋"/>
          <w:sz w:val="31"/>
          <w:szCs w:val="31"/>
        </w:rPr>
        <w:t xml:space="preserve">面积 </w:t>
      </w:r>
      <w:r>
        <w:rPr>
          <w:rFonts w:ascii="Times New Roman" w:hAnsi="Times New Roman" w:eastAsia="Times New Roman" w:cs="Times New Roman"/>
          <w:sz w:val="31"/>
          <w:szCs w:val="31"/>
        </w:rPr>
        <w:t>2. 11km</w:t>
      </w:r>
      <w:r>
        <w:rPr>
          <w:rFonts w:ascii="Times New Roman" w:hAnsi="Times New Roman" w:eastAsia="Times New Roman" w:cs="Times New Roman"/>
          <w:position w:val="10"/>
          <w:sz w:val="20"/>
          <w:szCs w:val="20"/>
        </w:rPr>
        <w:t xml:space="preserve">2 </w:t>
      </w:r>
      <w:r>
        <w:rPr>
          <w:rFonts w:ascii="仿宋" w:hAnsi="仿宋" w:eastAsia="仿宋" w:cs="仿宋"/>
          <w:sz w:val="31"/>
          <w:szCs w:val="31"/>
        </w:rPr>
        <w:t xml:space="preserve">；石英砂勘查规划区块 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1 </w:t>
      </w:r>
      <w:r>
        <w:rPr>
          <w:rFonts w:ascii="仿宋" w:hAnsi="仿宋" w:eastAsia="仿宋" w:cs="仿宋"/>
          <w:sz w:val="31"/>
          <w:szCs w:val="31"/>
        </w:rPr>
        <w:t xml:space="preserve">个，面积 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>43.39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km</w:t>
      </w:r>
      <w:r>
        <w:rPr>
          <w:rFonts w:ascii="Times New Roman" w:hAnsi="Times New Roman" w:eastAsia="Times New Roman" w:cs="Times New Roman"/>
          <w:spacing w:val="-2"/>
          <w:position w:val="10"/>
          <w:sz w:val="20"/>
          <w:szCs w:val="20"/>
        </w:rPr>
        <w:t>2</w:t>
      </w:r>
      <w:r>
        <w:rPr>
          <w:rFonts w:ascii="仿宋" w:hAnsi="仿宋" w:eastAsia="仿宋" w:cs="仿宋"/>
          <w:spacing w:val="-2"/>
          <w:sz w:val="31"/>
          <w:szCs w:val="31"/>
        </w:rPr>
        <w:t>；泥炭勘查规</w:t>
      </w:r>
      <w:r>
        <w:rPr>
          <w:rFonts w:ascii="仿宋" w:hAnsi="仿宋" w:eastAsia="仿宋" w:cs="仿宋"/>
          <w:spacing w:val="-1"/>
          <w:sz w:val="31"/>
          <w:szCs w:val="31"/>
        </w:rPr>
        <w:t xml:space="preserve">划区块 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 xml:space="preserve">1 </w:t>
      </w:r>
      <w:r>
        <w:rPr>
          <w:rFonts w:ascii="仿宋" w:hAnsi="仿宋" w:eastAsia="仿宋" w:cs="仿宋"/>
          <w:spacing w:val="-1"/>
          <w:sz w:val="31"/>
          <w:szCs w:val="31"/>
        </w:rPr>
        <w:t xml:space="preserve">个，面积 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3.96km</w:t>
      </w:r>
      <w:r>
        <w:rPr>
          <w:rFonts w:ascii="Times New Roman" w:hAnsi="Times New Roman" w:eastAsia="Times New Roman" w:cs="Times New Roman"/>
          <w:spacing w:val="-1"/>
          <w:position w:val="10"/>
          <w:sz w:val="20"/>
          <w:szCs w:val="20"/>
        </w:rPr>
        <w:t>2</w:t>
      </w:r>
      <w:r>
        <w:rPr>
          <w:rFonts w:ascii="仿宋" w:hAnsi="仿宋" w:eastAsia="仿宋" w:cs="仿宋"/>
          <w:spacing w:val="-1"/>
          <w:sz w:val="31"/>
          <w:szCs w:val="31"/>
        </w:rPr>
        <w:t>；矿泉水勘</w:t>
      </w:r>
    </w:p>
    <w:p w14:paraId="1A199DA5">
      <w:pPr>
        <w:spacing w:line="429" w:lineRule="exact"/>
        <w:ind w:left="3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position w:val="2"/>
          <w:sz w:val="31"/>
          <w:szCs w:val="31"/>
        </w:rPr>
        <w:t xml:space="preserve">查规划区块 </w:t>
      </w:r>
      <w:r>
        <w:rPr>
          <w:rFonts w:ascii="Times New Roman" w:hAnsi="Times New Roman" w:eastAsia="Times New Roman" w:cs="Times New Roman"/>
          <w:spacing w:val="-2"/>
          <w:position w:val="2"/>
          <w:sz w:val="31"/>
          <w:szCs w:val="31"/>
        </w:rPr>
        <w:t xml:space="preserve">2 </w:t>
      </w:r>
      <w:r>
        <w:rPr>
          <w:rFonts w:ascii="仿宋" w:hAnsi="仿宋" w:eastAsia="仿宋" w:cs="仿宋"/>
          <w:spacing w:val="-2"/>
          <w:position w:val="2"/>
          <w:sz w:val="31"/>
          <w:szCs w:val="31"/>
        </w:rPr>
        <w:t xml:space="preserve">个，面积 </w:t>
      </w:r>
      <w:r>
        <w:rPr>
          <w:rFonts w:ascii="Times New Roman" w:hAnsi="Times New Roman" w:eastAsia="Times New Roman" w:cs="Times New Roman"/>
          <w:spacing w:val="-2"/>
          <w:position w:val="2"/>
          <w:sz w:val="31"/>
          <w:szCs w:val="31"/>
        </w:rPr>
        <w:t>26.33</w:t>
      </w:r>
      <w:r>
        <w:rPr>
          <w:rFonts w:ascii="Times New Roman" w:hAnsi="Times New Roman" w:eastAsia="Times New Roman" w:cs="Times New Roman"/>
          <w:spacing w:val="-1"/>
          <w:position w:val="2"/>
          <w:sz w:val="31"/>
          <w:szCs w:val="31"/>
        </w:rPr>
        <w:t>k</w:t>
      </w:r>
      <w:r>
        <w:rPr>
          <w:rFonts w:ascii="Times New Roman" w:hAnsi="Times New Roman" w:eastAsia="Times New Roman" w:cs="Times New Roman"/>
          <w:position w:val="2"/>
          <w:sz w:val="31"/>
          <w:szCs w:val="31"/>
        </w:rPr>
        <w:t>m</w:t>
      </w:r>
      <w:r>
        <w:rPr>
          <w:rFonts w:ascii="Times New Roman" w:hAnsi="Times New Roman" w:eastAsia="Times New Roman" w:cs="Times New Roman"/>
          <w:spacing w:val="-2"/>
          <w:position w:val="12"/>
          <w:sz w:val="20"/>
          <w:szCs w:val="20"/>
        </w:rPr>
        <w:t>2</w:t>
      </w:r>
      <w:r>
        <w:rPr>
          <w:rFonts w:ascii="仿宋" w:hAnsi="仿宋" w:eastAsia="仿宋" w:cs="仿宋"/>
          <w:spacing w:val="-2"/>
          <w:position w:val="2"/>
          <w:sz w:val="31"/>
          <w:szCs w:val="31"/>
        </w:rPr>
        <w:t>。</w:t>
      </w:r>
    </w:p>
    <w:p w14:paraId="1D3B4002">
      <w:pPr>
        <w:spacing w:line="98" w:lineRule="exact"/>
      </w:pPr>
    </w:p>
    <w:tbl>
      <w:tblPr>
        <w:tblStyle w:val="5"/>
        <w:tblW w:w="8354" w:type="dxa"/>
        <w:tblInd w:w="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6"/>
        <w:gridCol w:w="1801"/>
        <w:gridCol w:w="1628"/>
        <w:gridCol w:w="1879"/>
        <w:gridCol w:w="1830"/>
      </w:tblGrid>
      <w:tr w14:paraId="000330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8354" w:type="dxa"/>
            <w:gridSpan w:val="5"/>
            <w:shd w:val="clear" w:color="auto" w:fill="EDEDED"/>
          </w:tcPr>
          <w:p w14:paraId="7EDEA63F">
            <w:pPr>
              <w:spacing w:before="181" w:line="227" w:lineRule="auto"/>
              <w:ind w:left="229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专栏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3"/>
                <w:sz w:val="23"/>
                <w:szCs w:val="23"/>
              </w:rPr>
              <w:t>11</w:t>
            </w: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 xml:space="preserve">              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勘查规划区块一览表</w:t>
            </w:r>
          </w:p>
        </w:tc>
      </w:tr>
      <w:tr w14:paraId="01F0CD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1216" w:type="dxa"/>
          </w:tcPr>
          <w:p w14:paraId="55D60942">
            <w:pPr>
              <w:spacing w:before="107" w:line="228" w:lineRule="auto"/>
              <w:ind w:left="40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类型</w:t>
            </w:r>
          </w:p>
        </w:tc>
        <w:tc>
          <w:tcPr>
            <w:tcW w:w="1801" w:type="dxa"/>
          </w:tcPr>
          <w:p w14:paraId="4668A44C">
            <w:pPr>
              <w:spacing w:before="107" w:line="228" w:lineRule="auto"/>
              <w:ind w:left="69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矿种</w:t>
            </w:r>
          </w:p>
        </w:tc>
        <w:tc>
          <w:tcPr>
            <w:tcW w:w="1628" w:type="dxa"/>
          </w:tcPr>
          <w:p w14:paraId="278F6B4F">
            <w:pPr>
              <w:spacing w:before="107" w:line="228" w:lineRule="auto"/>
              <w:ind w:left="29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探矿权数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量</w:t>
            </w:r>
          </w:p>
        </w:tc>
        <w:tc>
          <w:tcPr>
            <w:tcW w:w="1879" w:type="dxa"/>
          </w:tcPr>
          <w:p w14:paraId="1818646E">
            <w:pPr>
              <w:spacing w:before="66" w:line="289" w:lineRule="exact"/>
              <w:ind w:left="1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区块面积</w:t>
            </w: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</w:t>
            </w:r>
            <w:r>
              <w:rPr>
                <w:rFonts w:ascii="Times New Roman" w:hAnsi="Times New Roman" w:eastAsia="Times New Roman" w:cs="Times New Roman"/>
                <w:b/>
                <w:bCs/>
                <w:position w:val="1"/>
                <w:sz w:val="20"/>
                <w:szCs w:val="20"/>
              </w:rPr>
              <w:t>km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5"/>
                <w:position w:val="7"/>
                <w:sz w:val="13"/>
                <w:szCs w:val="13"/>
              </w:rPr>
              <w:t>2</w:t>
            </w:r>
            <w:r>
              <w:rPr>
                <w:rFonts w:ascii="Times New Roman" w:hAnsi="Times New Roman" w:eastAsia="Times New Roman" w:cs="Times New Roman"/>
                <w:spacing w:val="5"/>
                <w:position w:val="7"/>
                <w:sz w:val="13"/>
                <w:szCs w:val="13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position w:val="1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)</w:t>
            </w:r>
          </w:p>
        </w:tc>
        <w:tc>
          <w:tcPr>
            <w:tcW w:w="1830" w:type="dxa"/>
          </w:tcPr>
          <w:p w14:paraId="5FA44579">
            <w:pPr>
              <w:spacing w:before="107" w:line="229" w:lineRule="auto"/>
              <w:ind w:left="7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备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注</w:t>
            </w:r>
          </w:p>
        </w:tc>
      </w:tr>
      <w:tr w14:paraId="3540CC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216" w:type="dxa"/>
          </w:tcPr>
          <w:p w14:paraId="103795E2">
            <w:pPr>
              <w:spacing w:before="124" w:line="228" w:lineRule="auto"/>
              <w:ind w:left="20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能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源矿产</w:t>
            </w:r>
          </w:p>
        </w:tc>
        <w:tc>
          <w:tcPr>
            <w:tcW w:w="1801" w:type="dxa"/>
          </w:tcPr>
          <w:p w14:paraId="66A7B086">
            <w:pPr>
              <w:spacing w:before="125" w:line="233" w:lineRule="auto"/>
              <w:ind w:left="6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地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热</w:t>
            </w:r>
          </w:p>
        </w:tc>
        <w:tc>
          <w:tcPr>
            <w:tcW w:w="1628" w:type="dxa"/>
          </w:tcPr>
          <w:p w14:paraId="0F528FDA">
            <w:pPr>
              <w:spacing w:before="161" w:line="195" w:lineRule="auto"/>
              <w:ind w:left="77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8</w:t>
            </w:r>
          </w:p>
        </w:tc>
        <w:tc>
          <w:tcPr>
            <w:tcW w:w="1879" w:type="dxa"/>
          </w:tcPr>
          <w:p w14:paraId="2F1B16B1">
            <w:pPr>
              <w:spacing w:before="161" w:line="195" w:lineRule="auto"/>
              <w:ind w:left="67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17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0.72</w:t>
            </w:r>
          </w:p>
        </w:tc>
        <w:tc>
          <w:tcPr>
            <w:tcW w:w="1830" w:type="dxa"/>
          </w:tcPr>
          <w:p w14:paraId="3796A0F2">
            <w:pPr>
              <w:spacing w:before="124" w:line="228" w:lineRule="auto"/>
              <w:ind w:left="18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落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实盟市级规划</w:t>
            </w:r>
          </w:p>
        </w:tc>
      </w:tr>
      <w:tr w14:paraId="759501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1216" w:type="dxa"/>
            <w:vMerge w:val="restart"/>
            <w:tcBorders>
              <w:bottom w:val="nil"/>
            </w:tcBorders>
          </w:tcPr>
          <w:p w14:paraId="1E4FCAB4">
            <w:pPr>
              <w:spacing w:line="328" w:lineRule="auto"/>
            </w:pPr>
          </w:p>
          <w:p w14:paraId="231E2D45">
            <w:pPr>
              <w:spacing w:line="329" w:lineRule="auto"/>
            </w:pPr>
          </w:p>
          <w:p w14:paraId="3FAD73CA">
            <w:pPr>
              <w:spacing w:before="65" w:line="228" w:lineRule="auto"/>
              <w:ind w:left="30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非金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属</w:t>
            </w:r>
          </w:p>
        </w:tc>
        <w:tc>
          <w:tcPr>
            <w:tcW w:w="1801" w:type="dxa"/>
          </w:tcPr>
          <w:p w14:paraId="2218FFE6">
            <w:pPr>
              <w:spacing w:before="98" w:line="231" w:lineRule="auto"/>
              <w:ind w:left="69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玉石</w:t>
            </w:r>
          </w:p>
        </w:tc>
        <w:tc>
          <w:tcPr>
            <w:tcW w:w="1628" w:type="dxa"/>
          </w:tcPr>
          <w:p w14:paraId="51992FBF">
            <w:pPr>
              <w:spacing w:before="135" w:line="195" w:lineRule="auto"/>
              <w:ind w:left="78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879" w:type="dxa"/>
          </w:tcPr>
          <w:p w14:paraId="0774D409">
            <w:pPr>
              <w:spacing w:before="135" w:line="198" w:lineRule="auto"/>
              <w:ind w:left="70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20"/>
                <w:szCs w:val="20"/>
              </w:rPr>
              <w:t>22.0</w:t>
            </w: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1</w:t>
            </w:r>
          </w:p>
        </w:tc>
        <w:tc>
          <w:tcPr>
            <w:tcW w:w="1830" w:type="dxa"/>
          </w:tcPr>
          <w:p w14:paraId="192BE6A3">
            <w:pPr>
              <w:spacing w:before="99" w:line="228" w:lineRule="auto"/>
              <w:ind w:left="18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落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实盟市级规划</w:t>
            </w:r>
          </w:p>
        </w:tc>
      </w:tr>
      <w:tr w14:paraId="2F7F66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1216" w:type="dxa"/>
            <w:vMerge w:val="continue"/>
            <w:tcBorders>
              <w:top w:val="nil"/>
              <w:bottom w:val="nil"/>
            </w:tcBorders>
          </w:tcPr>
          <w:p w14:paraId="68E78527"/>
        </w:tc>
        <w:tc>
          <w:tcPr>
            <w:tcW w:w="1801" w:type="dxa"/>
          </w:tcPr>
          <w:p w14:paraId="43190BFB">
            <w:pPr>
              <w:spacing w:before="100" w:line="228" w:lineRule="auto"/>
              <w:ind w:left="48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耐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火黏土</w:t>
            </w:r>
          </w:p>
        </w:tc>
        <w:tc>
          <w:tcPr>
            <w:tcW w:w="1628" w:type="dxa"/>
          </w:tcPr>
          <w:p w14:paraId="78285B76">
            <w:pPr>
              <w:spacing w:before="137" w:line="195" w:lineRule="auto"/>
              <w:ind w:left="76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879" w:type="dxa"/>
          </w:tcPr>
          <w:p w14:paraId="12D98367">
            <w:pPr>
              <w:spacing w:before="136" w:line="198" w:lineRule="auto"/>
              <w:ind w:left="75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0"/>
                <w:szCs w:val="20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7"/>
                <w:sz w:val="20"/>
                <w:szCs w:val="20"/>
              </w:rPr>
              <w:t>. 11</w:t>
            </w:r>
          </w:p>
        </w:tc>
        <w:tc>
          <w:tcPr>
            <w:tcW w:w="1830" w:type="dxa"/>
          </w:tcPr>
          <w:p w14:paraId="406D0F42">
            <w:pPr>
              <w:spacing w:before="100" w:line="228" w:lineRule="auto"/>
              <w:ind w:left="18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落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实盟市级规划</w:t>
            </w:r>
          </w:p>
        </w:tc>
      </w:tr>
      <w:tr w14:paraId="705322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1216" w:type="dxa"/>
            <w:vMerge w:val="continue"/>
            <w:tcBorders>
              <w:top w:val="nil"/>
              <w:bottom w:val="nil"/>
            </w:tcBorders>
          </w:tcPr>
          <w:p w14:paraId="66E51DD8"/>
        </w:tc>
        <w:tc>
          <w:tcPr>
            <w:tcW w:w="1801" w:type="dxa"/>
          </w:tcPr>
          <w:p w14:paraId="77BA53A7">
            <w:pPr>
              <w:spacing w:before="102" w:line="228" w:lineRule="auto"/>
              <w:ind w:left="59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石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英砂</w:t>
            </w:r>
          </w:p>
        </w:tc>
        <w:tc>
          <w:tcPr>
            <w:tcW w:w="1628" w:type="dxa"/>
          </w:tcPr>
          <w:p w14:paraId="0106DBFF">
            <w:pPr>
              <w:spacing w:before="137" w:line="195" w:lineRule="auto"/>
              <w:ind w:left="78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879" w:type="dxa"/>
          </w:tcPr>
          <w:p w14:paraId="0FEBBF71">
            <w:pPr>
              <w:spacing w:before="137" w:line="195" w:lineRule="auto"/>
              <w:ind w:left="70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6"/>
                <w:sz w:val="20"/>
                <w:szCs w:val="20"/>
              </w:rPr>
              <w:t>4</w:t>
            </w: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3.39</w:t>
            </w:r>
          </w:p>
        </w:tc>
        <w:tc>
          <w:tcPr>
            <w:tcW w:w="1830" w:type="dxa"/>
          </w:tcPr>
          <w:p w14:paraId="2C0136C1">
            <w:pPr>
              <w:spacing w:before="101" w:line="228" w:lineRule="auto"/>
              <w:ind w:left="18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落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实盟市级规划</w:t>
            </w:r>
          </w:p>
        </w:tc>
      </w:tr>
      <w:tr w14:paraId="266C19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1216" w:type="dxa"/>
            <w:vMerge w:val="continue"/>
            <w:tcBorders>
              <w:top w:val="nil"/>
            </w:tcBorders>
          </w:tcPr>
          <w:p w14:paraId="3008BCA8"/>
        </w:tc>
        <w:tc>
          <w:tcPr>
            <w:tcW w:w="1801" w:type="dxa"/>
          </w:tcPr>
          <w:p w14:paraId="3E2246DA">
            <w:pPr>
              <w:spacing w:before="102" w:line="229" w:lineRule="auto"/>
              <w:ind w:left="69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泥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炭</w:t>
            </w:r>
          </w:p>
        </w:tc>
        <w:tc>
          <w:tcPr>
            <w:tcW w:w="1628" w:type="dxa"/>
          </w:tcPr>
          <w:p w14:paraId="4BAB6DBF">
            <w:pPr>
              <w:spacing w:before="138" w:line="195" w:lineRule="auto"/>
              <w:ind w:left="78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879" w:type="dxa"/>
          </w:tcPr>
          <w:p w14:paraId="75FE4C9B">
            <w:pPr>
              <w:spacing w:before="138" w:line="195" w:lineRule="auto"/>
              <w:ind w:left="76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3</w:t>
            </w: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.96</w:t>
            </w:r>
          </w:p>
        </w:tc>
        <w:tc>
          <w:tcPr>
            <w:tcW w:w="1830" w:type="dxa"/>
          </w:tcPr>
          <w:p w14:paraId="6A2DE109">
            <w:pPr>
              <w:spacing w:before="101" w:line="228" w:lineRule="auto"/>
              <w:ind w:left="18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落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实盟市级规划</w:t>
            </w:r>
          </w:p>
        </w:tc>
      </w:tr>
      <w:tr w14:paraId="0F92E2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1216" w:type="dxa"/>
          </w:tcPr>
          <w:p w14:paraId="27143105">
            <w:pPr>
              <w:spacing w:before="100" w:line="228" w:lineRule="auto"/>
              <w:ind w:left="4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其他</w:t>
            </w:r>
          </w:p>
        </w:tc>
        <w:tc>
          <w:tcPr>
            <w:tcW w:w="1801" w:type="dxa"/>
          </w:tcPr>
          <w:p w14:paraId="70B30F45">
            <w:pPr>
              <w:spacing w:before="100" w:line="228" w:lineRule="auto"/>
              <w:ind w:left="5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矿泉水</w:t>
            </w:r>
          </w:p>
        </w:tc>
        <w:tc>
          <w:tcPr>
            <w:tcW w:w="1628" w:type="dxa"/>
          </w:tcPr>
          <w:p w14:paraId="14E632D2">
            <w:pPr>
              <w:spacing w:before="136" w:line="195" w:lineRule="auto"/>
              <w:ind w:left="76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879" w:type="dxa"/>
          </w:tcPr>
          <w:p w14:paraId="493D3D2B">
            <w:pPr>
              <w:spacing w:before="136" w:line="195" w:lineRule="auto"/>
              <w:ind w:left="70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5"/>
                <w:sz w:val="20"/>
                <w:szCs w:val="20"/>
              </w:rPr>
              <w:t>2</w:t>
            </w: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6.33</w:t>
            </w:r>
          </w:p>
        </w:tc>
        <w:tc>
          <w:tcPr>
            <w:tcW w:w="1830" w:type="dxa"/>
          </w:tcPr>
          <w:p w14:paraId="5EBD7CFC">
            <w:pPr>
              <w:spacing w:before="100" w:line="228" w:lineRule="auto"/>
              <w:ind w:left="18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落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实盟市级规划</w:t>
            </w:r>
          </w:p>
        </w:tc>
      </w:tr>
      <w:tr w14:paraId="480377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3017" w:type="dxa"/>
            <w:gridSpan w:val="2"/>
          </w:tcPr>
          <w:p w14:paraId="2710656A">
            <w:pPr>
              <w:spacing w:before="118" w:line="229" w:lineRule="auto"/>
              <w:ind w:left="1310"/>
              <w:rPr>
                <w:rFonts w:ascii="宋体" w:hAnsi="宋体" w:eastAsia="宋体" w:cs="宋体"/>
                <w:sz w:val="20"/>
                <w:szCs w:val="20"/>
              </w:rPr>
            </w:pPr>
            <w:bookmarkStart w:id="19" w:name="_bookmark21"/>
            <w:bookmarkEnd w:id="19"/>
            <w:r>
              <w:rPr>
                <w:rFonts w:ascii="宋体" w:hAnsi="宋体" w:eastAsia="宋体" w:cs="宋体"/>
                <w:spacing w:val="3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总计</w:t>
            </w:r>
          </w:p>
        </w:tc>
        <w:tc>
          <w:tcPr>
            <w:tcW w:w="1628" w:type="dxa"/>
          </w:tcPr>
          <w:p w14:paraId="74F6568F">
            <w:pPr>
              <w:spacing w:before="154" w:line="195" w:lineRule="auto"/>
              <w:ind w:left="71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20"/>
                <w:szCs w:val="20"/>
              </w:rPr>
              <w:t>15</w:t>
            </w:r>
          </w:p>
        </w:tc>
        <w:tc>
          <w:tcPr>
            <w:tcW w:w="3709" w:type="dxa"/>
            <w:gridSpan w:val="2"/>
          </w:tcPr>
          <w:p w14:paraId="12153043">
            <w:pPr>
              <w:spacing w:before="154" w:line="195" w:lineRule="auto"/>
              <w:ind w:left="156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6"/>
                <w:sz w:val="20"/>
                <w:szCs w:val="20"/>
              </w:rPr>
              <w:t>2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4"/>
                <w:sz w:val="20"/>
                <w:szCs w:val="20"/>
              </w:rPr>
              <w:t>6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3"/>
                <w:sz w:val="20"/>
                <w:szCs w:val="20"/>
              </w:rPr>
              <w:t>8.52</w:t>
            </w:r>
          </w:p>
        </w:tc>
      </w:tr>
    </w:tbl>
    <w:p w14:paraId="18D8721A">
      <w:pPr>
        <w:spacing w:line="291" w:lineRule="auto"/>
      </w:pPr>
    </w:p>
    <w:p w14:paraId="2D89B67F">
      <w:pPr>
        <w:spacing w:before="102" w:line="227" w:lineRule="auto"/>
        <w:ind w:left="2580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第二节  开采规划区</w:t>
      </w:r>
      <w:r>
        <w:rPr>
          <w:rFonts w:ascii="黑体" w:hAnsi="黑体" w:eastAsia="黑体" w:cs="黑体"/>
          <w:spacing w:val="6"/>
          <w:sz w:val="31"/>
          <w:szCs w:val="31"/>
        </w:rPr>
        <w:t>块</w:t>
      </w:r>
    </w:p>
    <w:p w14:paraId="5A460BAE">
      <w:pPr>
        <w:spacing w:line="274" w:lineRule="auto"/>
      </w:pPr>
    </w:p>
    <w:p w14:paraId="0712C69A">
      <w:pPr>
        <w:spacing w:before="101" w:line="527" w:lineRule="exact"/>
        <w:ind w:left="667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2"/>
          <w:position w:val="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一</w:t>
      </w:r>
      <w:r>
        <w:rPr>
          <w:rFonts w:ascii="宋体" w:hAnsi="宋体" w:eastAsia="宋体" w:cs="宋体"/>
          <w:spacing w:val="9"/>
          <w:position w:val="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、开采规划区块设置</w:t>
      </w:r>
    </w:p>
    <w:p w14:paraId="2558BD62">
      <w:pPr>
        <w:spacing w:before="200" w:line="226" w:lineRule="auto"/>
        <w:ind w:left="686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仿宋" w:hAnsi="仿宋" w:eastAsia="仿宋" w:cs="仿宋"/>
          <w:spacing w:val="23"/>
          <w:sz w:val="31"/>
          <w:szCs w:val="31"/>
        </w:rPr>
        <w:t>落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实 自治区矿产资源规划划定的煤炭开采规划区块 </w:t>
      </w:r>
      <w:r>
        <w:rPr>
          <w:rFonts w:ascii="Times New Roman" w:hAnsi="Times New Roman" w:eastAsia="Times New Roman" w:cs="Times New Roman"/>
          <w:spacing w:val="14"/>
          <w:sz w:val="31"/>
          <w:szCs w:val="31"/>
        </w:rPr>
        <w:t>3</w:t>
      </w:r>
    </w:p>
    <w:p w14:paraId="66E49859">
      <w:pPr>
        <w:spacing w:before="188" w:line="429" w:lineRule="exact"/>
        <w:ind w:left="3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position w:val="2"/>
          <w:sz w:val="31"/>
          <w:szCs w:val="31"/>
        </w:rPr>
        <w:t>个</w:t>
      </w:r>
      <w:r>
        <w:rPr>
          <w:rFonts w:ascii="仿宋" w:hAnsi="仿宋" w:eastAsia="仿宋" w:cs="仿宋"/>
          <w:spacing w:val="12"/>
          <w:position w:val="2"/>
          <w:sz w:val="31"/>
          <w:szCs w:val="31"/>
        </w:rPr>
        <w:t>，</w:t>
      </w:r>
      <w:r>
        <w:rPr>
          <w:rFonts w:ascii="仿宋" w:hAnsi="仿宋" w:eastAsia="仿宋" w:cs="仿宋"/>
          <w:spacing w:val="7"/>
          <w:position w:val="2"/>
          <w:sz w:val="31"/>
          <w:szCs w:val="31"/>
        </w:rPr>
        <w:t xml:space="preserve">面积 </w:t>
      </w:r>
      <w:r>
        <w:rPr>
          <w:rFonts w:ascii="Times New Roman" w:hAnsi="Times New Roman" w:eastAsia="Times New Roman" w:cs="Times New Roman"/>
          <w:spacing w:val="7"/>
          <w:position w:val="2"/>
          <w:sz w:val="31"/>
          <w:szCs w:val="31"/>
        </w:rPr>
        <w:t>146.45</w:t>
      </w:r>
      <w:r>
        <w:rPr>
          <w:rFonts w:ascii="Times New Roman" w:hAnsi="Times New Roman" w:eastAsia="Times New Roman" w:cs="Times New Roman"/>
          <w:position w:val="2"/>
          <w:sz w:val="31"/>
          <w:szCs w:val="31"/>
        </w:rPr>
        <w:t>km</w:t>
      </w:r>
      <w:r>
        <w:rPr>
          <w:rFonts w:ascii="Times New Roman" w:hAnsi="Times New Roman" w:eastAsia="Times New Roman" w:cs="Times New Roman"/>
          <w:spacing w:val="7"/>
          <w:position w:val="12"/>
          <w:sz w:val="20"/>
          <w:szCs w:val="20"/>
        </w:rPr>
        <w:t xml:space="preserve">2 </w:t>
      </w:r>
      <w:r>
        <w:rPr>
          <w:rFonts w:ascii="仿宋" w:hAnsi="仿宋" w:eastAsia="仿宋" w:cs="仿宋"/>
          <w:spacing w:val="7"/>
          <w:position w:val="2"/>
          <w:sz w:val="31"/>
          <w:szCs w:val="31"/>
        </w:rPr>
        <w:t>；本级规划根据产业发展需求、矿产资</w:t>
      </w:r>
    </w:p>
    <w:p w14:paraId="0B92C944">
      <w:pPr>
        <w:sectPr>
          <w:footerReference r:id="rId28" w:type="default"/>
          <w:pgSz w:w="11906" w:h="16839"/>
          <w:pgMar w:top="1431" w:right="1694" w:bottom="1156" w:left="1785" w:header="0" w:footer="996" w:gutter="0"/>
          <w:cols w:space="720" w:num="1"/>
        </w:sectPr>
      </w:pPr>
    </w:p>
    <w:p w14:paraId="3903748E">
      <w:pPr>
        <w:spacing w:before="105" w:line="429" w:lineRule="exact"/>
        <w:ind w:left="1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position w:val="2"/>
          <w:sz w:val="31"/>
          <w:szCs w:val="31"/>
        </w:rPr>
        <w:t xml:space="preserve">源禀赋等，划定砂石开采规划区块 </w:t>
      </w:r>
      <w:r>
        <w:rPr>
          <w:rFonts w:ascii="Times New Roman" w:hAnsi="Times New Roman" w:eastAsia="Times New Roman" w:cs="Times New Roman"/>
          <w:spacing w:val="2"/>
          <w:position w:val="2"/>
          <w:sz w:val="31"/>
          <w:szCs w:val="31"/>
        </w:rPr>
        <w:t xml:space="preserve">3 </w:t>
      </w:r>
      <w:r>
        <w:rPr>
          <w:rFonts w:ascii="仿宋" w:hAnsi="仿宋" w:eastAsia="仿宋" w:cs="仿宋"/>
          <w:spacing w:val="2"/>
          <w:position w:val="2"/>
          <w:sz w:val="31"/>
          <w:szCs w:val="31"/>
        </w:rPr>
        <w:t xml:space="preserve">个，面积共 </w:t>
      </w:r>
      <w:r>
        <w:rPr>
          <w:rFonts w:ascii="Times New Roman" w:hAnsi="Times New Roman" w:eastAsia="Times New Roman" w:cs="Times New Roman"/>
          <w:spacing w:val="2"/>
          <w:position w:val="2"/>
          <w:sz w:val="31"/>
          <w:szCs w:val="31"/>
        </w:rPr>
        <w:t>0.79</w:t>
      </w:r>
      <w:r>
        <w:rPr>
          <w:rFonts w:ascii="Times New Roman" w:hAnsi="Times New Roman" w:eastAsia="Times New Roman" w:cs="Times New Roman"/>
          <w:position w:val="2"/>
          <w:sz w:val="31"/>
          <w:szCs w:val="31"/>
        </w:rPr>
        <w:t>km</w:t>
      </w:r>
      <w:r>
        <w:rPr>
          <w:rFonts w:ascii="Times New Roman" w:hAnsi="Times New Roman" w:eastAsia="Times New Roman" w:cs="Times New Roman"/>
          <w:spacing w:val="2"/>
          <w:position w:val="12"/>
          <w:sz w:val="20"/>
          <w:szCs w:val="20"/>
        </w:rPr>
        <w:t>2</w:t>
      </w:r>
      <w:r>
        <w:rPr>
          <w:rFonts w:ascii="仿宋" w:hAnsi="仿宋" w:eastAsia="仿宋" w:cs="仿宋"/>
          <w:spacing w:val="2"/>
          <w:position w:val="2"/>
          <w:sz w:val="31"/>
          <w:szCs w:val="31"/>
        </w:rPr>
        <w:t>。</w:t>
      </w:r>
    </w:p>
    <w:p w14:paraId="56994D8C"/>
    <w:p w14:paraId="02748BD4"/>
    <w:p w14:paraId="6929875F">
      <w:pPr>
        <w:spacing w:line="22" w:lineRule="exact"/>
      </w:pPr>
    </w:p>
    <w:tbl>
      <w:tblPr>
        <w:tblStyle w:val="5"/>
        <w:tblW w:w="848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8"/>
        <w:gridCol w:w="1218"/>
        <w:gridCol w:w="1893"/>
        <w:gridCol w:w="1817"/>
        <w:gridCol w:w="1736"/>
      </w:tblGrid>
      <w:tr w14:paraId="4C8F70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8482" w:type="dxa"/>
            <w:gridSpan w:val="5"/>
            <w:shd w:val="clear" w:color="auto" w:fill="EDEDED"/>
          </w:tcPr>
          <w:p w14:paraId="51686493">
            <w:pPr>
              <w:spacing w:before="167" w:line="227" w:lineRule="auto"/>
              <w:ind w:left="253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专栏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4"/>
                <w:sz w:val="23"/>
                <w:szCs w:val="2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4"/>
                <w:sz w:val="23"/>
                <w:szCs w:val="23"/>
              </w:rPr>
              <w:t xml:space="preserve">       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开采规划区块一览</w:t>
            </w:r>
            <w:r>
              <w:rPr>
                <w:rFonts w:ascii="宋体" w:hAnsi="宋体" w:eastAsia="宋体" w:cs="宋体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表</w:t>
            </w:r>
          </w:p>
        </w:tc>
      </w:tr>
      <w:tr w14:paraId="45F276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818" w:type="dxa"/>
          </w:tcPr>
          <w:p w14:paraId="6533B61E">
            <w:pPr>
              <w:spacing w:before="175" w:line="228" w:lineRule="auto"/>
              <w:ind w:left="7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类型</w:t>
            </w:r>
          </w:p>
        </w:tc>
        <w:tc>
          <w:tcPr>
            <w:tcW w:w="1218" w:type="dxa"/>
          </w:tcPr>
          <w:p w14:paraId="32AAC084">
            <w:pPr>
              <w:spacing w:before="175" w:line="228" w:lineRule="auto"/>
              <w:ind w:left="40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矿种</w:t>
            </w:r>
          </w:p>
        </w:tc>
        <w:tc>
          <w:tcPr>
            <w:tcW w:w="1893" w:type="dxa"/>
          </w:tcPr>
          <w:p w14:paraId="3D725BC3">
            <w:pPr>
              <w:spacing w:before="175" w:line="227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采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矿权数量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(个)</w:t>
            </w:r>
          </w:p>
        </w:tc>
        <w:tc>
          <w:tcPr>
            <w:tcW w:w="1817" w:type="dxa"/>
          </w:tcPr>
          <w:p w14:paraId="4337507B">
            <w:pPr>
              <w:spacing w:before="134" w:line="289" w:lineRule="exact"/>
              <w:ind w:left="1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区块面积</w:t>
            </w: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</w:t>
            </w:r>
            <w:r>
              <w:rPr>
                <w:rFonts w:ascii="Times New Roman" w:hAnsi="Times New Roman" w:eastAsia="Times New Roman" w:cs="Times New Roman"/>
                <w:b/>
                <w:bCs/>
                <w:position w:val="1"/>
                <w:sz w:val="20"/>
                <w:szCs w:val="20"/>
              </w:rPr>
              <w:t>km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5"/>
                <w:position w:val="7"/>
                <w:sz w:val="13"/>
                <w:szCs w:val="13"/>
              </w:rPr>
              <w:t>2</w:t>
            </w:r>
            <w:r>
              <w:rPr>
                <w:rFonts w:ascii="Times New Roman" w:hAnsi="Times New Roman" w:eastAsia="Times New Roman" w:cs="Times New Roman"/>
                <w:spacing w:val="5"/>
                <w:position w:val="7"/>
                <w:sz w:val="13"/>
                <w:szCs w:val="13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position w:val="1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)</w:t>
            </w:r>
          </w:p>
        </w:tc>
        <w:tc>
          <w:tcPr>
            <w:tcW w:w="1736" w:type="dxa"/>
          </w:tcPr>
          <w:p w14:paraId="0745A36E">
            <w:pPr>
              <w:spacing w:before="175" w:line="229" w:lineRule="auto"/>
              <w:ind w:left="6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备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注</w:t>
            </w:r>
          </w:p>
        </w:tc>
      </w:tr>
      <w:tr w14:paraId="48FF39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818" w:type="dxa"/>
          </w:tcPr>
          <w:p w14:paraId="7C19C64F">
            <w:pPr>
              <w:spacing w:before="139" w:line="227" w:lineRule="auto"/>
              <w:ind w:left="17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探矿权转采矿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权</w:t>
            </w:r>
          </w:p>
        </w:tc>
        <w:tc>
          <w:tcPr>
            <w:tcW w:w="1218" w:type="dxa"/>
          </w:tcPr>
          <w:p w14:paraId="6037F7EF">
            <w:pPr>
              <w:spacing w:before="140" w:line="228" w:lineRule="auto"/>
              <w:ind w:left="50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煤</w:t>
            </w:r>
          </w:p>
        </w:tc>
        <w:tc>
          <w:tcPr>
            <w:tcW w:w="1893" w:type="dxa"/>
          </w:tcPr>
          <w:p w14:paraId="16866D30">
            <w:pPr>
              <w:spacing w:before="175" w:line="195" w:lineRule="auto"/>
              <w:ind w:left="89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817" w:type="dxa"/>
          </w:tcPr>
          <w:p w14:paraId="4DB573C1">
            <w:pPr>
              <w:spacing w:before="176" w:line="195" w:lineRule="auto"/>
              <w:ind w:left="64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14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6.45</w:t>
            </w:r>
          </w:p>
        </w:tc>
        <w:tc>
          <w:tcPr>
            <w:tcW w:w="1736" w:type="dxa"/>
          </w:tcPr>
          <w:p w14:paraId="2A633E86">
            <w:pPr>
              <w:spacing w:before="140" w:line="228" w:lineRule="auto"/>
              <w:ind w:left="14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落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实自治区规划</w:t>
            </w:r>
          </w:p>
        </w:tc>
      </w:tr>
      <w:tr w14:paraId="23A538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1818" w:type="dxa"/>
          </w:tcPr>
          <w:p w14:paraId="31794197">
            <w:pPr>
              <w:spacing w:before="154" w:line="228" w:lineRule="auto"/>
              <w:ind w:left="39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空白区新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设</w:t>
            </w:r>
          </w:p>
        </w:tc>
        <w:tc>
          <w:tcPr>
            <w:tcW w:w="1218" w:type="dxa"/>
          </w:tcPr>
          <w:p w14:paraId="104A46DA">
            <w:pPr>
              <w:spacing w:before="153" w:line="231" w:lineRule="auto"/>
              <w:ind w:left="40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砂石</w:t>
            </w:r>
          </w:p>
        </w:tc>
        <w:tc>
          <w:tcPr>
            <w:tcW w:w="1893" w:type="dxa"/>
          </w:tcPr>
          <w:p w14:paraId="59F4CFE7">
            <w:pPr>
              <w:spacing w:before="190" w:line="195" w:lineRule="auto"/>
              <w:ind w:left="89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817" w:type="dxa"/>
          </w:tcPr>
          <w:p w14:paraId="28A262B7">
            <w:pPr>
              <w:spacing w:before="190" w:line="195" w:lineRule="auto"/>
              <w:ind w:left="73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20"/>
                <w:szCs w:val="20"/>
              </w:rPr>
              <w:t>0</w:t>
            </w: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.79</w:t>
            </w:r>
          </w:p>
        </w:tc>
        <w:tc>
          <w:tcPr>
            <w:tcW w:w="1736" w:type="dxa"/>
          </w:tcPr>
          <w:p w14:paraId="3B6BBF8D">
            <w:pPr>
              <w:spacing w:before="154" w:line="227" w:lineRule="auto"/>
              <w:ind w:left="24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本级规划划定</w:t>
            </w:r>
          </w:p>
        </w:tc>
      </w:tr>
      <w:tr w14:paraId="5E0069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818" w:type="dxa"/>
          </w:tcPr>
          <w:p w14:paraId="79262E74">
            <w:pPr>
              <w:spacing w:before="114" w:line="229" w:lineRule="auto"/>
              <w:ind w:left="7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合计</w:t>
            </w:r>
          </w:p>
        </w:tc>
        <w:tc>
          <w:tcPr>
            <w:tcW w:w="1218" w:type="dxa"/>
          </w:tcPr>
          <w:p w14:paraId="6D26CC67"/>
        </w:tc>
        <w:tc>
          <w:tcPr>
            <w:tcW w:w="1893" w:type="dxa"/>
          </w:tcPr>
          <w:p w14:paraId="75416DEB">
            <w:pPr>
              <w:spacing w:before="150" w:line="195" w:lineRule="auto"/>
              <w:ind w:left="89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817" w:type="dxa"/>
          </w:tcPr>
          <w:p w14:paraId="77FCBB3E">
            <w:pPr>
              <w:spacing w:before="150" w:line="195" w:lineRule="auto"/>
              <w:ind w:left="63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3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2"/>
                <w:sz w:val="20"/>
                <w:szCs w:val="20"/>
              </w:rPr>
              <w:t>47.24</w:t>
            </w:r>
          </w:p>
        </w:tc>
        <w:tc>
          <w:tcPr>
            <w:tcW w:w="1736" w:type="dxa"/>
          </w:tcPr>
          <w:p w14:paraId="569892E8"/>
        </w:tc>
      </w:tr>
    </w:tbl>
    <w:p w14:paraId="608B8F7A">
      <w:pPr>
        <w:spacing w:before="302" w:line="226" w:lineRule="auto"/>
        <w:ind w:left="2041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3"/>
          <w:sz w:val="31"/>
          <w:szCs w:val="31"/>
        </w:rPr>
        <w:t>第</w:t>
      </w:r>
      <w:r>
        <w:rPr>
          <w:rFonts w:ascii="黑体" w:hAnsi="黑体" w:eastAsia="黑体" w:cs="黑体"/>
          <w:spacing w:val="8"/>
          <w:sz w:val="31"/>
          <w:szCs w:val="31"/>
        </w:rPr>
        <w:t>三节  严格勘查开发监督管理</w:t>
      </w:r>
    </w:p>
    <w:p w14:paraId="19D54956">
      <w:pPr>
        <w:spacing w:line="273" w:lineRule="auto"/>
      </w:pPr>
    </w:p>
    <w:p w14:paraId="627B7900">
      <w:pPr>
        <w:spacing w:before="101" w:line="371" w:lineRule="auto"/>
        <w:ind w:left="135" w:right="63" w:firstLine="6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全</w:t>
      </w:r>
      <w:r>
        <w:rPr>
          <w:rFonts w:ascii="仿宋" w:hAnsi="仿宋" w:eastAsia="仿宋" w:cs="仿宋"/>
          <w:spacing w:val="1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面</w:t>
      </w:r>
      <w:r>
        <w:rPr>
          <w:rFonts w:ascii="仿宋" w:hAnsi="仿宋" w:eastAsia="仿宋" w:cs="仿宋"/>
          <w:spacing w:val="8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实施绿色勘查，探索勘查新技术。</w:t>
      </w:r>
      <w:r>
        <w:rPr>
          <w:rFonts w:ascii="仿宋" w:hAnsi="仿宋" w:eastAsia="仿宋" w:cs="仿宋"/>
          <w:spacing w:val="8"/>
          <w:sz w:val="31"/>
          <w:szCs w:val="31"/>
        </w:rPr>
        <w:t>勘查要以生态优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先、</w:t>
      </w:r>
      <w:r>
        <w:rPr>
          <w:rFonts w:ascii="仿宋" w:hAnsi="仿宋" w:eastAsia="仿宋" w:cs="仿宋"/>
          <w:spacing w:val="12"/>
          <w:sz w:val="31"/>
          <w:szCs w:val="31"/>
        </w:rPr>
        <w:t>绿</w:t>
      </w:r>
      <w:r>
        <w:rPr>
          <w:rFonts w:ascii="仿宋" w:hAnsi="仿宋" w:eastAsia="仿宋" w:cs="仿宋"/>
          <w:spacing w:val="8"/>
          <w:sz w:val="31"/>
          <w:szCs w:val="31"/>
        </w:rPr>
        <w:t>色发展为指导，通过运用先进的技术、方法、设备和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工艺</w:t>
      </w:r>
      <w:r>
        <w:rPr>
          <w:rFonts w:ascii="仿宋" w:hAnsi="仿宋" w:eastAsia="仿宋" w:cs="仿宋"/>
          <w:spacing w:val="12"/>
          <w:sz w:val="31"/>
          <w:szCs w:val="31"/>
        </w:rPr>
        <w:t>，</w:t>
      </w:r>
      <w:r>
        <w:rPr>
          <w:rFonts w:ascii="仿宋" w:hAnsi="仿宋" w:eastAsia="仿宋" w:cs="仿宋"/>
          <w:spacing w:val="8"/>
          <w:sz w:val="31"/>
          <w:szCs w:val="31"/>
        </w:rPr>
        <w:t>最大限度地减少对生态环境的扰动，实施地质勘查全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过程</w:t>
      </w:r>
      <w:r>
        <w:rPr>
          <w:rFonts w:ascii="仿宋" w:hAnsi="仿宋" w:eastAsia="仿宋" w:cs="仿宋"/>
          <w:spacing w:val="12"/>
          <w:sz w:val="31"/>
          <w:szCs w:val="31"/>
        </w:rPr>
        <w:t>环</w:t>
      </w:r>
      <w:r>
        <w:rPr>
          <w:rFonts w:ascii="仿宋" w:hAnsi="仿宋" w:eastAsia="仿宋" w:cs="仿宋"/>
          <w:spacing w:val="8"/>
          <w:sz w:val="31"/>
          <w:szCs w:val="31"/>
        </w:rPr>
        <w:t>境影响最小化控制并对环境扰动进行修复，同时实现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地</w:t>
      </w:r>
      <w:r>
        <w:rPr>
          <w:rFonts w:ascii="仿宋" w:hAnsi="仿宋" w:eastAsia="仿宋" w:cs="仿宋"/>
          <w:spacing w:val="7"/>
          <w:sz w:val="31"/>
          <w:szCs w:val="31"/>
        </w:rPr>
        <w:t>质勘查和环境保护双赢。</w:t>
      </w:r>
    </w:p>
    <w:p w14:paraId="02248925">
      <w:pPr>
        <w:spacing w:before="9" w:line="370" w:lineRule="auto"/>
        <w:ind w:left="134" w:right="63" w:firstLine="63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规范矿产资源开发秩序。</w:t>
      </w:r>
      <w:r>
        <w:rPr>
          <w:rFonts w:ascii="仿宋" w:hAnsi="仿宋" w:eastAsia="仿宋" w:cs="仿宋"/>
          <w:spacing w:val="9"/>
          <w:sz w:val="31"/>
          <w:szCs w:val="31"/>
        </w:rPr>
        <w:t>严格执行矿产资源法和矿产</w:t>
      </w:r>
      <w:r>
        <w:rPr>
          <w:rFonts w:ascii="仿宋" w:hAnsi="仿宋" w:eastAsia="仿宋" w:cs="仿宋"/>
          <w:spacing w:val="5"/>
          <w:sz w:val="31"/>
          <w:szCs w:val="31"/>
        </w:rPr>
        <w:t>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源开采登记管理办法等法律法规及相关文件要求，做到依</w:t>
      </w:r>
      <w:r>
        <w:rPr>
          <w:rFonts w:ascii="仿宋" w:hAnsi="仿宋" w:eastAsia="仿宋" w:cs="仿宋"/>
          <w:spacing w:val="4"/>
          <w:sz w:val="31"/>
          <w:szCs w:val="31"/>
        </w:rPr>
        <w:t>法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管理，规范矿产资源开采活动，建立和维护良好的矿产资</w:t>
      </w:r>
      <w:r>
        <w:rPr>
          <w:rFonts w:ascii="仿宋" w:hAnsi="仿宋" w:eastAsia="仿宋" w:cs="仿宋"/>
          <w:spacing w:val="4"/>
          <w:sz w:val="31"/>
          <w:szCs w:val="31"/>
        </w:rPr>
        <w:t>源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开发</w:t>
      </w:r>
      <w:r>
        <w:rPr>
          <w:rFonts w:ascii="仿宋" w:hAnsi="仿宋" w:eastAsia="仿宋" w:cs="仿宋"/>
          <w:spacing w:val="11"/>
          <w:sz w:val="31"/>
          <w:szCs w:val="31"/>
        </w:rPr>
        <w:t>秩</w:t>
      </w:r>
      <w:r>
        <w:rPr>
          <w:rFonts w:ascii="仿宋" w:hAnsi="仿宋" w:eastAsia="仿宋" w:cs="仿宋"/>
          <w:spacing w:val="8"/>
          <w:sz w:val="31"/>
          <w:szCs w:val="31"/>
        </w:rPr>
        <w:t>序，杜绝无证开采、越界开采等违法活动，实现矿产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资源</w:t>
      </w:r>
      <w:r>
        <w:rPr>
          <w:rFonts w:ascii="仿宋" w:hAnsi="仿宋" w:eastAsia="仿宋" w:cs="仿宋"/>
          <w:spacing w:val="11"/>
          <w:sz w:val="31"/>
          <w:szCs w:val="31"/>
        </w:rPr>
        <w:t>合</w:t>
      </w:r>
      <w:r>
        <w:rPr>
          <w:rFonts w:ascii="仿宋" w:hAnsi="仿宋" w:eastAsia="仿宋" w:cs="仿宋"/>
          <w:spacing w:val="8"/>
          <w:sz w:val="31"/>
          <w:szCs w:val="31"/>
        </w:rPr>
        <w:t>理开发、永续利用。完善矿业权人勘查开采信息公示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制度，按照“双随机、一公开”要求，以不低于现有矿业</w:t>
      </w:r>
      <w:r>
        <w:rPr>
          <w:rFonts w:ascii="仿宋" w:hAnsi="仿宋" w:eastAsia="仿宋" w:cs="仿宋"/>
          <w:spacing w:val="4"/>
          <w:sz w:val="31"/>
          <w:szCs w:val="31"/>
        </w:rPr>
        <w:t>权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8"/>
          <w:sz w:val="31"/>
          <w:szCs w:val="31"/>
        </w:rPr>
        <w:t>1</w:t>
      </w:r>
      <w:r>
        <w:rPr>
          <w:rFonts w:ascii="仿宋" w:hAnsi="仿宋" w:eastAsia="仿宋" w:cs="仿宋"/>
          <w:spacing w:val="14"/>
          <w:sz w:val="31"/>
          <w:szCs w:val="31"/>
        </w:rPr>
        <w:t>0%的比例抽查矿业权人公示的勘查开采年度信息，重点核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查</w:t>
      </w:r>
      <w:r>
        <w:rPr>
          <w:rFonts w:ascii="仿宋" w:hAnsi="仿宋" w:eastAsia="仿宋" w:cs="仿宋"/>
          <w:spacing w:val="8"/>
          <w:sz w:val="31"/>
          <w:szCs w:val="31"/>
        </w:rPr>
        <w:t>法定义务履行情况和有无违法行为。</w:t>
      </w:r>
    </w:p>
    <w:p w14:paraId="793607F1">
      <w:pPr>
        <w:spacing w:before="1" w:line="377" w:lineRule="auto"/>
        <w:ind w:left="137" w:right="63" w:firstLine="63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健全</w:t>
      </w:r>
      <w:r>
        <w:rPr>
          <w:rFonts w:ascii="仿宋" w:hAnsi="仿宋" w:eastAsia="仿宋" w:cs="仿宋"/>
          <w:spacing w:val="10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完</w:t>
      </w:r>
      <w:r>
        <w:rPr>
          <w:rFonts w:ascii="仿宋" w:hAnsi="仿宋" w:eastAsia="仿宋" w:cs="仿宋"/>
          <w:spacing w:val="8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善矿产资源勘查开发监督管理体系。</w:t>
      </w:r>
      <w:r>
        <w:rPr>
          <w:rFonts w:ascii="仿宋" w:hAnsi="仿宋" w:eastAsia="仿宋" w:cs="仿宋"/>
          <w:spacing w:val="8"/>
          <w:sz w:val="31"/>
          <w:szCs w:val="31"/>
        </w:rPr>
        <w:t>矿产资源勘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查项</w:t>
      </w:r>
      <w:r>
        <w:rPr>
          <w:rFonts w:ascii="仿宋" w:hAnsi="仿宋" w:eastAsia="仿宋" w:cs="仿宋"/>
          <w:spacing w:val="11"/>
          <w:sz w:val="31"/>
          <w:szCs w:val="31"/>
        </w:rPr>
        <w:t>目</w:t>
      </w:r>
      <w:r>
        <w:rPr>
          <w:rFonts w:ascii="仿宋" w:hAnsi="仿宋" w:eastAsia="仿宋" w:cs="仿宋"/>
          <w:spacing w:val="8"/>
          <w:sz w:val="31"/>
          <w:szCs w:val="31"/>
        </w:rPr>
        <w:t>实行持证管理，探矿权申请人应通过合法手续取得探</w:t>
      </w:r>
    </w:p>
    <w:p w14:paraId="29FC9EE3">
      <w:pPr>
        <w:sectPr>
          <w:footerReference r:id="rId29" w:type="default"/>
          <w:pgSz w:w="11906" w:h="16839"/>
          <w:pgMar w:top="1431" w:right="1734" w:bottom="1156" w:left="1684" w:header="0" w:footer="996" w:gutter="0"/>
          <w:cols w:space="720" w:num="1"/>
        </w:sectPr>
      </w:pPr>
    </w:p>
    <w:p w14:paraId="5B70ABFF">
      <w:pPr>
        <w:spacing w:before="63" w:line="371" w:lineRule="auto"/>
        <w:ind w:left="31" w:right="1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矿权证，禁止无证勘查和非法勘查。勘查单位要严格按照</w:t>
      </w:r>
      <w:r>
        <w:rPr>
          <w:rFonts w:ascii="仿宋" w:hAnsi="仿宋" w:eastAsia="仿宋" w:cs="仿宋"/>
          <w:spacing w:val="4"/>
          <w:sz w:val="31"/>
          <w:szCs w:val="31"/>
        </w:rPr>
        <w:t>国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6"/>
          <w:sz w:val="31"/>
          <w:szCs w:val="31"/>
        </w:rPr>
        <w:t>家</w:t>
      </w:r>
      <w:r>
        <w:rPr>
          <w:rFonts w:ascii="仿宋" w:hAnsi="仿宋" w:eastAsia="仿宋" w:cs="仿宋"/>
          <w:spacing w:val="21"/>
          <w:sz w:val="31"/>
          <w:szCs w:val="31"/>
        </w:rPr>
        <w:t>和内蒙古自治区现行的有关矿产资源法规、技术经济规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程、</w:t>
      </w:r>
      <w:r>
        <w:rPr>
          <w:rFonts w:ascii="仿宋" w:hAnsi="仿宋" w:eastAsia="仿宋" w:cs="仿宋"/>
          <w:spacing w:val="12"/>
          <w:sz w:val="31"/>
          <w:szCs w:val="31"/>
        </w:rPr>
        <w:t>规</w:t>
      </w:r>
      <w:r>
        <w:rPr>
          <w:rFonts w:ascii="仿宋" w:hAnsi="仿宋" w:eastAsia="仿宋" w:cs="仿宋"/>
          <w:spacing w:val="8"/>
          <w:sz w:val="31"/>
          <w:szCs w:val="31"/>
        </w:rPr>
        <w:t>范的要求进行综合勘查。旗自然资源管理部门在矿产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勘查过程中，要积极配合上级管理部门，加强检查、督促</w:t>
      </w:r>
      <w:r>
        <w:rPr>
          <w:rFonts w:ascii="仿宋" w:hAnsi="仿宋" w:eastAsia="仿宋" w:cs="仿宋"/>
          <w:spacing w:val="5"/>
          <w:sz w:val="31"/>
          <w:szCs w:val="31"/>
        </w:rPr>
        <w:t>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bookmarkStart w:id="20" w:name="_bookmark22"/>
      <w:bookmarkEnd w:id="20"/>
      <w:r>
        <w:rPr>
          <w:rFonts w:ascii="仿宋" w:hAnsi="仿宋" w:eastAsia="仿宋" w:cs="仿宋"/>
          <w:spacing w:val="11"/>
          <w:sz w:val="31"/>
          <w:szCs w:val="31"/>
        </w:rPr>
        <w:t>做</w:t>
      </w:r>
      <w:r>
        <w:rPr>
          <w:rFonts w:ascii="仿宋" w:hAnsi="仿宋" w:eastAsia="仿宋" w:cs="仿宋"/>
          <w:spacing w:val="7"/>
          <w:sz w:val="31"/>
          <w:szCs w:val="31"/>
        </w:rPr>
        <w:t>好勘查的监督管理工作。</w:t>
      </w:r>
    </w:p>
    <w:p w14:paraId="2D2FDBA3">
      <w:pPr>
        <w:spacing w:before="9" w:line="370" w:lineRule="auto"/>
        <w:ind w:left="34" w:right="11" w:firstLine="6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加强砂石土矿开采管理。</w:t>
      </w:r>
      <w:r>
        <w:rPr>
          <w:rFonts w:ascii="仿宋" w:hAnsi="仿宋" w:eastAsia="仿宋" w:cs="仿宋"/>
          <w:spacing w:val="9"/>
          <w:sz w:val="31"/>
          <w:szCs w:val="31"/>
        </w:rPr>
        <w:t>开采砂石土资源需要配套建</w:t>
      </w:r>
      <w:r>
        <w:rPr>
          <w:rFonts w:ascii="仿宋" w:hAnsi="仿宋" w:eastAsia="仿宋" w:cs="仿宋"/>
          <w:spacing w:val="5"/>
          <w:sz w:val="31"/>
          <w:szCs w:val="31"/>
        </w:rPr>
        <w:t>设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的环</w:t>
      </w:r>
      <w:r>
        <w:rPr>
          <w:rFonts w:ascii="仿宋" w:hAnsi="仿宋" w:eastAsia="仿宋" w:cs="仿宋"/>
          <w:spacing w:val="12"/>
          <w:sz w:val="31"/>
          <w:szCs w:val="31"/>
        </w:rPr>
        <w:t>境</w:t>
      </w:r>
      <w:r>
        <w:rPr>
          <w:rFonts w:ascii="仿宋" w:hAnsi="仿宋" w:eastAsia="仿宋" w:cs="仿宋"/>
          <w:spacing w:val="8"/>
          <w:sz w:val="31"/>
          <w:szCs w:val="31"/>
        </w:rPr>
        <w:t>保护设置、安全生产设施应当与主体工程同时设计、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同时施工、 同时</w:t>
      </w:r>
      <w:r>
        <w:rPr>
          <w:rFonts w:ascii="仿宋" w:hAnsi="仿宋" w:eastAsia="仿宋" w:cs="仿宋"/>
          <w:spacing w:val="3"/>
          <w:sz w:val="31"/>
          <w:szCs w:val="31"/>
        </w:rPr>
        <w:t>投</w:t>
      </w:r>
      <w:r>
        <w:rPr>
          <w:rFonts w:ascii="仿宋" w:hAnsi="仿宋" w:eastAsia="仿宋" w:cs="仿宋"/>
          <w:spacing w:val="2"/>
          <w:sz w:val="31"/>
          <w:szCs w:val="31"/>
        </w:rPr>
        <w:t>产使用，经验收通过后方可实施开采。不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得采</w:t>
      </w:r>
      <w:r>
        <w:rPr>
          <w:rFonts w:ascii="仿宋" w:hAnsi="仿宋" w:eastAsia="仿宋" w:cs="仿宋"/>
          <w:spacing w:val="12"/>
          <w:sz w:val="31"/>
          <w:szCs w:val="31"/>
        </w:rPr>
        <w:t>取</w:t>
      </w:r>
      <w:r>
        <w:rPr>
          <w:rFonts w:ascii="仿宋" w:hAnsi="仿宋" w:eastAsia="仿宋" w:cs="仿宋"/>
          <w:spacing w:val="8"/>
          <w:sz w:val="31"/>
          <w:szCs w:val="31"/>
        </w:rPr>
        <w:t>破坏性的开采方式进行掠夺式开采，造成矿山地质环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境难</w:t>
      </w:r>
      <w:r>
        <w:rPr>
          <w:rFonts w:ascii="仿宋" w:hAnsi="仿宋" w:eastAsia="仿宋" w:cs="仿宋"/>
          <w:spacing w:val="10"/>
          <w:sz w:val="31"/>
          <w:szCs w:val="31"/>
        </w:rPr>
        <w:t>以</w:t>
      </w:r>
      <w:r>
        <w:rPr>
          <w:rFonts w:ascii="仿宋" w:hAnsi="仿宋" w:eastAsia="仿宋" w:cs="仿宋"/>
          <w:spacing w:val="8"/>
          <w:sz w:val="31"/>
          <w:szCs w:val="31"/>
        </w:rPr>
        <w:t>恢复。加大执法力度，杜绝私采乱挖现象，严厉查处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不按</w:t>
      </w:r>
      <w:r>
        <w:rPr>
          <w:rFonts w:ascii="仿宋" w:hAnsi="仿宋" w:eastAsia="仿宋" w:cs="仿宋"/>
          <w:spacing w:val="10"/>
          <w:sz w:val="31"/>
          <w:szCs w:val="31"/>
        </w:rPr>
        <w:t>设</w:t>
      </w:r>
      <w:r>
        <w:rPr>
          <w:rFonts w:ascii="仿宋" w:hAnsi="仿宋" w:eastAsia="仿宋" w:cs="仿宋"/>
          <w:spacing w:val="8"/>
          <w:sz w:val="31"/>
          <w:szCs w:val="31"/>
        </w:rPr>
        <w:t>计开采和治理矿山地质环境的矿山企业，确保开发过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程</w:t>
      </w:r>
      <w:r>
        <w:rPr>
          <w:rFonts w:ascii="仿宋" w:hAnsi="仿宋" w:eastAsia="仿宋" w:cs="仿宋"/>
          <w:spacing w:val="8"/>
          <w:sz w:val="31"/>
          <w:szCs w:val="31"/>
        </w:rPr>
        <w:t>矿山地质环境和生态环境能够有效恢复。</w:t>
      </w:r>
    </w:p>
    <w:p w14:paraId="63AA5414">
      <w:pPr>
        <w:spacing w:before="6" w:line="370" w:lineRule="auto"/>
        <w:ind w:left="29" w:right="11" w:firstLine="648"/>
        <w:rPr>
          <w:rFonts w:ascii="仿宋" w:hAnsi="仿宋" w:eastAsia="仿宋" w:cs="仿宋"/>
          <w:sz w:val="31"/>
          <w:szCs w:val="31"/>
        </w:rPr>
      </w:pPr>
      <w:bookmarkStart w:id="21" w:name="_bookmark18"/>
      <w:bookmarkEnd w:id="21"/>
      <w:r>
        <w:rPr>
          <w:rFonts w:ascii="仿宋" w:hAnsi="仿宋" w:eastAsia="仿宋" w:cs="仿宋"/>
          <w:spacing w:val="16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完</w:t>
      </w:r>
      <w:r>
        <w:rPr>
          <w:rFonts w:ascii="仿宋" w:hAnsi="仿宋" w:eastAsia="仿宋" w:cs="仿宋"/>
          <w:spacing w:val="10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善</w:t>
      </w:r>
      <w:r>
        <w:rPr>
          <w:rFonts w:ascii="仿宋" w:hAnsi="仿宋" w:eastAsia="仿宋" w:cs="仿宋"/>
          <w:spacing w:val="8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采矿权退出机制。</w:t>
      </w:r>
      <w:r>
        <w:rPr>
          <w:rFonts w:ascii="仿宋" w:hAnsi="仿宋" w:eastAsia="仿宋" w:cs="仿宋"/>
          <w:spacing w:val="8"/>
          <w:sz w:val="31"/>
          <w:szCs w:val="31"/>
        </w:rPr>
        <w:t>登记管理机关应及时清理过期采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9"/>
          <w:sz w:val="31"/>
          <w:szCs w:val="31"/>
        </w:rPr>
        <w:t>矿</w:t>
      </w:r>
      <w:r>
        <w:rPr>
          <w:rFonts w:ascii="仿宋" w:hAnsi="仿宋" w:eastAsia="仿宋" w:cs="仿宋"/>
          <w:spacing w:val="21"/>
          <w:sz w:val="31"/>
          <w:szCs w:val="31"/>
        </w:rPr>
        <w:t>权，对采矿许可证有效期届满前未按要求申请延续登记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的，由负责出让登记的自然资源主管部门纳入已自行废止</w:t>
      </w:r>
      <w:r>
        <w:rPr>
          <w:rFonts w:ascii="仿宋" w:hAnsi="仿宋" w:eastAsia="仿宋" w:cs="仿宋"/>
          <w:spacing w:val="8"/>
          <w:sz w:val="31"/>
          <w:szCs w:val="31"/>
        </w:rPr>
        <w:t>矿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业</w:t>
      </w:r>
      <w:r>
        <w:rPr>
          <w:rFonts w:ascii="仿宋" w:hAnsi="仿宋" w:eastAsia="仿宋" w:cs="仿宋"/>
          <w:spacing w:val="9"/>
          <w:sz w:val="31"/>
          <w:szCs w:val="31"/>
        </w:rPr>
        <w:t>权</w:t>
      </w:r>
      <w:r>
        <w:rPr>
          <w:rFonts w:ascii="仿宋" w:hAnsi="仿宋" w:eastAsia="仿宋" w:cs="仿宋"/>
          <w:spacing w:val="8"/>
          <w:sz w:val="31"/>
          <w:szCs w:val="31"/>
        </w:rPr>
        <w:t>名单向社会公告。每年 12 月底前，负责出让登记的自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9"/>
          <w:sz w:val="31"/>
          <w:szCs w:val="31"/>
        </w:rPr>
        <w:t>然</w:t>
      </w:r>
      <w:r>
        <w:rPr>
          <w:rFonts w:ascii="仿宋" w:hAnsi="仿宋" w:eastAsia="仿宋" w:cs="仿宋"/>
          <w:spacing w:val="21"/>
          <w:sz w:val="31"/>
          <w:szCs w:val="31"/>
        </w:rPr>
        <w:t>资源主管部门通过矿业权统一配号系统完成本级审批登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记的有效矿业权确认，并在自然资源部网站向社会公开，</w:t>
      </w:r>
      <w:r>
        <w:rPr>
          <w:rFonts w:ascii="仿宋" w:hAnsi="仿宋" w:eastAsia="仿宋" w:cs="仿宋"/>
          <w:spacing w:val="8"/>
          <w:sz w:val="31"/>
          <w:szCs w:val="31"/>
        </w:rPr>
        <w:t>实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现登</w:t>
      </w:r>
      <w:r>
        <w:rPr>
          <w:rFonts w:ascii="仿宋" w:hAnsi="仿宋" w:eastAsia="仿宋" w:cs="仿宋"/>
          <w:spacing w:val="8"/>
          <w:sz w:val="31"/>
          <w:szCs w:val="31"/>
        </w:rPr>
        <w:t>记发证有效矿业权基本信息公告常态化管理。</w:t>
      </w:r>
    </w:p>
    <w:p w14:paraId="01FC80CC">
      <w:pPr>
        <w:spacing w:line="227" w:lineRule="auto"/>
        <w:ind w:left="2251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6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第</w:t>
      </w:r>
      <w:r>
        <w:rPr>
          <w:rFonts w:ascii="黑体" w:hAnsi="黑体" w:eastAsia="黑体" w:cs="黑体"/>
          <w:spacing w:val="9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四节</w:t>
      </w:r>
      <w:r>
        <w:rPr>
          <w:rFonts w:ascii="黑体" w:hAnsi="黑体" w:eastAsia="黑体" w:cs="黑体"/>
          <w:spacing w:val="9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9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严格开采规划准入管理</w:t>
      </w:r>
    </w:p>
    <w:p w14:paraId="3BFD1C79">
      <w:pPr>
        <w:spacing w:before="243" w:line="378" w:lineRule="auto"/>
        <w:ind w:left="32" w:right="11" w:firstLine="6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严格</w:t>
      </w:r>
      <w:r>
        <w:rPr>
          <w:rFonts w:ascii="仿宋" w:hAnsi="仿宋" w:eastAsia="仿宋" w:cs="仿宋"/>
          <w:spacing w:val="8"/>
          <w:sz w:val="31"/>
          <w:szCs w:val="31"/>
        </w:rPr>
        <w:t>执行新建矿山开采准入制度，严格审查新建矿山企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业资格条件，对新建砂石、非金属矿山从法律法规、生态</w:t>
      </w:r>
      <w:r>
        <w:rPr>
          <w:rFonts w:ascii="仿宋" w:hAnsi="仿宋" w:eastAsia="仿宋" w:cs="仿宋"/>
          <w:spacing w:val="4"/>
          <w:sz w:val="31"/>
          <w:szCs w:val="31"/>
        </w:rPr>
        <w:t>环</w:t>
      </w:r>
    </w:p>
    <w:p w14:paraId="03050384">
      <w:pPr>
        <w:sectPr>
          <w:footerReference r:id="rId30" w:type="default"/>
          <w:pgSz w:w="11906" w:h="16839"/>
          <w:pgMar w:top="1423" w:right="1785" w:bottom="1156" w:left="1785" w:header="0" w:footer="996" w:gutter="0"/>
          <w:cols w:space="720" w:num="1"/>
        </w:sectPr>
      </w:pPr>
    </w:p>
    <w:p w14:paraId="258FB307">
      <w:pPr>
        <w:spacing w:before="64" w:line="371" w:lineRule="auto"/>
        <w:ind w:left="36" w:right="1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境及</w:t>
      </w:r>
      <w:r>
        <w:rPr>
          <w:rFonts w:ascii="仿宋" w:hAnsi="仿宋" w:eastAsia="仿宋" w:cs="仿宋"/>
          <w:spacing w:val="10"/>
          <w:sz w:val="31"/>
          <w:szCs w:val="31"/>
        </w:rPr>
        <w:t>规</w:t>
      </w:r>
      <w:r>
        <w:rPr>
          <w:rFonts w:ascii="仿宋" w:hAnsi="仿宋" w:eastAsia="仿宋" w:cs="仿宋"/>
          <w:spacing w:val="8"/>
          <w:sz w:val="31"/>
          <w:szCs w:val="31"/>
        </w:rPr>
        <w:t>划等方面严格把关，除符合国家有关法律、法规和规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划</w:t>
      </w:r>
      <w:r>
        <w:rPr>
          <w:rFonts w:ascii="仿宋" w:hAnsi="仿宋" w:eastAsia="仿宋" w:cs="仿宋"/>
          <w:spacing w:val="8"/>
          <w:sz w:val="31"/>
          <w:szCs w:val="31"/>
        </w:rPr>
        <w:t>分区管理要求外，还应具备以下规划准入条件：</w:t>
      </w:r>
    </w:p>
    <w:p w14:paraId="3666FFC5">
      <w:pPr>
        <w:spacing w:line="526" w:lineRule="exact"/>
        <w:ind w:left="667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8"/>
          <w:position w:val="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一、资格准</w:t>
      </w:r>
      <w:r>
        <w:rPr>
          <w:rFonts w:ascii="宋体" w:hAnsi="宋体" w:eastAsia="宋体" w:cs="宋体"/>
          <w:spacing w:val="7"/>
          <w:position w:val="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入</w:t>
      </w:r>
    </w:p>
    <w:p w14:paraId="0A59B060">
      <w:pPr>
        <w:spacing w:before="93" w:line="371" w:lineRule="auto"/>
        <w:ind w:left="31" w:right="11" w:firstLine="6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5"/>
          <w:sz w:val="31"/>
          <w:szCs w:val="31"/>
        </w:rPr>
        <w:t>新</w:t>
      </w:r>
      <w:r>
        <w:rPr>
          <w:rFonts w:ascii="仿宋" w:hAnsi="仿宋" w:eastAsia="仿宋" w:cs="仿宋"/>
          <w:spacing w:val="22"/>
          <w:sz w:val="31"/>
          <w:szCs w:val="31"/>
        </w:rPr>
        <w:t>建矿山企业必须具备有与矿山建设规模相适应的资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金、技术、设备、人才、管理以及采矿权设立的法定前提</w:t>
      </w:r>
      <w:r>
        <w:rPr>
          <w:rFonts w:ascii="仿宋" w:hAnsi="仿宋" w:eastAsia="仿宋" w:cs="仿宋"/>
          <w:spacing w:val="5"/>
          <w:sz w:val="31"/>
          <w:szCs w:val="31"/>
        </w:rPr>
        <w:t>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且原则上应当为营利法人。并由各主管部门对其矿区范围</w:t>
      </w:r>
      <w:r>
        <w:rPr>
          <w:rFonts w:ascii="仿宋" w:hAnsi="仿宋" w:eastAsia="仿宋" w:cs="仿宋"/>
          <w:spacing w:val="5"/>
          <w:sz w:val="31"/>
          <w:szCs w:val="31"/>
        </w:rPr>
        <w:t>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矿山建设设计方案、生产技术条件、安全措施和环境保护</w:t>
      </w:r>
      <w:r>
        <w:rPr>
          <w:rFonts w:ascii="仿宋" w:hAnsi="仿宋" w:eastAsia="仿宋" w:cs="仿宋"/>
          <w:spacing w:val="5"/>
          <w:sz w:val="31"/>
          <w:szCs w:val="31"/>
        </w:rPr>
        <w:t>措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施</w:t>
      </w:r>
      <w:r>
        <w:rPr>
          <w:rFonts w:ascii="仿宋" w:hAnsi="仿宋" w:eastAsia="仿宋" w:cs="仿宋"/>
          <w:spacing w:val="8"/>
          <w:sz w:val="31"/>
          <w:szCs w:val="31"/>
        </w:rPr>
        <w:t>进行审查，经审查合格后可予批准。</w:t>
      </w:r>
    </w:p>
    <w:p w14:paraId="2E2CE8C5">
      <w:pPr>
        <w:spacing w:line="418" w:lineRule="exact"/>
        <w:ind w:left="667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2"/>
          <w:position w:val="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二</w:t>
      </w:r>
      <w:r>
        <w:rPr>
          <w:rFonts w:ascii="宋体" w:hAnsi="宋体" w:eastAsia="宋体" w:cs="宋体"/>
          <w:spacing w:val="9"/>
          <w:position w:val="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、最低开采规模准入</w:t>
      </w:r>
    </w:p>
    <w:p w14:paraId="45B1174A">
      <w:pPr>
        <w:spacing w:before="203" w:line="227" w:lineRule="auto"/>
        <w:ind w:left="67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5"/>
          <w:sz w:val="31"/>
          <w:szCs w:val="31"/>
        </w:rPr>
        <w:t>矿</w:t>
      </w:r>
      <w:r>
        <w:rPr>
          <w:rFonts w:ascii="仿宋" w:hAnsi="仿宋" w:eastAsia="仿宋" w:cs="仿宋"/>
          <w:spacing w:val="22"/>
          <w:sz w:val="31"/>
          <w:szCs w:val="31"/>
        </w:rPr>
        <w:t>山的生产建设规模必须与占用矿产资源的规模相适</w:t>
      </w:r>
    </w:p>
    <w:p w14:paraId="70627797">
      <w:pPr>
        <w:spacing w:before="243" w:line="237" w:lineRule="auto"/>
        <w:ind w:left="3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宜</w:t>
      </w:r>
      <w:r>
        <w:rPr>
          <w:rFonts w:ascii="仿宋" w:hAnsi="仿宋" w:eastAsia="仿宋" w:cs="仿宋"/>
          <w:spacing w:val="9"/>
          <w:sz w:val="31"/>
          <w:szCs w:val="31"/>
        </w:rPr>
        <w:t>，</w:t>
      </w:r>
      <w:r>
        <w:rPr>
          <w:rFonts w:ascii="仿宋" w:hAnsi="仿宋" w:eastAsia="仿宋" w:cs="仿宋"/>
          <w:spacing w:val="8"/>
          <w:sz w:val="31"/>
          <w:szCs w:val="31"/>
        </w:rPr>
        <w:t>其开采规模不低于《规划》规定的最低开采规模。</w:t>
      </w:r>
    </w:p>
    <w:p w14:paraId="75ADC6B1">
      <w:pPr>
        <w:spacing w:before="223" w:line="242" w:lineRule="auto"/>
        <w:ind w:left="662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4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三</w:t>
      </w:r>
      <w:r>
        <w:rPr>
          <w:rFonts w:ascii="宋体" w:hAnsi="宋体" w:eastAsia="宋体" w:cs="宋体"/>
          <w:spacing w:val="9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、生态环境准入</w:t>
      </w:r>
    </w:p>
    <w:p w14:paraId="16D347D7">
      <w:pPr>
        <w:spacing w:before="213" w:line="371" w:lineRule="auto"/>
        <w:ind w:left="31" w:right="11" w:firstLine="6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6"/>
          <w:sz w:val="31"/>
          <w:szCs w:val="31"/>
        </w:rPr>
        <w:t>新</w:t>
      </w:r>
      <w:r>
        <w:rPr>
          <w:rFonts w:ascii="仿宋" w:hAnsi="仿宋" w:eastAsia="仿宋" w:cs="仿宋"/>
          <w:spacing w:val="22"/>
          <w:sz w:val="31"/>
          <w:szCs w:val="31"/>
        </w:rPr>
        <w:t>建矿山必须严格执行生态管理部门环境影响评价制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度和生态恢复措施。建设项目中环境保护工程设施，必须</w:t>
      </w:r>
      <w:r>
        <w:rPr>
          <w:rFonts w:ascii="仿宋" w:hAnsi="仿宋" w:eastAsia="仿宋" w:cs="仿宋"/>
          <w:spacing w:val="5"/>
          <w:sz w:val="31"/>
          <w:szCs w:val="31"/>
        </w:rPr>
        <w:t>与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主体工程同时设计、 同时施工、 同时投产使用，并同步建</w:t>
      </w:r>
      <w:r>
        <w:rPr>
          <w:rFonts w:ascii="仿宋" w:hAnsi="仿宋" w:eastAsia="仿宋" w:cs="仿宋"/>
          <w:spacing w:val="-1"/>
          <w:sz w:val="31"/>
          <w:szCs w:val="31"/>
        </w:rPr>
        <w:t>设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综合利用、排土场等相应设施。矿山企业要编制矿山地质</w:t>
      </w:r>
      <w:r>
        <w:rPr>
          <w:rFonts w:ascii="仿宋" w:hAnsi="仿宋" w:eastAsia="仿宋" w:cs="仿宋"/>
          <w:spacing w:val="5"/>
          <w:sz w:val="31"/>
          <w:szCs w:val="31"/>
        </w:rPr>
        <w:t>环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境保护与土地复垦方案，按计划及时治理因采矿造成的地</w:t>
      </w:r>
      <w:r>
        <w:rPr>
          <w:rFonts w:ascii="仿宋" w:hAnsi="仿宋" w:eastAsia="仿宋" w:cs="仿宋"/>
          <w:spacing w:val="5"/>
          <w:sz w:val="31"/>
          <w:szCs w:val="31"/>
        </w:rPr>
        <w:t>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环境破坏。矿山企业必须有与生产规模和生产工艺相适应</w:t>
      </w:r>
      <w:r>
        <w:rPr>
          <w:rFonts w:ascii="仿宋" w:hAnsi="仿宋" w:eastAsia="仿宋" w:cs="仿宋"/>
          <w:spacing w:val="5"/>
          <w:sz w:val="31"/>
          <w:szCs w:val="31"/>
        </w:rPr>
        <w:t>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污</w:t>
      </w:r>
      <w:r>
        <w:rPr>
          <w:rFonts w:ascii="仿宋" w:hAnsi="仿宋" w:eastAsia="仿宋" w:cs="仿宋"/>
          <w:spacing w:val="8"/>
          <w:sz w:val="31"/>
          <w:szCs w:val="31"/>
        </w:rPr>
        <w:t>染物处理能力，设立固定的废石 (土) 堆放场所，不准违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规占</w:t>
      </w:r>
      <w:r>
        <w:rPr>
          <w:rFonts w:ascii="仿宋" w:hAnsi="仿宋" w:eastAsia="仿宋" w:cs="仿宋"/>
          <w:spacing w:val="12"/>
          <w:sz w:val="31"/>
          <w:szCs w:val="31"/>
        </w:rPr>
        <w:t>用</w:t>
      </w:r>
      <w:r>
        <w:rPr>
          <w:rFonts w:ascii="仿宋" w:hAnsi="仿宋" w:eastAsia="仿宋" w:cs="仿宋"/>
          <w:spacing w:val="8"/>
          <w:sz w:val="31"/>
          <w:szCs w:val="31"/>
        </w:rPr>
        <w:t>耕地；废水、废气、粉尘、噪声、固废必须经处理达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到国家和自治区规定的排放标准</w:t>
      </w:r>
      <w:r>
        <w:rPr>
          <w:rFonts w:ascii="仿宋" w:hAnsi="仿宋" w:eastAsia="仿宋" w:cs="仿宋"/>
          <w:spacing w:val="5"/>
          <w:sz w:val="31"/>
          <w:szCs w:val="31"/>
        </w:rPr>
        <w:t>。</w:t>
      </w:r>
    </w:p>
    <w:p w14:paraId="2B4A3679">
      <w:pPr>
        <w:spacing w:line="227" w:lineRule="auto"/>
        <w:ind w:left="692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0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四</w:t>
      </w:r>
      <w:r>
        <w:rPr>
          <w:rFonts w:ascii="宋体" w:hAnsi="宋体" w:eastAsia="宋体" w:cs="宋体"/>
          <w:spacing w:val="5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、安全生产准入</w:t>
      </w:r>
    </w:p>
    <w:p w14:paraId="44B7ED98">
      <w:pPr>
        <w:sectPr>
          <w:footerReference r:id="rId31" w:type="default"/>
          <w:pgSz w:w="11906" w:h="16839"/>
          <w:pgMar w:top="1423" w:right="1785" w:bottom="1156" w:left="1785" w:header="0" w:footer="996" w:gutter="0"/>
          <w:cols w:space="720" w:num="1"/>
        </w:sectPr>
      </w:pPr>
    </w:p>
    <w:p w14:paraId="7DB6ED77">
      <w:pPr>
        <w:spacing w:before="65" w:line="226" w:lineRule="auto"/>
        <w:ind w:left="67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5"/>
          <w:sz w:val="31"/>
          <w:szCs w:val="31"/>
        </w:rPr>
        <w:t>新</w:t>
      </w:r>
      <w:r>
        <w:rPr>
          <w:rFonts w:ascii="仿宋" w:hAnsi="仿宋" w:eastAsia="仿宋" w:cs="仿宋"/>
          <w:spacing w:val="22"/>
          <w:sz w:val="31"/>
          <w:szCs w:val="31"/>
        </w:rPr>
        <w:t>建矿山必须符合矿山安全生产规定，进行安全预评</w:t>
      </w:r>
    </w:p>
    <w:p w14:paraId="4CD00482">
      <w:pPr>
        <w:spacing w:before="240" w:line="374" w:lineRule="auto"/>
        <w:ind w:left="31" w:right="11" w:firstLine="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价，</w:t>
      </w:r>
      <w:r>
        <w:rPr>
          <w:rFonts w:ascii="仿宋" w:hAnsi="仿宋" w:eastAsia="仿宋" w:cs="仿宋"/>
          <w:spacing w:val="12"/>
          <w:sz w:val="31"/>
          <w:szCs w:val="31"/>
        </w:rPr>
        <w:t>并</w:t>
      </w:r>
      <w:r>
        <w:rPr>
          <w:rFonts w:ascii="仿宋" w:hAnsi="仿宋" w:eastAsia="仿宋" w:cs="仿宋"/>
          <w:spacing w:val="8"/>
          <w:sz w:val="31"/>
          <w:szCs w:val="31"/>
        </w:rPr>
        <w:t>具有相应的安全设施。安全设施必须与主体工程同时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设计、 同时施工、 同时投入生产和使用。安全设施设计必</w:t>
      </w:r>
      <w:r>
        <w:rPr>
          <w:rFonts w:ascii="仿宋" w:hAnsi="仿宋" w:eastAsia="仿宋" w:cs="仿宋"/>
          <w:spacing w:val="-1"/>
          <w:sz w:val="31"/>
          <w:szCs w:val="31"/>
        </w:rPr>
        <w:t>须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依法</w:t>
      </w:r>
      <w:r>
        <w:rPr>
          <w:rFonts w:ascii="仿宋" w:hAnsi="仿宋" w:eastAsia="仿宋" w:cs="仿宋"/>
          <w:spacing w:val="12"/>
          <w:sz w:val="31"/>
          <w:szCs w:val="31"/>
        </w:rPr>
        <w:t>经</w:t>
      </w:r>
      <w:r>
        <w:rPr>
          <w:rFonts w:ascii="仿宋" w:hAnsi="仿宋" w:eastAsia="仿宋" w:cs="仿宋"/>
          <w:spacing w:val="8"/>
          <w:sz w:val="31"/>
          <w:szCs w:val="31"/>
        </w:rPr>
        <w:t>过应急管理部门审查批准，未经审查批准不得开工建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设，</w:t>
      </w:r>
      <w:r>
        <w:rPr>
          <w:rFonts w:ascii="仿宋" w:hAnsi="仿宋" w:eastAsia="仿宋" w:cs="仿宋"/>
          <w:spacing w:val="12"/>
          <w:sz w:val="31"/>
          <w:szCs w:val="31"/>
        </w:rPr>
        <w:t>安</w:t>
      </w:r>
      <w:r>
        <w:rPr>
          <w:rFonts w:ascii="仿宋" w:hAnsi="仿宋" w:eastAsia="仿宋" w:cs="仿宋"/>
          <w:spacing w:val="8"/>
          <w:sz w:val="31"/>
          <w:szCs w:val="31"/>
        </w:rPr>
        <w:t>全设施投入生产和使用前，必须依法经过安全生产监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督管理部门竣工验收</w:t>
      </w:r>
      <w:r>
        <w:rPr>
          <w:rFonts w:ascii="仿宋" w:hAnsi="仿宋" w:eastAsia="仿宋" w:cs="仿宋"/>
          <w:spacing w:val="6"/>
          <w:sz w:val="31"/>
          <w:szCs w:val="31"/>
        </w:rPr>
        <w:t>。</w:t>
      </w:r>
    </w:p>
    <w:p w14:paraId="1AA37832">
      <w:pPr>
        <w:sectPr>
          <w:footerReference r:id="rId32" w:type="default"/>
          <w:pgSz w:w="11906" w:h="16839"/>
          <w:pgMar w:top="1423" w:right="1785" w:bottom="1156" w:left="1785" w:header="0" w:footer="996" w:gutter="0"/>
          <w:cols w:space="720" w:num="1"/>
        </w:sectPr>
      </w:pPr>
    </w:p>
    <w:p w14:paraId="58F18FE5">
      <w:pPr>
        <w:spacing w:line="241" w:lineRule="auto"/>
      </w:pPr>
    </w:p>
    <w:p w14:paraId="62CE0868">
      <w:pPr>
        <w:spacing w:line="242" w:lineRule="auto"/>
      </w:pPr>
    </w:p>
    <w:p w14:paraId="19ABF175">
      <w:pPr>
        <w:spacing w:line="242" w:lineRule="auto"/>
      </w:pPr>
    </w:p>
    <w:p w14:paraId="0400CC56">
      <w:pPr>
        <w:spacing w:before="113" w:line="226" w:lineRule="auto"/>
        <w:ind w:left="1108"/>
        <w:outlineLvl w:val="0"/>
        <w:rPr>
          <w:rFonts w:ascii="黑体" w:hAnsi="黑体" w:eastAsia="黑体" w:cs="黑体"/>
          <w:sz w:val="35"/>
          <w:szCs w:val="35"/>
        </w:rPr>
      </w:pPr>
      <w:bookmarkStart w:id="22" w:name="_bookmark23"/>
      <w:bookmarkEnd w:id="22"/>
      <w:r>
        <w:rPr>
          <w:rFonts w:ascii="黑体" w:hAnsi="黑体" w:eastAsia="黑体" w:cs="黑体"/>
          <w:spacing w:val="10"/>
          <w:sz w:val="35"/>
          <w:szCs w:val="35"/>
          <w14:textOutline w14:w="6540" w14:cap="sq" w14:cmpd="sng" w14:algn="ctr">
            <w14:solidFill>
              <w14:srgbClr w14:val="000000"/>
            </w14:solidFill>
            <w14:prstDash w14:val="solid"/>
            <w14:bevel/>
          </w14:textOutline>
        </w:rPr>
        <w:t>第六章</w:t>
      </w:r>
      <w:r>
        <w:rPr>
          <w:rFonts w:ascii="黑体" w:hAnsi="黑体" w:eastAsia="黑体" w:cs="黑体"/>
          <w:spacing w:val="10"/>
          <w:sz w:val="35"/>
          <w:szCs w:val="35"/>
        </w:rPr>
        <w:t xml:space="preserve">  </w:t>
      </w:r>
      <w:r>
        <w:rPr>
          <w:rFonts w:ascii="黑体" w:hAnsi="黑体" w:eastAsia="黑体" w:cs="黑体"/>
          <w:spacing w:val="10"/>
          <w:sz w:val="35"/>
          <w:szCs w:val="35"/>
          <w14:textOutline w14:w="6540" w14:cap="sq" w14:cmpd="sng" w14:algn="ctr">
            <w14:solidFill>
              <w14:srgbClr w14:val="000000"/>
            </w14:solidFill>
            <w14:prstDash w14:val="solid"/>
            <w14:bevel/>
          </w14:textOutline>
        </w:rPr>
        <w:t>绿色矿山建设与矿山地质环</w:t>
      </w:r>
      <w:r>
        <w:rPr>
          <w:rFonts w:ascii="黑体" w:hAnsi="黑体" w:eastAsia="黑体" w:cs="黑体"/>
          <w:spacing w:val="7"/>
          <w:sz w:val="35"/>
          <w:szCs w:val="35"/>
          <w14:textOutline w14:w="6540" w14:cap="sq" w14:cmpd="sng" w14:algn="ctr">
            <w14:solidFill>
              <w14:srgbClr w14:val="000000"/>
            </w14:solidFill>
            <w14:prstDash w14:val="solid"/>
            <w14:bevel/>
          </w14:textOutline>
        </w:rPr>
        <w:t>境</w:t>
      </w:r>
    </w:p>
    <w:p w14:paraId="106CEDEC">
      <w:pPr>
        <w:spacing w:line="444" w:lineRule="auto"/>
      </w:pPr>
    </w:p>
    <w:p w14:paraId="7BAF9F93">
      <w:pPr>
        <w:spacing w:before="100" w:line="226" w:lineRule="auto"/>
        <w:ind w:left="2580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第一节  绿色矿山建</w:t>
      </w:r>
      <w:r>
        <w:rPr>
          <w:rFonts w:ascii="黑体" w:hAnsi="黑体" w:eastAsia="黑体" w:cs="黑体"/>
          <w:spacing w:val="6"/>
          <w:sz w:val="31"/>
          <w:szCs w:val="31"/>
        </w:rPr>
        <w:t>设</w:t>
      </w:r>
    </w:p>
    <w:p w14:paraId="6E2EA258">
      <w:pPr>
        <w:spacing w:line="275" w:lineRule="auto"/>
      </w:pPr>
    </w:p>
    <w:p w14:paraId="6FA76AE3">
      <w:pPr>
        <w:spacing w:before="101" w:line="526" w:lineRule="exact"/>
        <w:ind w:left="667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5"/>
          <w:position w:val="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一</w:t>
      </w:r>
      <w:r>
        <w:rPr>
          <w:rFonts w:ascii="宋体" w:hAnsi="宋体" w:eastAsia="宋体" w:cs="宋体"/>
          <w:spacing w:val="9"/>
          <w:position w:val="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、全面推进绿色矿山建设</w:t>
      </w:r>
    </w:p>
    <w:p w14:paraId="0276877B">
      <w:pPr>
        <w:spacing w:before="202" w:line="226" w:lineRule="auto"/>
        <w:ind w:left="67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严格</w:t>
      </w:r>
      <w:r>
        <w:rPr>
          <w:rFonts w:ascii="仿宋" w:hAnsi="仿宋" w:eastAsia="仿宋" w:cs="仿宋"/>
          <w:spacing w:val="8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新建矿山准入标准。</w:t>
      </w:r>
      <w:r>
        <w:rPr>
          <w:rFonts w:ascii="仿宋" w:hAnsi="仿宋" w:eastAsia="仿宋" w:cs="仿宋"/>
          <w:spacing w:val="8"/>
          <w:sz w:val="31"/>
          <w:szCs w:val="31"/>
        </w:rPr>
        <w:t>新建矿山执行绿色矿山标准建</w:t>
      </w:r>
    </w:p>
    <w:p w14:paraId="78DEFB37">
      <w:pPr>
        <w:spacing w:before="240" w:line="372" w:lineRule="auto"/>
        <w:ind w:left="31" w:right="1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设，</w:t>
      </w:r>
      <w:r>
        <w:rPr>
          <w:rFonts w:ascii="仿宋" w:hAnsi="仿宋" w:eastAsia="仿宋" w:cs="仿宋"/>
          <w:spacing w:val="12"/>
          <w:sz w:val="31"/>
          <w:szCs w:val="31"/>
        </w:rPr>
        <w:t>推</w:t>
      </w:r>
      <w:r>
        <w:rPr>
          <w:rFonts w:ascii="仿宋" w:hAnsi="仿宋" w:eastAsia="仿宋" w:cs="仿宋"/>
          <w:spacing w:val="8"/>
          <w:sz w:val="31"/>
          <w:szCs w:val="31"/>
        </w:rPr>
        <w:t>动新建矿山按照绿色矿山标准进行规划、设计、建设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和运营管理。规划期内，新建矿山要全部达到绿色矿山建</w:t>
      </w:r>
      <w:r>
        <w:rPr>
          <w:rFonts w:ascii="仿宋" w:hAnsi="仿宋" w:eastAsia="仿宋" w:cs="仿宋"/>
          <w:spacing w:val="4"/>
          <w:sz w:val="31"/>
          <w:szCs w:val="31"/>
        </w:rPr>
        <w:t>设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行业</w:t>
      </w:r>
      <w:r>
        <w:rPr>
          <w:rFonts w:ascii="仿宋" w:hAnsi="仿宋" w:eastAsia="仿宋" w:cs="仿宋"/>
          <w:spacing w:val="11"/>
          <w:sz w:val="31"/>
          <w:szCs w:val="31"/>
        </w:rPr>
        <w:t>标</w:t>
      </w:r>
      <w:r>
        <w:rPr>
          <w:rFonts w:ascii="仿宋" w:hAnsi="仿宋" w:eastAsia="仿宋" w:cs="仿宋"/>
          <w:spacing w:val="8"/>
          <w:sz w:val="31"/>
          <w:szCs w:val="31"/>
        </w:rPr>
        <w:t>准。围绕依法办矿、矿区环境、资源开发方式、资源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综合利用、节能减排、企业管理与企业形象、科技创新与</w:t>
      </w:r>
      <w:r>
        <w:rPr>
          <w:rFonts w:ascii="仿宋" w:hAnsi="仿宋" w:eastAsia="仿宋" w:cs="仿宋"/>
          <w:spacing w:val="4"/>
          <w:sz w:val="31"/>
          <w:szCs w:val="31"/>
        </w:rPr>
        <w:t>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5"/>
          <w:sz w:val="31"/>
          <w:szCs w:val="31"/>
        </w:rPr>
        <w:t>能</w:t>
      </w:r>
      <w:r>
        <w:rPr>
          <w:rFonts w:ascii="仿宋" w:hAnsi="仿宋" w:eastAsia="仿宋" w:cs="仿宋"/>
          <w:spacing w:val="8"/>
          <w:sz w:val="31"/>
          <w:szCs w:val="31"/>
        </w:rPr>
        <w:t>矿山建设等方面，全面开展绿色矿山建设。</w:t>
      </w:r>
    </w:p>
    <w:p w14:paraId="08B0D347">
      <w:pPr>
        <w:spacing w:before="6" w:line="371" w:lineRule="auto"/>
        <w:ind w:left="31" w:right="11" w:firstLine="64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推进</w:t>
      </w:r>
      <w:r>
        <w:rPr>
          <w:rFonts w:ascii="仿宋" w:hAnsi="仿宋" w:eastAsia="仿宋" w:cs="仿宋"/>
          <w:spacing w:val="8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生产矿山达标建设。</w:t>
      </w:r>
      <w:r>
        <w:rPr>
          <w:rFonts w:ascii="仿宋" w:hAnsi="仿宋" w:eastAsia="仿宋" w:cs="仿宋"/>
          <w:spacing w:val="8"/>
          <w:sz w:val="31"/>
          <w:szCs w:val="31"/>
        </w:rPr>
        <w:t>依据矿山环境现状，按照“谁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破坏、谁复垦”的原则，落实矿山环境治理和绿色矿山建</w:t>
      </w:r>
      <w:r>
        <w:rPr>
          <w:rFonts w:ascii="仿宋" w:hAnsi="仿宋" w:eastAsia="仿宋" w:cs="仿宋"/>
          <w:spacing w:val="5"/>
          <w:sz w:val="31"/>
          <w:szCs w:val="31"/>
        </w:rPr>
        <w:t>设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责任主体，制定年度推进计划， 同时加大绿色矿山宣传</w:t>
      </w:r>
      <w:r>
        <w:rPr>
          <w:rFonts w:ascii="仿宋" w:hAnsi="仿宋" w:eastAsia="仿宋" w:cs="仿宋"/>
          <w:sz w:val="31"/>
          <w:szCs w:val="31"/>
        </w:rPr>
        <w:t xml:space="preserve">督导 </w:t>
      </w:r>
      <w:r>
        <w:rPr>
          <w:rFonts w:ascii="仿宋" w:hAnsi="仿宋" w:eastAsia="仿宋" w:cs="仿宋"/>
          <w:spacing w:val="16"/>
          <w:sz w:val="31"/>
          <w:szCs w:val="31"/>
        </w:rPr>
        <w:t>力度</w:t>
      </w:r>
      <w:r>
        <w:rPr>
          <w:rFonts w:ascii="仿宋" w:hAnsi="仿宋" w:eastAsia="仿宋" w:cs="仿宋"/>
          <w:spacing w:val="12"/>
          <w:sz w:val="31"/>
          <w:szCs w:val="31"/>
        </w:rPr>
        <w:t>，</w:t>
      </w:r>
      <w:r>
        <w:rPr>
          <w:rFonts w:ascii="仿宋" w:hAnsi="仿宋" w:eastAsia="仿宋" w:cs="仿宋"/>
          <w:spacing w:val="8"/>
          <w:sz w:val="31"/>
          <w:szCs w:val="31"/>
        </w:rPr>
        <w:t>以大中型矿山为引导，加快矿山企业技术改造，全面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推进生产矿山的绿色矿山建设。规划期末，力争建成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10 </w:t>
      </w:r>
      <w:r>
        <w:rPr>
          <w:rFonts w:ascii="仿宋" w:hAnsi="仿宋" w:eastAsia="仿宋" w:cs="仿宋"/>
          <w:spacing w:val="6"/>
          <w:sz w:val="31"/>
          <w:szCs w:val="31"/>
        </w:rPr>
        <w:t>个</w:t>
      </w:r>
    </w:p>
    <w:p w14:paraId="632A3D2D">
      <w:pPr>
        <w:spacing w:line="228" w:lineRule="auto"/>
        <w:ind w:left="3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绿</w:t>
      </w:r>
      <w:r>
        <w:rPr>
          <w:rFonts w:ascii="仿宋" w:hAnsi="仿宋" w:eastAsia="仿宋" w:cs="仿宋"/>
          <w:spacing w:val="2"/>
          <w:sz w:val="31"/>
          <w:szCs w:val="31"/>
        </w:rPr>
        <w:t>色矿山。</w:t>
      </w:r>
    </w:p>
    <w:p w14:paraId="4F737BC0">
      <w:pPr>
        <w:spacing w:before="135" w:line="419" w:lineRule="exact"/>
        <w:ind w:left="667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5"/>
          <w:position w:val="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二</w:t>
      </w:r>
      <w:r>
        <w:rPr>
          <w:rFonts w:ascii="宋体" w:hAnsi="宋体" w:eastAsia="宋体" w:cs="宋体"/>
          <w:spacing w:val="9"/>
          <w:position w:val="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、加强绿色矿山监督管理</w:t>
      </w:r>
    </w:p>
    <w:p w14:paraId="4243FBD4">
      <w:pPr>
        <w:spacing w:before="309" w:line="376" w:lineRule="auto"/>
        <w:ind w:left="31" w:right="11" w:firstLine="6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绿</w:t>
      </w:r>
      <w:r>
        <w:rPr>
          <w:rFonts w:ascii="仿宋" w:hAnsi="仿宋" w:eastAsia="仿宋" w:cs="仿宋"/>
          <w:spacing w:val="11"/>
          <w:sz w:val="31"/>
          <w:szCs w:val="31"/>
        </w:rPr>
        <w:t>色</w:t>
      </w:r>
      <w:r>
        <w:rPr>
          <w:rFonts w:ascii="仿宋" w:hAnsi="仿宋" w:eastAsia="仿宋" w:cs="仿宋"/>
          <w:spacing w:val="8"/>
          <w:sz w:val="31"/>
          <w:szCs w:val="31"/>
        </w:rPr>
        <w:t>矿山实行信息公示制度，纳入绿色矿山名录的采矿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权人</w:t>
      </w:r>
      <w:r>
        <w:rPr>
          <w:rFonts w:ascii="仿宋" w:hAnsi="仿宋" w:eastAsia="仿宋" w:cs="仿宋"/>
          <w:spacing w:val="8"/>
          <w:sz w:val="31"/>
          <w:szCs w:val="31"/>
        </w:rPr>
        <w:t>应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当在每年的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3 </w:t>
      </w:r>
      <w:r>
        <w:rPr>
          <w:rFonts w:ascii="仿宋" w:hAnsi="仿宋" w:eastAsia="仿宋" w:cs="仿宋"/>
          <w:spacing w:val="5"/>
          <w:sz w:val="31"/>
          <w:szCs w:val="31"/>
        </w:rPr>
        <w:t>月底前，将上一年度绿色矿山建设情况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6"/>
          <w:sz w:val="31"/>
          <w:szCs w:val="31"/>
        </w:rPr>
        <w:t>和</w:t>
      </w:r>
      <w:r>
        <w:rPr>
          <w:rFonts w:ascii="仿宋" w:hAnsi="仿宋" w:eastAsia="仿宋" w:cs="仿宋"/>
          <w:spacing w:val="21"/>
          <w:sz w:val="31"/>
          <w:szCs w:val="31"/>
        </w:rPr>
        <w:t>本年度的建设计划等相关信息主动向社会公开，接受监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督；</w:t>
      </w:r>
      <w:r>
        <w:rPr>
          <w:rFonts w:ascii="仿宋" w:hAnsi="仿宋" w:eastAsia="仿宋" w:cs="仿宋"/>
          <w:spacing w:val="12"/>
          <w:sz w:val="31"/>
          <w:szCs w:val="31"/>
        </w:rPr>
        <w:t>建</w:t>
      </w:r>
      <w:r>
        <w:rPr>
          <w:rFonts w:ascii="仿宋" w:hAnsi="仿宋" w:eastAsia="仿宋" w:cs="仿宋"/>
          <w:spacing w:val="8"/>
          <w:sz w:val="31"/>
          <w:szCs w:val="31"/>
        </w:rPr>
        <w:t>立重大环境、安全和社会风险事件申诉回应机制，及</w:t>
      </w:r>
    </w:p>
    <w:p w14:paraId="56CCE5EC">
      <w:pPr>
        <w:sectPr>
          <w:footerReference r:id="rId33" w:type="default"/>
          <w:pgSz w:w="11906" w:h="16839"/>
          <w:pgMar w:top="1431" w:right="1785" w:bottom="1156" w:left="1785" w:header="0" w:footer="996" w:gutter="0"/>
          <w:cols w:space="720" w:num="1"/>
        </w:sectPr>
      </w:pPr>
    </w:p>
    <w:p w14:paraId="37581433">
      <w:pPr>
        <w:spacing w:before="161" w:line="372" w:lineRule="auto"/>
        <w:ind w:left="41" w:right="85" w:firstLine="1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时受理并回应所在地民众、社会团体和其他利益相关者的</w:t>
      </w:r>
      <w:r>
        <w:rPr>
          <w:rFonts w:ascii="仿宋" w:hAnsi="仿宋" w:eastAsia="仿宋" w:cs="仿宋"/>
          <w:spacing w:val="4"/>
          <w:sz w:val="31"/>
          <w:szCs w:val="31"/>
        </w:rPr>
        <w:t>诉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1"/>
          <w:sz w:val="31"/>
          <w:szCs w:val="31"/>
        </w:rPr>
        <w:t>求</w:t>
      </w:r>
      <w:r>
        <w:rPr>
          <w:rFonts w:ascii="仿宋" w:hAnsi="仿宋" w:eastAsia="仿宋" w:cs="仿宋"/>
          <w:spacing w:val="-10"/>
          <w:sz w:val="31"/>
          <w:szCs w:val="31"/>
        </w:rPr>
        <w:t>。</w:t>
      </w:r>
    </w:p>
    <w:p w14:paraId="2DA6E907">
      <w:pPr>
        <w:spacing w:before="12" w:line="371" w:lineRule="auto"/>
        <w:ind w:left="3" w:firstLine="66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对</w:t>
      </w:r>
      <w:r>
        <w:rPr>
          <w:rFonts w:ascii="仿宋" w:hAnsi="仿宋" w:eastAsia="仿宋" w:cs="仿宋"/>
          <w:spacing w:val="14"/>
          <w:sz w:val="31"/>
          <w:szCs w:val="31"/>
        </w:rPr>
        <w:t>已</w:t>
      </w:r>
      <w:r>
        <w:rPr>
          <w:rFonts w:ascii="仿宋" w:hAnsi="仿宋" w:eastAsia="仿宋" w:cs="仿宋"/>
          <w:spacing w:val="8"/>
          <w:sz w:val="31"/>
          <w:szCs w:val="31"/>
        </w:rPr>
        <w:t>纳入绿色矿山名录的矿山企业，旗自然资源局按照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2"/>
          <w:sz w:val="31"/>
          <w:szCs w:val="31"/>
        </w:rPr>
        <w:t>“</w:t>
      </w:r>
      <w:r>
        <w:rPr>
          <w:rFonts w:ascii="仿宋" w:hAnsi="仿宋" w:eastAsia="仿宋" w:cs="仿宋"/>
          <w:spacing w:val="14"/>
          <w:sz w:val="31"/>
          <w:szCs w:val="31"/>
        </w:rPr>
        <w:t>双</w:t>
      </w:r>
      <w:r>
        <w:rPr>
          <w:rFonts w:ascii="仿宋" w:hAnsi="仿宋" w:eastAsia="仿宋" w:cs="仿宋"/>
          <w:spacing w:val="11"/>
          <w:sz w:val="31"/>
          <w:szCs w:val="31"/>
        </w:rPr>
        <w:t>随机</w:t>
      </w:r>
      <w:r>
        <w:rPr>
          <w:rFonts w:hint="eastAsia" w:ascii="仿宋" w:hAnsi="仿宋" w:eastAsia="仿宋" w:cs="仿宋"/>
          <w:spacing w:val="11"/>
          <w:sz w:val="31"/>
          <w:szCs w:val="31"/>
        </w:rPr>
        <w:t>、</w:t>
      </w:r>
      <w:r>
        <w:rPr>
          <w:rFonts w:ascii="仿宋" w:hAnsi="仿宋" w:eastAsia="仿宋" w:cs="仿宋"/>
          <w:spacing w:val="11"/>
          <w:sz w:val="31"/>
          <w:szCs w:val="31"/>
        </w:rPr>
        <w:t>一公开”的方式，进行监督检查，确定抽查对象，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8"/>
          <w:sz w:val="31"/>
          <w:szCs w:val="31"/>
        </w:rPr>
        <w:t>抽查</w:t>
      </w:r>
      <w:r>
        <w:rPr>
          <w:rFonts w:ascii="仿宋" w:hAnsi="仿宋" w:eastAsia="仿宋" w:cs="仿宋"/>
          <w:spacing w:val="-4"/>
          <w:sz w:val="31"/>
          <w:szCs w:val="31"/>
        </w:rPr>
        <w:t xml:space="preserve">比例不低于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20</w:t>
      </w:r>
      <w:r>
        <w:rPr>
          <w:rFonts w:ascii="仿宋" w:hAnsi="仿宋" w:eastAsia="仿宋" w:cs="仿宋"/>
          <w:spacing w:val="-4"/>
          <w:sz w:val="31"/>
          <w:szCs w:val="31"/>
        </w:rPr>
        <w:t>％。对于检查过程中，发现矿山企业存在：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完成闭坑、政策性关闭的；采矿证注销或吊销的；监督检</w:t>
      </w:r>
      <w:r>
        <w:rPr>
          <w:rFonts w:ascii="仿宋" w:hAnsi="仿宋" w:eastAsia="仿宋" w:cs="仿宋"/>
          <w:spacing w:val="6"/>
          <w:sz w:val="31"/>
          <w:szCs w:val="31"/>
        </w:rPr>
        <w:t>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不合格且一年内整改仍未达到绿色矿山建设要求的；采矿</w:t>
      </w:r>
      <w:r>
        <w:rPr>
          <w:rFonts w:ascii="仿宋" w:hAnsi="仿宋" w:eastAsia="仿宋" w:cs="仿宋"/>
          <w:spacing w:val="8"/>
          <w:sz w:val="31"/>
          <w:szCs w:val="31"/>
        </w:rPr>
        <w:t>权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人和第三方评估机构弄虚作假纳入绿色矿山名录的；列入</w:t>
      </w:r>
      <w:r>
        <w:rPr>
          <w:rFonts w:ascii="仿宋" w:hAnsi="仿宋" w:eastAsia="仿宋" w:cs="仿宋"/>
          <w:spacing w:val="8"/>
          <w:sz w:val="31"/>
          <w:szCs w:val="31"/>
        </w:rPr>
        <w:t>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0"/>
          <w:sz w:val="31"/>
          <w:szCs w:val="31"/>
        </w:rPr>
        <w:t>重</w:t>
      </w:r>
      <w:r>
        <w:rPr>
          <w:rFonts w:ascii="仿宋" w:hAnsi="仿宋" w:eastAsia="仿宋" w:cs="仿宋"/>
          <w:spacing w:val="22"/>
          <w:sz w:val="31"/>
          <w:szCs w:val="31"/>
        </w:rPr>
        <w:t>违法失信名单等原因或被相关行业主管部门认定不宜继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续纳入绿色矿山名录的，由旗县级自然资源主管部门逐级</w:t>
      </w:r>
      <w:r>
        <w:rPr>
          <w:rFonts w:ascii="仿宋" w:hAnsi="仿宋" w:eastAsia="仿宋" w:cs="仿宋"/>
          <w:spacing w:val="8"/>
          <w:sz w:val="31"/>
          <w:szCs w:val="31"/>
        </w:rPr>
        <w:t>上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报至自治区自然资源主管部门，将其移出自治区绿色矿山</w:t>
      </w:r>
      <w:r>
        <w:rPr>
          <w:rFonts w:ascii="仿宋" w:hAnsi="仿宋" w:eastAsia="仿宋" w:cs="仿宋"/>
          <w:spacing w:val="8"/>
          <w:sz w:val="31"/>
          <w:szCs w:val="31"/>
        </w:rPr>
        <w:t>名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录。被移出自治区绿色矿山名录的矿山企业，在达到绿色</w:t>
      </w:r>
      <w:r>
        <w:rPr>
          <w:rFonts w:ascii="仿宋" w:hAnsi="仿宋" w:eastAsia="仿宋" w:cs="仿宋"/>
          <w:spacing w:val="8"/>
          <w:sz w:val="31"/>
          <w:szCs w:val="31"/>
        </w:rPr>
        <w:t>矿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山建设要求后，应当重新申报评估。两次被移出自治区绿</w:t>
      </w:r>
      <w:r>
        <w:rPr>
          <w:rFonts w:ascii="仿宋" w:hAnsi="仿宋" w:eastAsia="仿宋" w:cs="仿宋"/>
          <w:spacing w:val="8"/>
          <w:sz w:val="31"/>
          <w:szCs w:val="31"/>
        </w:rPr>
        <w:t>色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矿山名录的矿山企业，原则上不再受理其绿色矿山名录的</w:t>
      </w:r>
      <w:r>
        <w:rPr>
          <w:rFonts w:ascii="仿宋" w:hAnsi="仿宋" w:eastAsia="仿宋" w:cs="仿宋"/>
          <w:spacing w:val="8"/>
          <w:sz w:val="31"/>
          <w:szCs w:val="31"/>
        </w:rPr>
        <w:t>申</w:t>
      </w:r>
    </w:p>
    <w:p w14:paraId="16DC67E3">
      <w:pPr>
        <w:spacing w:before="213" w:line="151" w:lineRule="exact"/>
        <w:ind w:left="375"/>
        <w:rPr>
          <w:rFonts w:ascii="仿宋" w:hAnsi="仿宋" w:eastAsia="仿宋" w:cs="仿宋"/>
          <w:sz w:val="31"/>
          <w:szCs w:val="31"/>
        </w:rPr>
      </w:pPr>
      <w:r>
        <w:rPr>
          <w:rFonts w:eastAsia="Arial"/>
        </w:rPr>
        <w:pict>
          <v:shape id="_x0000_s1026" o:spid="_x0000_s1026" o:spt="202" type="#_x0000_t202" style="position:absolute;left:0pt;margin-left:0.65pt;margin-top:-1pt;height:21.15pt;width:16.9pt;z-index:25165926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 w14:paraId="01CF2DC1">
                  <w:pPr>
                    <w:spacing w:before="19" w:line="228" w:lineRule="auto"/>
                    <w:ind w:left="20"/>
                    <w:rPr>
                      <w:rFonts w:ascii="仿宋" w:hAnsi="仿宋" w:eastAsia="仿宋" w:cs="仿宋"/>
                      <w:sz w:val="31"/>
                      <w:szCs w:val="31"/>
                    </w:rPr>
                  </w:pPr>
                  <w:r>
                    <w:rPr>
                      <w:rFonts w:ascii="仿宋" w:hAnsi="仿宋" w:eastAsia="仿宋" w:cs="仿宋"/>
                      <w:sz w:val="31"/>
                      <w:szCs w:val="31"/>
                    </w:rPr>
                    <w:t>报</w:t>
                  </w:r>
                </w:p>
              </w:txbxContent>
            </v:textbox>
          </v:shape>
        </w:pict>
      </w:r>
      <w:r>
        <w:rPr>
          <w:rFonts w:ascii="仿宋" w:hAnsi="仿宋" w:eastAsia="仿宋" w:cs="仿宋"/>
          <w:position w:val="2"/>
          <w:sz w:val="31"/>
          <w:szCs w:val="31"/>
        </w:rPr>
        <w:t>。</w:t>
      </w:r>
    </w:p>
    <w:p w14:paraId="1F51934F">
      <w:pPr>
        <w:spacing w:before="154" w:line="242" w:lineRule="auto"/>
        <w:ind w:left="662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三</w:t>
      </w:r>
      <w:r>
        <w:rPr>
          <w:rFonts w:ascii="宋体" w:hAnsi="宋体" w:eastAsia="宋体" w:cs="宋体"/>
          <w:spacing w:val="10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、加强绿色矿山建设政策扶持</w:t>
      </w:r>
    </w:p>
    <w:p w14:paraId="054C5668">
      <w:pPr>
        <w:spacing w:before="318" w:line="372" w:lineRule="auto"/>
        <w:ind w:left="32" w:right="85" w:firstLine="6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矿产</w:t>
      </w:r>
      <w:r>
        <w:rPr>
          <w:rFonts w:ascii="仿宋" w:hAnsi="仿宋" w:eastAsia="仿宋" w:cs="仿宋"/>
          <w:spacing w:val="9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资</w:t>
      </w:r>
      <w:r>
        <w:rPr>
          <w:rFonts w:ascii="仿宋" w:hAnsi="仿宋" w:eastAsia="仿宋" w:cs="仿宋"/>
          <w:spacing w:val="8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源支持政策。</w:t>
      </w:r>
      <w:r>
        <w:rPr>
          <w:rFonts w:ascii="仿宋" w:hAnsi="仿宋" w:eastAsia="仿宋" w:cs="仿宋"/>
          <w:spacing w:val="8"/>
          <w:sz w:val="31"/>
          <w:szCs w:val="31"/>
        </w:rPr>
        <w:t>对实行总量调控矿种的开采指标、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矿业</w:t>
      </w:r>
      <w:r>
        <w:rPr>
          <w:rFonts w:ascii="仿宋" w:hAnsi="仿宋" w:eastAsia="仿宋" w:cs="仿宋"/>
          <w:spacing w:val="11"/>
          <w:sz w:val="31"/>
          <w:szCs w:val="31"/>
        </w:rPr>
        <w:t>权</w:t>
      </w:r>
      <w:r>
        <w:rPr>
          <w:rFonts w:ascii="仿宋" w:hAnsi="仿宋" w:eastAsia="仿宋" w:cs="仿宋"/>
          <w:spacing w:val="8"/>
          <w:sz w:val="31"/>
          <w:szCs w:val="31"/>
        </w:rPr>
        <w:t>投放，符合产业政策和矿山发展规划的，优先向绿色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矿</w:t>
      </w:r>
      <w:r>
        <w:rPr>
          <w:rFonts w:ascii="仿宋" w:hAnsi="仿宋" w:eastAsia="仿宋" w:cs="仿宋"/>
          <w:spacing w:val="3"/>
          <w:sz w:val="31"/>
          <w:szCs w:val="31"/>
        </w:rPr>
        <w:t>山安排。</w:t>
      </w:r>
    </w:p>
    <w:p w14:paraId="49B9620E">
      <w:pPr>
        <w:spacing w:before="2" w:line="376" w:lineRule="auto"/>
        <w:ind w:left="34" w:right="82" w:firstLine="64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绿</w:t>
      </w:r>
      <w:r>
        <w:rPr>
          <w:rFonts w:ascii="仿宋" w:hAnsi="仿宋" w:eastAsia="仿宋" w:cs="仿宋"/>
          <w:spacing w:val="14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色</w:t>
      </w:r>
      <w:r>
        <w:rPr>
          <w:rFonts w:ascii="仿宋" w:hAnsi="仿宋" w:eastAsia="仿宋" w:cs="仿宋"/>
          <w:spacing w:val="8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矿山建设用地支持政策。</w:t>
      </w:r>
      <w:r>
        <w:rPr>
          <w:rFonts w:ascii="仿宋" w:hAnsi="仿宋" w:eastAsia="仿宋" w:cs="仿宋"/>
          <w:spacing w:val="8"/>
          <w:sz w:val="31"/>
          <w:szCs w:val="31"/>
        </w:rPr>
        <w:t>保障绿色矿山建设用地，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将绿</w:t>
      </w:r>
      <w:r>
        <w:rPr>
          <w:rFonts w:ascii="仿宋" w:hAnsi="仿宋" w:eastAsia="仿宋" w:cs="仿宋"/>
          <w:spacing w:val="10"/>
          <w:sz w:val="31"/>
          <w:szCs w:val="31"/>
        </w:rPr>
        <w:t>色</w:t>
      </w:r>
      <w:r>
        <w:rPr>
          <w:rFonts w:ascii="仿宋" w:hAnsi="仿宋" w:eastAsia="仿宋" w:cs="仿宋"/>
          <w:spacing w:val="8"/>
          <w:sz w:val="31"/>
          <w:szCs w:val="31"/>
        </w:rPr>
        <w:t>矿山建设所需项目用地纳入规划重点项目清单，并在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土地</w:t>
      </w:r>
      <w:r>
        <w:rPr>
          <w:rFonts w:ascii="仿宋" w:hAnsi="仿宋" w:eastAsia="仿宋" w:cs="仿宋"/>
          <w:spacing w:val="12"/>
          <w:sz w:val="31"/>
          <w:szCs w:val="31"/>
        </w:rPr>
        <w:t>利</w:t>
      </w:r>
      <w:r>
        <w:rPr>
          <w:rFonts w:ascii="仿宋" w:hAnsi="仿宋" w:eastAsia="仿宋" w:cs="仿宋"/>
          <w:spacing w:val="8"/>
          <w:sz w:val="31"/>
          <w:szCs w:val="31"/>
        </w:rPr>
        <w:t>用年度计划中优先保障新建、改扩建绿色矿山合理的</w:t>
      </w:r>
    </w:p>
    <w:p w14:paraId="6C27A915">
      <w:pPr>
        <w:sectPr>
          <w:footerReference r:id="rId34" w:type="default"/>
          <w:pgSz w:w="11906" w:h="16839"/>
          <w:pgMar w:top="1431" w:right="1714" w:bottom="1156" w:left="1785" w:header="0" w:footer="996" w:gutter="0"/>
          <w:cols w:space="720" w:num="1"/>
        </w:sectPr>
      </w:pPr>
    </w:p>
    <w:p w14:paraId="006A23F8">
      <w:pPr>
        <w:spacing w:before="160" w:line="372" w:lineRule="auto"/>
        <w:ind w:left="34" w:right="11" w:hanging="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新增建设用地需求。采矿用地依法办理建设用地手续后，</w:t>
      </w:r>
      <w:r>
        <w:rPr>
          <w:rFonts w:ascii="仿宋" w:hAnsi="仿宋" w:eastAsia="仿宋" w:cs="仿宋"/>
          <w:spacing w:val="5"/>
          <w:sz w:val="31"/>
          <w:szCs w:val="31"/>
        </w:rPr>
        <w:t>可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以采</w:t>
      </w:r>
      <w:r>
        <w:rPr>
          <w:rFonts w:ascii="仿宋" w:hAnsi="仿宋" w:eastAsia="仿宋" w:cs="仿宋"/>
          <w:spacing w:val="11"/>
          <w:sz w:val="31"/>
          <w:szCs w:val="31"/>
        </w:rPr>
        <w:t>取</w:t>
      </w:r>
      <w:r>
        <w:rPr>
          <w:rFonts w:ascii="仿宋" w:hAnsi="仿宋" w:eastAsia="仿宋" w:cs="仿宋"/>
          <w:spacing w:val="8"/>
          <w:sz w:val="31"/>
          <w:szCs w:val="31"/>
        </w:rPr>
        <w:t>协议方式出让、租赁或先租后让，降低用地成本。支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持</w:t>
      </w:r>
      <w:r>
        <w:rPr>
          <w:rFonts w:ascii="仿宋" w:hAnsi="仿宋" w:eastAsia="仿宋" w:cs="仿宋"/>
          <w:spacing w:val="8"/>
          <w:sz w:val="31"/>
          <w:szCs w:val="31"/>
        </w:rPr>
        <w:t>绿色矿山企业复垦，盘活存量工矿用地。</w:t>
      </w:r>
    </w:p>
    <w:p w14:paraId="2AB724D3">
      <w:pPr>
        <w:spacing w:before="3" w:line="380" w:lineRule="auto"/>
        <w:ind w:left="32" w:right="11" w:firstLine="64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财</w:t>
      </w:r>
      <w:r>
        <w:rPr>
          <w:rFonts w:ascii="仿宋" w:hAnsi="仿宋" w:eastAsia="仿宋" w:cs="仿宋"/>
          <w:spacing w:val="15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税</w:t>
      </w:r>
      <w:r>
        <w:rPr>
          <w:rFonts w:ascii="仿宋" w:hAnsi="仿宋" w:eastAsia="仿宋" w:cs="仿宋"/>
          <w:spacing w:val="8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支持政策。</w:t>
      </w:r>
      <w:r>
        <w:rPr>
          <w:rFonts w:ascii="仿宋" w:hAnsi="仿宋" w:eastAsia="仿宋" w:cs="仿宋"/>
          <w:spacing w:val="8"/>
          <w:sz w:val="31"/>
          <w:szCs w:val="31"/>
        </w:rPr>
        <w:t>加大财税政策支持力度，在《国家重点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支持的高新技术领域》范围内，符合条件并经认定为高新</w:t>
      </w:r>
      <w:r>
        <w:rPr>
          <w:rFonts w:ascii="仿宋" w:hAnsi="仿宋" w:eastAsia="仿宋" w:cs="仿宋"/>
          <w:spacing w:val="4"/>
          <w:sz w:val="31"/>
          <w:szCs w:val="31"/>
        </w:rPr>
        <w:t>技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术企业</w:t>
      </w:r>
      <w:r>
        <w:rPr>
          <w:rFonts w:ascii="仿宋" w:hAnsi="仿宋" w:eastAsia="仿宋" w:cs="仿宋"/>
          <w:spacing w:val="7"/>
          <w:sz w:val="31"/>
          <w:szCs w:val="31"/>
        </w:rPr>
        <w:t>的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，可依法减按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15%</w:t>
      </w:r>
      <w:r>
        <w:rPr>
          <w:rFonts w:ascii="仿宋" w:hAnsi="仿宋" w:eastAsia="仿宋" w:cs="仿宋"/>
          <w:spacing w:val="4"/>
          <w:sz w:val="31"/>
          <w:szCs w:val="31"/>
        </w:rPr>
        <w:t>税率征收企业所得税。</w:t>
      </w:r>
    </w:p>
    <w:p w14:paraId="6147D5D0">
      <w:pPr>
        <w:spacing w:before="194" w:line="227" w:lineRule="auto"/>
        <w:ind w:left="1778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6"/>
          <w:sz w:val="31"/>
          <w:szCs w:val="31"/>
        </w:rPr>
        <w:t>第</w:t>
      </w:r>
      <w:r>
        <w:rPr>
          <w:rFonts w:ascii="黑体" w:hAnsi="黑体" w:eastAsia="黑体" w:cs="黑体"/>
          <w:spacing w:val="9"/>
          <w:sz w:val="31"/>
          <w:szCs w:val="31"/>
        </w:rPr>
        <w:t>二</w:t>
      </w:r>
      <w:r>
        <w:rPr>
          <w:rFonts w:ascii="黑体" w:hAnsi="黑体" w:eastAsia="黑体" w:cs="黑体"/>
          <w:spacing w:val="8"/>
          <w:sz w:val="31"/>
          <w:szCs w:val="31"/>
        </w:rPr>
        <w:t>节  矿山地质环境保护与治理</w:t>
      </w:r>
    </w:p>
    <w:p w14:paraId="54AE6233">
      <w:pPr>
        <w:spacing w:line="274" w:lineRule="auto"/>
      </w:pPr>
    </w:p>
    <w:p w14:paraId="0F54F1ED">
      <w:pPr>
        <w:spacing w:before="101" w:line="225" w:lineRule="auto"/>
        <w:ind w:left="667"/>
        <w:rPr>
          <w:rFonts w:ascii="宋体" w:hAnsi="宋体" w:eastAsia="宋体" w:cs="宋体"/>
          <w:sz w:val="31"/>
          <w:szCs w:val="31"/>
        </w:rPr>
      </w:pPr>
      <w:bookmarkStart w:id="23" w:name="_bookmark24"/>
      <w:bookmarkEnd w:id="23"/>
      <w:r>
        <w:rPr>
          <w:rFonts w:ascii="宋体" w:hAnsi="宋体" w:eastAsia="宋体" w:cs="宋体"/>
          <w:spacing w:val="9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一、新建</w:t>
      </w:r>
      <w:r>
        <w:rPr>
          <w:rFonts w:ascii="宋体" w:hAnsi="宋体" w:eastAsia="宋体" w:cs="宋体"/>
          <w:spacing w:val="9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9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(在建)</w:t>
      </w:r>
      <w:r>
        <w:rPr>
          <w:rFonts w:ascii="宋体" w:hAnsi="宋体" w:eastAsia="宋体" w:cs="宋体"/>
          <w:spacing w:val="9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9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矿山地质环境保</w:t>
      </w:r>
      <w:r>
        <w:rPr>
          <w:rFonts w:ascii="宋体" w:hAnsi="宋体" w:eastAsia="宋体" w:cs="宋体"/>
          <w:spacing w:val="7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护</w:t>
      </w:r>
    </w:p>
    <w:p w14:paraId="102D8462">
      <w:pPr>
        <w:spacing w:before="242" w:line="371" w:lineRule="auto"/>
        <w:ind w:left="31" w:right="11" w:firstLine="6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加强新建矿山准入管理，坚持生态环境优先和矿产资</w:t>
      </w:r>
      <w:r>
        <w:rPr>
          <w:rFonts w:ascii="仿宋" w:hAnsi="仿宋" w:eastAsia="仿宋" w:cs="仿宋"/>
          <w:spacing w:val="5"/>
          <w:sz w:val="31"/>
          <w:szCs w:val="31"/>
        </w:rPr>
        <w:t>源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开发利用与矿山地质环境保护并重的原则，实行严格的矿</w:t>
      </w:r>
      <w:r>
        <w:rPr>
          <w:rFonts w:ascii="仿宋" w:hAnsi="仿宋" w:eastAsia="仿宋" w:cs="仿宋"/>
          <w:spacing w:val="5"/>
          <w:sz w:val="31"/>
          <w:szCs w:val="31"/>
        </w:rPr>
        <w:t>山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地质环境准入制度，从源头上把好关。根据自然资源局相</w:t>
      </w:r>
      <w:r>
        <w:rPr>
          <w:rFonts w:ascii="仿宋" w:hAnsi="仿宋" w:eastAsia="仿宋" w:cs="仿宋"/>
          <w:spacing w:val="5"/>
          <w:sz w:val="31"/>
          <w:szCs w:val="31"/>
        </w:rPr>
        <w:t>关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规定，严格执行矿山地质环境治理恢复基金制度，明确矿</w:t>
      </w:r>
      <w:r>
        <w:rPr>
          <w:rFonts w:ascii="仿宋" w:hAnsi="仿宋" w:eastAsia="仿宋" w:cs="仿宋"/>
          <w:spacing w:val="5"/>
          <w:sz w:val="31"/>
          <w:szCs w:val="31"/>
        </w:rPr>
        <w:t>山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地</w:t>
      </w:r>
      <w:r>
        <w:rPr>
          <w:rFonts w:ascii="仿宋" w:hAnsi="仿宋" w:eastAsia="仿宋" w:cs="仿宋"/>
          <w:spacing w:val="8"/>
          <w:sz w:val="31"/>
          <w:szCs w:val="31"/>
        </w:rPr>
        <w:t>质环境保护与治理恢复责任主体。</w:t>
      </w:r>
    </w:p>
    <w:p w14:paraId="1833235A">
      <w:pPr>
        <w:spacing w:line="418" w:lineRule="exact"/>
        <w:ind w:left="667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2"/>
          <w:position w:val="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二</w:t>
      </w:r>
      <w:r>
        <w:rPr>
          <w:rFonts w:ascii="宋体" w:hAnsi="宋体" w:eastAsia="宋体" w:cs="宋体"/>
          <w:spacing w:val="10"/>
          <w:position w:val="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、生产矿山地质环境保护与治理恢复</w:t>
      </w:r>
    </w:p>
    <w:p w14:paraId="06EA15AD">
      <w:pPr>
        <w:spacing w:before="202" w:line="371" w:lineRule="auto"/>
        <w:ind w:left="32" w:right="11" w:firstLine="65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生产矿山企业，要完善环境保护与治理恢复管理制度，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5"/>
          <w:sz w:val="31"/>
          <w:szCs w:val="31"/>
        </w:rPr>
        <w:t>按</w:t>
      </w:r>
      <w:r>
        <w:rPr>
          <w:rFonts w:ascii="仿宋" w:hAnsi="仿宋" w:eastAsia="仿宋" w:cs="仿宋"/>
          <w:spacing w:val="21"/>
          <w:sz w:val="31"/>
          <w:szCs w:val="31"/>
        </w:rPr>
        <w:t>要求编制矿山地质环境保护与恢复治理方案及矿山地质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环境年度治理计划书，严格执行实施相关治理工程，实现“边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开</w:t>
      </w:r>
      <w:r>
        <w:rPr>
          <w:rFonts w:ascii="仿宋" w:hAnsi="仿宋" w:eastAsia="仿宋" w:cs="仿宋"/>
          <w:spacing w:val="8"/>
          <w:sz w:val="31"/>
          <w:szCs w:val="31"/>
        </w:rPr>
        <w:t>采、边治理、应治尽治”的良性状态。</w:t>
      </w:r>
    </w:p>
    <w:p w14:paraId="28A327FF">
      <w:pPr>
        <w:spacing w:before="2" w:line="376" w:lineRule="auto"/>
        <w:ind w:left="34" w:right="11" w:firstLine="6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采矿</w:t>
      </w:r>
      <w:r>
        <w:rPr>
          <w:rFonts w:ascii="仿宋" w:hAnsi="仿宋" w:eastAsia="仿宋" w:cs="仿宋"/>
          <w:spacing w:val="8"/>
          <w:sz w:val="31"/>
          <w:szCs w:val="31"/>
        </w:rPr>
        <w:t>权人变更开采方式、矿区范围、生产规模、主要开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4"/>
          <w:sz w:val="31"/>
          <w:szCs w:val="31"/>
        </w:rPr>
        <w:t>采</w:t>
      </w:r>
      <w:r>
        <w:rPr>
          <w:rFonts w:ascii="仿宋" w:hAnsi="仿宋" w:eastAsia="仿宋" w:cs="仿宋"/>
          <w:spacing w:val="21"/>
          <w:sz w:val="31"/>
          <w:szCs w:val="31"/>
        </w:rPr>
        <w:t>矿种时，应当重新编制矿山地质环境保护与土地复垦方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案、</w:t>
      </w:r>
      <w:r>
        <w:rPr>
          <w:rFonts w:ascii="仿宋" w:hAnsi="仿宋" w:eastAsia="仿宋" w:cs="仿宋"/>
          <w:spacing w:val="12"/>
          <w:sz w:val="31"/>
          <w:szCs w:val="31"/>
        </w:rPr>
        <w:t>签</w:t>
      </w:r>
      <w:r>
        <w:rPr>
          <w:rFonts w:ascii="仿宋" w:hAnsi="仿宋" w:eastAsia="仿宋" w:cs="仿宋"/>
          <w:spacing w:val="8"/>
          <w:sz w:val="31"/>
          <w:szCs w:val="31"/>
        </w:rPr>
        <w:t>订矿山地质环境治理责任书、核定矿山地质环境治理</w:t>
      </w:r>
    </w:p>
    <w:p w14:paraId="00E61618">
      <w:pPr>
        <w:sectPr>
          <w:footerReference r:id="rId35" w:type="default"/>
          <w:pgSz w:w="11906" w:h="16839"/>
          <w:pgMar w:top="1431" w:right="1785" w:bottom="1156" w:left="1785" w:header="0" w:footer="996" w:gutter="0"/>
          <w:cols w:space="720" w:num="1"/>
        </w:sectPr>
      </w:pPr>
    </w:p>
    <w:p w14:paraId="7F40EABF">
      <w:pPr>
        <w:spacing w:before="64" w:line="234" w:lineRule="auto"/>
        <w:ind w:left="3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基金。</w:t>
      </w:r>
    </w:p>
    <w:p w14:paraId="25D2B894">
      <w:pPr>
        <w:spacing w:before="229" w:line="242" w:lineRule="auto"/>
        <w:ind w:left="662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三</w:t>
      </w:r>
      <w:r>
        <w:rPr>
          <w:rFonts w:ascii="宋体" w:hAnsi="宋体" w:eastAsia="宋体" w:cs="宋体"/>
          <w:spacing w:val="10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、闭坑矿山地质环境治理恢复</w:t>
      </w:r>
    </w:p>
    <w:p w14:paraId="54B25E62">
      <w:pPr>
        <w:spacing w:before="212" w:line="374" w:lineRule="auto"/>
        <w:ind w:left="31" w:right="11" w:firstLine="6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完</w:t>
      </w:r>
      <w:r>
        <w:rPr>
          <w:rFonts w:ascii="仿宋" w:hAnsi="仿宋" w:eastAsia="仿宋" w:cs="仿宋"/>
          <w:spacing w:val="13"/>
          <w:sz w:val="31"/>
          <w:szCs w:val="31"/>
        </w:rPr>
        <w:t>善</w:t>
      </w:r>
      <w:r>
        <w:rPr>
          <w:rFonts w:ascii="仿宋" w:hAnsi="仿宋" w:eastAsia="仿宋" w:cs="仿宋"/>
          <w:spacing w:val="8"/>
          <w:sz w:val="31"/>
          <w:szCs w:val="31"/>
        </w:rPr>
        <w:t>闭坑矿山的矿山地质环境审批制度，明确矿山闭坑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的环</w:t>
      </w:r>
      <w:r>
        <w:rPr>
          <w:rFonts w:ascii="仿宋" w:hAnsi="仿宋" w:eastAsia="仿宋" w:cs="仿宋"/>
          <w:spacing w:val="12"/>
          <w:sz w:val="31"/>
          <w:szCs w:val="31"/>
        </w:rPr>
        <w:t>境</w:t>
      </w:r>
      <w:r>
        <w:rPr>
          <w:rFonts w:ascii="仿宋" w:hAnsi="仿宋" w:eastAsia="仿宋" w:cs="仿宋"/>
          <w:spacing w:val="8"/>
          <w:sz w:val="31"/>
          <w:szCs w:val="31"/>
        </w:rPr>
        <w:t>达标要求。采矿权人终止采矿活动或矿山闭坑，采矿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权人必须完成矿山地质环境治理和土地复垦义务，同时编</w:t>
      </w:r>
      <w:r>
        <w:rPr>
          <w:rFonts w:ascii="仿宋" w:hAnsi="仿宋" w:eastAsia="仿宋" w:cs="仿宋"/>
          <w:spacing w:val="5"/>
          <w:sz w:val="31"/>
          <w:szCs w:val="31"/>
        </w:rPr>
        <w:t>制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矿山</w:t>
      </w:r>
      <w:r>
        <w:rPr>
          <w:rFonts w:ascii="仿宋" w:hAnsi="仿宋" w:eastAsia="仿宋" w:cs="仿宋"/>
          <w:spacing w:val="12"/>
          <w:sz w:val="31"/>
          <w:szCs w:val="31"/>
        </w:rPr>
        <w:t>地</w:t>
      </w:r>
      <w:r>
        <w:rPr>
          <w:rFonts w:ascii="仿宋" w:hAnsi="仿宋" w:eastAsia="仿宋" w:cs="仿宋"/>
          <w:spacing w:val="8"/>
          <w:sz w:val="31"/>
          <w:szCs w:val="31"/>
        </w:rPr>
        <w:t>质环境保护与土地复垦闭坑方案，并申请对矿山地质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环境治理工程进行验收。验收合格的， 自然资源主管部</w:t>
      </w:r>
      <w:r>
        <w:rPr>
          <w:rFonts w:ascii="仿宋" w:hAnsi="仿宋" w:eastAsia="仿宋" w:cs="仿宋"/>
          <w:sz w:val="31"/>
          <w:szCs w:val="31"/>
        </w:rPr>
        <w:t xml:space="preserve">门出 </w:t>
      </w:r>
      <w:r>
        <w:rPr>
          <w:rFonts w:ascii="仿宋" w:hAnsi="仿宋" w:eastAsia="仿宋" w:cs="仿宋"/>
          <w:spacing w:val="11"/>
          <w:sz w:val="31"/>
          <w:szCs w:val="31"/>
        </w:rPr>
        <w:t>具</w:t>
      </w:r>
      <w:r>
        <w:rPr>
          <w:rFonts w:ascii="仿宋" w:hAnsi="仿宋" w:eastAsia="仿宋" w:cs="仿宋"/>
          <w:spacing w:val="8"/>
          <w:sz w:val="31"/>
          <w:szCs w:val="31"/>
        </w:rPr>
        <w:t>验收意见，方可按要求履行闭坑程序。</w:t>
      </w:r>
    </w:p>
    <w:p w14:paraId="565E1421">
      <w:pPr>
        <w:spacing w:before="317" w:line="226" w:lineRule="auto"/>
        <w:ind w:left="979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第三节  创新矿山地质环境治理恢复工作机</w:t>
      </w:r>
      <w:r>
        <w:rPr>
          <w:rFonts w:ascii="黑体" w:hAnsi="黑体" w:eastAsia="黑体" w:cs="黑体"/>
          <w:spacing w:val="5"/>
          <w:sz w:val="31"/>
          <w:szCs w:val="31"/>
        </w:rPr>
        <w:t>制</w:t>
      </w:r>
    </w:p>
    <w:p w14:paraId="083F634F">
      <w:pPr>
        <w:spacing w:line="275" w:lineRule="auto"/>
      </w:pPr>
    </w:p>
    <w:p w14:paraId="43AB2250">
      <w:pPr>
        <w:spacing w:before="101" w:line="526" w:lineRule="exact"/>
        <w:ind w:left="667"/>
        <w:rPr>
          <w:rFonts w:ascii="宋体" w:hAnsi="宋体" w:eastAsia="宋体" w:cs="宋体"/>
          <w:sz w:val="31"/>
          <w:szCs w:val="31"/>
        </w:rPr>
      </w:pPr>
      <w:bookmarkStart w:id="24" w:name="_bookmark25"/>
      <w:bookmarkEnd w:id="24"/>
      <w:r>
        <w:rPr>
          <w:rFonts w:ascii="宋体" w:hAnsi="宋体" w:eastAsia="宋体" w:cs="宋体"/>
          <w:spacing w:val="10"/>
          <w:position w:val="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一、完善矿山地质环境保护责任机制</w:t>
      </w:r>
    </w:p>
    <w:p w14:paraId="656FB651">
      <w:pPr>
        <w:spacing w:before="95" w:line="371" w:lineRule="auto"/>
        <w:ind w:left="31" w:right="11" w:firstLine="63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9"/>
          <w:sz w:val="31"/>
          <w:szCs w:val="31"/>
        </w:rPr>
        <w:t>旗</w:t>
      </w:r>
      <w:r>
        <w:rPr>
          <w:rFonts w:ascii="仿宋" w:hAnsi="仿宋" w:eastAsia="仿宋" w:cs="仿宋"/>
          <w:spacing w:val="22"/>
          <w:sz w:val="31"/>
          <w:szCs w:val="31"/>
        </w:rPr>
        <w:t>自然资源主管部门对辖区内矿山地质环境保护与治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理负总责。旗自然资源局主管部门督促矿山企业开展矿山</w:t>
      </w:r>
      <w:r>
        <w:rPr>
          <w:rFonts w:ascii="仿宋" w:hAnsi="仿宋" w:eastAsia="仿宋" w:cs="仿宋"/>
          <w:spacing w:val="5"/>
          <w:sz w:val="31"/>
          <w:szCs w:val="31"/>
        </w:rPr>
        <w:t>地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质环境保护与恢复治理方案的实施；其他相关部门按照各</w:t>
      </w:r>
      <w:r>
        <w:rPr>
          <w:rFonts w:ascii="仿宋" w:hAnsi="仿宋" w:eastAsia="仿宋" w:cs="仿宋"/>
          <w:spacing w:val="5"/>
          <w:sz w:val="31"/>
          <w:szCs w:val="31"/>
        </w:rPr>
        <w:t>自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职</w:t>
      </w:r>
      <w:r>
        <w:rPr>
          <w:rFonts w:ascii="仿宋" w:hAnsi="仿宋" w:eastAsia="仿宋" w:cs="仿宋"/>
          <w:spacing w:val="8"/>
          <w:sz w:val="31"/>
          <w:szCs w:val="31"/>
        </w:rPr>
        <w:t>责，做好矿山地质环境治理相关工作。</w:t>
      </w:r>
    </w:p>
    <w:p w14:paraId="5C7AB61F">
      <w:pPr>
        <w:spacing w:before="3" w:line="370" w:lineRule="auto"/>
        <w:ind w:left="34" w:right="11" w:firstLine="6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企业</w:t>
      </w:r>
      <w:r>
        <w:rPr>
          <w:rFonts w:ascii="仿宋" w:hAnsi="仿宋" w:eastAsia="仿宋" w:cs="仿宋"/>
          <w:spacing w:val="10"/>
          <w:sz w:val="31"/>
          <w:szCs w:val="31"/>
        </w:rPr>
        <w:t>应</w:t>
      </w:r>
      <w:r>
        <w:rPr>
          <w:rFonts w:ascii="仿宋" w:hAnsi="仿宋" w:eastAsia="仿宋" w:cs="仿宋"/>
          <w:spacing w:val="8"/>
          <w:sz w:val="31"/>
          <w:szCs w:val="31"/>
        </w:rPr>
        <w:t>承担矿山地质环境治理恢复责任，按要求编制矿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山地</w:t>
      </w:r>
      <w:r>
        <w:rPr>
          <w:rFonts w:ascii="仿宋" w:hAnsi="仿宋" w:eastAsia="仿宋" w:cs="仿宋"/>
          <w:spacing w:val="12"/>
          <w:sz w:val="31"/>
          <w:szCs w:val="31"/>
        </w:rPr>
        <w:t>质</w:t>
      </w:r>
      <w:r>
        <w:rPr>
          <w:rFonts w:ascii="仿宋" w:hAnsi="仿宋" w:eastAsia="仿宋" w:cs="仿宋"/>
          <w:spacing w:val="8"/>
          <w:sz w:val="31"/>
          <w:szCs w:val="31"/>
        </w:rPr>
        <w:t>环境保护与土地复垦方案及年度治理计划，签订矿山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地</w:t>
      </w:r>
      <w:r>
        <w:rPr>
          <w:rFonts w:ascii="仿宋" w:hAnsi="仿宋" w:eastAsia="仿宋" w:cs="仿宋"/>
          <w:spacing w:val="12"/>
          <w:sz w:val="31"/>
          <w:szCs w:val="31"/>
        </w:rPr>
        <w:t>质</w:t>
      </w:r>
      <w:r>
        <w:rPr>
          <w:rFonts w:ascii="仿宋" w:hAnsi="仿宋" w:eastAsia="仿宋" w:cs="仿宋"/>
          <w:spacing w:val="8"/>
          <w:sz w:val="31"/>
          <w:szCs w:val="31"/>
        </w:rPr>
        <w:t>环境治理责任书、提取矿山地质环境治理基金。</w:t>
      </w:r>
    </w:p>
    <w:p w14:paraId="3E7F80F7">
      <w:pPr>
        <w:spacing w:line="419" w:lineRule="exact"/>
        <w:ind w:left="667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0"/>
          <w:position w:val="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二、建立矿山地质环境动态监测体系</w:t>
      </w:r>
    </w:p>
    <w:p w14:paraId="2169801E">
      <w:pPr>
        <w:spacing w:before="204" w:line="376" w:lineRule="auto"/>
        <w:ind w:left="32" w:right="11" w:firstLine="6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开展</w:t>
      </w:r>
      <w:r>
        <w:rPr>
          <w:rFonts w:ascii="仿宋" w:hAnsi="仿宋" w:eastAsia="仿宋" w:cs="仿宋"/>
          <w:spacing w:val="9"/>
          <w:sz w:val="31"/>
          <w:szCs w:val="31"/>
        </w:rPr>
        <w:t>矿</w:t>
      </w:r>
      <w:r>
        <w:rPr>
          <w:rFonts w:ascii="仿宋" w:hAnsi="仿宋" w:eastAsia="仿宋" w:cs="仿宋"/>
          <w:spacing w:val="8"/>
          <w:sz w:val="31"/>
          <w:szCs w:val="31"/>
        </w:rPr>
        <w:t>山地质环境动态监测，配合盟建立以企业自主监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测、定期监测与应急监测相结合的自治区、盟、县、矿山</w:t>
      </w:r>
      <w:r>
        <w:rPr>
          <w:rFonts w:ascii="仿宋" w:hAnsi="仿宋" w:eastAsia="仿宋" w:cs="仿宋"/>
          <w:spacing w:val="4"/>
          <w:sz w:val="31"/>
          <w:szCs w:val="31"/>
        </w:rPr>
        <w:t>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业四级监测体系。通过监测及时掌握矿山地质环境状况的</w:t>
      </w:r>
      <w:r>
        <w:rPr>
          <w:rFonts w:ascii="仿宋" w:hAnsi="仿宋" w:eastAsia="仿宋" w:cs="仿宋"/>
          <w:spacing w:val="4"/>
          <w:sz w:val="31"/>
          <w:szCs w:val="31"/>
        </w:rPr>
        <w:t>动</w:t>
      </w:r>
    </w:p>
    <w:p w14:paraId="42449D36">
      <w:pPr>
        <w:sectPr>
          <w:footerReference r:id="rId36" w:type="default"/>
          <w:pgSz w:w="11906" w:h="16839"/>
          <w:pgMar w:top="1423" w:right="1785" w:bottom="1156" w:left="1785" w:header="0" w:footer="996" w:gutter="0"/>
          <w:cols w:space="720" w:num="1"/>
        </w:sectPr>
      </w:pPr>
    </w:p>
    <w:p w14:paraId="30645213">
      <w:pPr>
        <w:spacing w:before="64" w:line="371" w:lineRule="auto"/>
        <w:ind w:left="34" w:right="11" w:firstLine="1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态</w:t>
      </w:r>
      <w:r>
        <w:rPr>
          <w:rFonts w:ascii="仿宋" w:hAnsi="仿宋" w:eastAsia="仿宋" w:cs="仿宋"/>
          <w:spacing w:val="9"/>
          <w:sz w:val="31"/>
          <w:szCs w:val="31"/>
        </w:rPr>
        <w:t>变</w:t>
      </w:r>
      <w:r>
        <w:rPr>
          <w:rFonts w:ascii="仿宋" w:hAnsi="仿宋" w:eastAsia="仿宋" w:cs="仿宋"/>
          <w:spacing w:val="8"/>
          <w:sz w:val="31"/>
          <w:szCs w:val="31"/>
        </w:rPr>
        <w:t>化，便于采取有效的防治措施。为政府和行政主管部门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决</w:t>
      </w:r>
      <w:r>
        <w:rPr>
          <w:rFonts w:ascii="仿宋" w:hAnsi="仿宋" w:eastAsia="仿宋" w:cs="仿宋"/>
          <w:spacing w:val="6"/>
          <w:sz w:val="31"/>
          <w:szCs w:val="31"/>
        </w:rPr>
        <w:t>策提供科学依据。</w:t>
      </w:r>
    </w:p>
    <w:p w14:paraId="3A061012">
      <w:pPr>
        <w:spacing w:before="1" w:line="241" w:lineRule="auto"/>
        <w:ind w:left="662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20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三</w:t>
      </w:r>
      <w:r>
        <w:rPr>
          <w:rFonts w:ascii="宋体" w:hAnsi="宋体" w:eastAsia="宋体" w:cs="宋体"/>
          <w:spacing w:val="1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、</w:t>
      </w:r>
      <w:r>
        <w:rPr>
          <w:rFonts w:ascii="宋体" w:hAnsi="宋体" w:eastAsia="宋体" w:cs="宋体"/>
          <w:spacing w:val="10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鼓励矿山地质环境保护与恢复治理科技创新</w:t>
      </w:r>
    </w:p>
    <w:p w14:paraId="7EC3B552">
      <w:pPr>
        <w:spacing w:before="214" w:line="371" w:lineRule="auto"/>
        <w:ind w:left="32" w:right="11" w:firstLine="64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鼓</w:t>
      </w:r>
      <w:r>
        <w:rPr>
          <w:rFonts w:ascii="仿宋" w:hAnsi="仿宋" w:eastAsia="仿宋" w:cs="仿宋"/>
          <w:spacing w:val="15"/>
          <w:sz w:val="31"/>
          <w:szCs w:val="31"/>
        </w:rPr>
        <w:t>励</w:t>
      </w:r>
      <w:r>
        <w:rPr>
          <w:rFonts w:ascii="仿宋" w:hAnsi="仿宋" w:eastAsia="仿宋" w:cs="仿宋"/>
          <w:spacing w:val="8"/>
          <w:sz w:val="31"/>
          <w:szCs w:val="31"/>
        </w:rPr>
        <w:t>矿山地质环境治理科学技术研究，推广应用先进技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术和方法，特别是要加强矿山的综合利用的科研投入和生</w:t>
      </w:r>
      <w:r>
        <w:rPr>
          <w:rFonts w:ascii="仿宋" w:hAnsi="仿宋" w:eastAsia="仿宋" w:cs="仿宋"/>
          <w:spacing w:val="4"/>
          <w:sz w:val="31"/>
          <w:szCs w:val="31"/>
        </w:rPr>
        <w:t>产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开发</w:t>
      </w:r>
      <w:r>
        <w:rPr>
          <w:rFonts w:ascii="仿宋" w:hAnsi="仿宋" w:eastAsia="仿宋" w:cs="仿宋"/>
          <w:spacing w:val="11"/>
          <w:sz w:val="31"/>
          <w:szCs w:val="31"/>
        </w:rPr>
        <w:t>研</w:t>
      </w:r>
      <w:r>
        <w:rPr>
          <w:rFonts w:ascii="仿宋" w:hAnsi="仿宋" w:eastAsia="仿宋" w:cs="仿宋"/>
          <w:spacing w:val="8"/>
          <w:sz w:val="31"/>
          <w:szCs w:val="31"/>
        </w:rPr>
        <w:t>究工作，充分发挥科技创新的引领和支撑作用，为矿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山</w:t>
      </w:r>
      <w:r>
        <w:rPr>
          <w:rFonts w:ascii="仿宋" w:hAnsi="仿宋" w:eastAsia="仿宋" w:cs="仿宋"/>
          <w:spacing w:val="8"/>
          <w:sz w:val="31"/>
          <w:szCs w:val="31"/>
        </w:rPr>
        <w:t>地质环境保护提供可靠的技术支持。</w:t>
      </w:r>
    </w:p>
    <w:p w14:paraId="0DD2BC55">
      <w:pPr>
        <w:spacing w:before="1" w:line="227" w:lineRule="auto"/>
        <w:ind w:left="692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四</w:t>
      </w:r>
      <w:r>
        <w:rPr>
          <w:rFonts w:ascii="宋体" w:hAnsi="宋体" w:eastAsia="宋体" w:cs="宋体"/>
          <w:spacing w:val="9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、拓展多元化的矿山地质环境治理恢复投入机制</w:t>
      </w:r>
    </w:p>
    <w:p w14:paraId="19F2D7BD">
      <w:pPr>
        <w:spacing w:before="236" w:line="371" w:lineRule="auto"/>
        <w:ind w:left="32" w:right="11" w:firstLine="65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落</w:t>
      </w:r>
      <w:r>
        <w:rPr>
          <w:rFonts w:ascii="仿宋" w:hAnsi="仿宋" w:eastAsia="仿宋" w:cs="仿宋"/>
          <w:spacing w:val="8"/>
          <w:sz w:val="31"/>
          <w:szCs w:val="31"/>
        </w:rPr>
        <w:t>实自治区矿山地质环境治理恢复基金管理办法，不断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拓展融资渠道。鼓励社会多渠道资金参与矿山地质环境治</w:t>
      </w:r>
      <w:r>
        <w:rPr>
          <w:rFonts w:ascii="仿宋" w:hAnsi="仿宋" w:eastAsia="仿宋" w:cs="仿宋"/>
          <w:spacing w:val="4"/>
          <w:sz w:val="31"/>
          <w:szCs w:val="31"/>
        </w:rPr>
        <w:t>理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工作</w:t>
      </w:r>
      <w:r>
        <w:rPr>
          <w:rFonts w:ascii="仿宋" w:hAnsi="仿宋" w:eastAsia="仿宋" w:cs="仿宋"/>
          <w:spacing w:val="11"/>
          <w:sz w:val="31"/>
          <w:szCs w:val="31"/>
        </w:rPr>
        <w:t>，</w:t>
      </w:r>
      <w:r>
        <w:rPr>
          <w:rFonts w:ascii="仿宋" w:hAnsi="仿宋" w:eastAsia="仿宋" w:cs="仿宋"/>
          <w:spacing w:val="8"/>
          <w:sz w:val="31"/>
          <w:szCs w:val="31"/>
        </w:rPr>
        <w:t>积极引入市场机制，通过税收优惠、财政补贴、土地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使用、信贷等方面的优惠政策，将矿山生态恢复治理与光</w:t>
      </w:r>
      <w:r>
        <w:rPr>
          <w:rFonts w:ascii="仿宋" w:hAnsi="仿宋" w:eastAsia="仿宋" w:cs="仿宋"/>
          <w:spacing w:val="4"/>
          <w:sz w:val="31"/>
          <w:szCs w:val="31"/>
        </w:rPr>
        <w:t>伏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业、</w:t>
      </w:r>
      <w:r>
        <w:rPr>
          <w:rFonts w:ascii="仿宋" w:hAnsi="仿宋" w:eastAsia="仿宋" w:cs="仿宋"/>
          <w:spacing w:val="11"/>
          <w:sz w:val="31"/>
          <w:szCs w:val="31"/>
        </w:rPr>
        <w:t>种</w:t>
      </w:r>
      <w:r>
        <w:rPr>
          <w:rFonts w:ascii="仿宋" w:hAnsi="仿宋" w:eastAsia="仿宋" w:cs="仿宋"/>
          <w:spacing w:val="8"/>
          <w:sz w:val="31"/>
          <w:szCs w:val="31"/>
        </w:rPr>
        <w:t>植业、林业、畜牧业等产业发展相结合，有效实现矿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山恢复治理的经济效益和生态效益。</w:t>
      </w:r>
    </w:p>
    <w:p w14:paraId="5AE84F03">
      <w:pPr>
        <w:spacing w:before="1" w:line="234" w:lineRule="auto"/>
        <w:ind w:left="667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五</w:t>
      </w:r>
      <w:r>
        <w:rPr>
          <w:rFonts w:ascii="宋体" w:hAnsi="宋体" w:eastAsia="宋体" w:cs="宋体"/>
          <w:spacing w:val="10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、强化矿山地质环境保护的社会责任</w:t>
      </w:r>
    </w:p>
    <w:p w14:paraId="1E11E4C0">
      <w:pPr>
        <w:spacing w:before="228" w:line="371" w:lineRule="auto"/>
        <w:ind w:left="31" w:right="11" w:firstLine="6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公</w:t>
      </w:r>
      <w:r>
        <w:rPr>
          <w:rFonts w:ascii="仿宋" w:hAnsi="仿宋" w:eastAsia="仿宋" w:cs="仿宋"/>
          <w:spacing w:val="13"/>
          <w:sz w:val="31"/>
          <w:szCs w:val="31"/>
        </w:rPr>
        <w:t>开</w:t>
      </w:r>
      <w:r>
        <w:rPr>
          <w:rFonts w:ascii="仿宋" w:hAnsi="仿宋" w:eastAsia="仿宋" w:cs="仿宋"/>
          <w:spacing w:val="8"/>
          <w:sz w:val="31"/>
          <w:szCs w:val="31"/>
        </w:rPr>
        <w:t>发布矿山地质环境保护方面的法律法规、政策、保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护规划，加强对采矿权人和矿山作业人员的教育和培训，</w:t>
      </w:r>
      <w:r>
        <w:rPr>
          <w:rFonts w:ascii="仿宋" w:hAnsi="仿宋" w:eastAsia="仿宋" w:cs="仿宋"/>
          <w:spacing w:val="5"/>
          <w:sz w:val="31"/>
          <w:szCs w:val="31"/>
        </w:rPr>
        <w:t>提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高采矿权人矿山地质环境保护意识， 自觉履行矿山地质</w:t>
      </w:r>
      <w:r>
        <w:rPr>
          <w:rFonts w:ascii="仿宋" w:hAnsi="仿宋" w:eastAsia="仿宋" w:cs="仿宋"/>
          <w:sz w:val="31"/>
          <w:szCs w:val="31"/>
        </w:rPr>
        <w:t xml:space="preserve">环境 </w:t>
      </w:r>
      <w:r>
        <w:rPr>
          <w:rFonts w:ascii="仿宋" w:hAnsi="仿宋" w:eastAsia="仿宋" w:cs="仿宋"/>
          <w:spacing w:val="16"/>
          <w:sz w:val="31"/>
          <w:szCs w:val="31"/>
        </w:rPr>
        <w:t>治理</w:t>
      </w:r>
      <w:r>
        <w:rPr>
          <w:rFonts w:ascii="仿宋" w:hAnsi="仿宋" w:eastAsia="仿宋" w:cs="仿宋"/>
          <w:spacing w:val="12"/>
          <w:sz w:val="31"/>
          <w:szCs w:val="31"/>
        </w:rPr>
        <w:t>恢</w:t>
      </w:r>
      <w:r>
        <w:rPr>
          <w:rFonts w:ascii="仿宋" w:hAnsi="仿宋" w:eastAsia="仿宋" w:cs="仿宋"/>
          <w:spacing w:val="8"/>
          <w:sz w:val="31"/>
          <w:szCs w:val="31"/>
        </w:rPr>
        <w:t>复的义务。政府在审批一些影响范围大、涉及人员多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的矿</w:t>
      </w:r>
      <w:r>
        <w:rPr>
          <w:rFonts w:ascii="仿宋" w:hAnsi="仿宋" w:eastAsia="仿宋" w:cs="仿宋"/>
          <w:spacing w:val="12"/>
          <w:sz w:val="31"/>
          <w:szCs w:val="31"/>
        </w:rPr>
        <w:t>山</w:t>
      </w:r>
      <w:r>
        <w:rPr>
          <w:rFonts w:ascii="仿宋" w:hAnsi="仿宋" w:eastAsia="仿宋" w:cs="仿宋"/>
          <w:spacing w:val="8"/>
          <w:sz w:val="31"/>
          <w:szCs w:val="31"/>
        </w:rPr>
        <w:t>地质环境影响评价报告时，要广泛听取公众意见和建</w:t>
      </w:r>
    </w:p>
    <w:p w14:paraId="10DB3C71">
      <w:pPr>
        <w:spacing w:before="1" w:line="227" w:lineRule="auto"/>
        <w:ind w:left="31"/>
        <w:outlineLvl w:val="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1"/>
          <w:sz w:val="31"/>
          <w:szCs w:val="31"/>
        </w:rPr>
        <w:t>议</w:t>
      </w:r>
      <w:r>
        <w:rPr>
          <w:rFonts w:ascii="仿宋" w:hAnsi="仿宋" w:eastAsia="仿宋" w:cs="仿宋"/>
          <w:spacing w:val="-6"/>
          <w:sz w:val="31"/>
          <w:szCs w:val="31"/>
        </w:rPr>
        <w:t>， 自觉接受群众监督。</w:t>
      </w:r>
    </w:p>
    <w:p w14:paraId="0F0998F9">
      <w:pPr>
        <w:sectPr>
          <w:footerReference r:id="rId37" w:type="default"/>
          <w:pgSz w:w="11906" w:h="16839"/>
          <w:pgMar w:top="1423" w:right="1785" w:bottom="1156" w:left="1785" w:header="0" w:footer="996" w:gutter="0"/>
          <w:cols w:space="720" w:num="1"/>
        </w:sectPr>
      </w:pPr>
    </w:p>
    <w:p w14:paraId="6871881A">
      <w:pPr>
        <w:spacing w:line="364" w:lineRule="auto"/>
      </w:pPr>
    </w:p>
    <w:p w14:paraId="10B18B8E">
      <w:pPr>
        <w:spacing w:before="114" w:line="227" w:lineRule="auto"/>
        <w:ind w:left="2372"/>
        <w:rPr>
          <w:rFonts w:ascii="黑体" w:hAnsi="黑体" w:eastAsia="黑体" w:cs="黑体"/>
          <w:sz w:val="35"/>
          <w:szCs w:val="35"/>
        </w:rPr>
      </w:pPr>
      <w:bookmarkStart w:id="25" w:name="_bookmark26"/>
      <w:bookmarkEnd w:id="25"/>
      <w:r>
        <w:rPr>
          <w:rFonts w:ascii="黑体" w:hAnsi="黑体" w:eastAsia="黑体" w:cs="黑体"/>
          <w:spacing w:val="9"/>
          <w:sz w:val="35"/>
          <w:szCs w:val="35"/>
          <w14:textOutline w14:w="6540" w14:cap="sq" w14:cmpd="sng" w14:algn="ctr">
            <w14:solidFill>
              <w14:srgbClr w14:val="000000"/>
            </w14:solidFill>
            <w14:prstDash w14:val="solid"/>
            <w14:bevel/>
          </w14:textOutline>
        </w:rPr>
        <w:t>第七章</w:t>
      </w:r>
      <w:r>
        <w:rPr>
          <w:rFonts w:ascii="黑体" w:hAnsi="黑体" w:eastAsia="黑体" w:cs="黑体"/>
          <w:spacing w:val="9"/>
          <w:sz w:val="35"/>
          <w:szCs w:val="35"/>
        </w:rPr>
        <w:t xml:space="preserve">  </w:t>
      </w:r>
      <w:r>
        <w:rPr>
          <w:rFonts w:ascii="黑体" w:hAnsi="黑体" w:eastAsia="黑体" w:cs="黑体"/>
          <w:spacing w:val="9"/>
          <w:sz w:val="35"/>
          <w:szCs w:val="35"/>
          <w14:textOutline w14:w="6540" w14:cap="sq" w14:cmpd="sng" w14:algn="ctr">
            <w14:solidFill>
              <w14:srgbClr w14:val="000000"/>
            </w14:solidFill>
            <w14:prstDash w14:val="solid"/>
            <w14:bevel/>
          </w14:textOutline>
        </w:rPr>
        <w:t>规划保障措</w:t>
      </w:r>
      <w:r>
        <w:rPr>
          <w:rFonts w:ascii="黑体" w:hAnsi="黑体" w:eastAsia="黑体" w:cs="黑体"/>
          <w:spacing w:val="7"/>
          <w:sz w:val="35"/>
          <w:szCs w:val="35"/>
          <w14:textOutline w14:w="6540" w14:cap="sq" w14:cmpd="sng" w14:algn="ctr">
            <w14:solidFill>
              <w14:srgbClr w14:val="000000"/>
            </w14:solidFill>
            <w14:prstDash w14:val="solid"/>
            <w14:bevel/>
          </w14:textOutline>
        </w:rPr>
        <w:t>施</w:t>
      </w:r>
    </w:p>
    <w:p w14:paraId="5E327A25">
      <w:pPr>
        <w:spacing w:line="335" w:lineRule="auto"/>
      </w:pPr>
    </w:p>
    <w:p w14:paraId="5E6C0D49">
      <w:pPr>
        <w:spacing w:before="101" w:line="371" w:lineRule="auto"/>
        <w:ind w:left="42" w:right="11" w:firstLine="6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本《</w:t>
      </w:r>
      <w:r>
        <w:rPr>
          <w:rFonts w:ascii="仿宋" w:hAnsi="仿宋" w:eastAsia="仿宋" w:cs="仿宋"/>
          <w:spacing w:val="10"/>
          <w:sz w:val="31"/>
          <w:szCs w:val="31"/>
        </w:rPr>
        <w:t>规</w:t>
      </w:r>
      <w:r>
        <w:rPr>
          <w:rFonts w:ascii="仿宋" w:hAnsi="仿宋" w:eastAsia="仿宋" w:cs="仿宋"/>
          <w:spacing w:val="8"/>
          <w:sz w:val="31"/>
          <w:szCs w:val="31"/>
        </w:rPr>
        <w:t>划》一经批准，必须严格执行。在规划实施过程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中</w:t>
      </w:r>
      <w:r>
        <w:rPr>
          <w:rFonts w:ascii="仿宋" w:hAnsi="仿宋" w:eastAsia="仿宋" w:cs="仿宋"/>
          <w:spacing w:val="11"/>
          <w:sz w:val="31"/>
          <w:szCs w:val="31"/>
        </w:rPr>
        <w:t>应</w:t>
      </w:r>
      <w:r>
        <w:rPr>
          <w:rFonts w:ascii="仿宋" w:hAnsi="仿宋" w:eastAsia="仿宋" w:cs="仿宋"/>
          <w:spacing w:val="8"/>
          <w:sz w:val="31"/>
          <w:szCs w:val="31"/>
        </w:rPr>
        <w:t>加强组织领导，落实责任主体，加大资金筹措力度，加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强</w:t>
      </w:r>
      <w:r>
        <w:rPr>
          <w:rFonts w:ascii="仿宋" w:hAnsi="仿宋" w:eastAsia="仿宋" w:cs="仿宋"/>
          <w:spacing w:val="5"/>
          <w:sz w:val="31"/>
          <w:szCs w:val="31"/>
        </w:rPr>
        <w:t>宣传和社会监督。</w:t>
      </w:r>
    </w:p>
    <w:p w14:paraId="2FD9C423">
      <w:pPr>
        <w:spacing w:line="526" w:lineRule="exact"/>
        <w:ind w:left="667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4"/>
          <w:position w:val="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一</w:t>
      </w:r>
      <w:r>
        <w:rPr>
          <w:rFonts w:ascii="宋体" w:hAnsi="宋体" w:eastAsia="宋体" w:cs="宋体"/>
          <w:spacing w:val="8"/>
          <w:position w:val="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、加强组织领导</w:t>
      </w:r>
    </w:p>
    <w:p w14:paraId="65A2924D">
      <w:pPr>
        <w:spacing w:before="94" w:line="371" w:lineRule="auto"/>
        <w:ind w:left="31" w:right="11" w:firstLine="6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本轮</w:t>
      </w:r>
      <w:r>
        <w:rPr>
          <w:rFonts w:ascii="仿宋" w:hAnsi="仿宋" w:eastAsia="仿宋" w:cs="仿宋"/>
          <w:spacing w:val="10"/>
          <w:sz w:val="31"/>
          <w:szCs w:val="31"/>
        </w:rPr>
        <w:t>规</w:t>
      </w:r>
      <w:r>
        <w:rPr>
          <w:rFonts w:ascii="仿宋" w:hAnsi="仿宋" w:eastAsia="仿宋" w:cs="仿宋"/>
          <w:spacing w:val="8"/>
          <w:sz w:val="31"/>
          <w:szCs w:val="31"/>
        </w:rPr>
        <w:t>划领导小组组长由达拉特旗副旗长担任，副组长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由旗</w:t>
      </w:r>
      <w:r>
        <w:rPr>
          <w:rFonts w:ascii="仿宋" w:hAnsi="仿宋" w:eastAsia="仿宋" w:cs="仿宋"/>
          <w:spacing w:val="12"/>
          <w:sz w:val="31"/>
          <w:szCs w:val="31"/>
        </w:rPr>
        <w:t>政</w:t>
      </w:r>
      <w:r>
        <w:rPr>
          <w:rFonts w:ascii="仿宋" w:hAnsi="仿宋" w:eastAsia="仿宋" w:cs="仿宋"/>
          <w:spacing w:val="8"/>
          <w:sz w:val="31"/>
          <w:szCs w:val="31"/>
        </w:rPr>
        <w:t>府办公室主任、旗自然资源局局长担任，成员由旗自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然资源局、发改委、工信、财政、生态环境、住建、交通</w:t>
      </w:r>
      <w:r>
        <w:rPr>
          <w:rFonts w:ascii="仿宋" w:hAnsi="仿宋" w:eastAsia="仿宋" w:cs="仿宋"/>
          <w:spacing w:val="5"/>
          <w:sz w:val="31"/>
          <w:szCs w:val="31"/>
        </w:rPr>
        <w:t>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水利</w:t>
      </w:r>
      <w:r>
        <w:rPr>
          <w:rFonts w:ascii="仿宋" w:hAnsi="仿宋" w:eastAsia="仿宋" w:cs="仿宋"/>
          <w:spacing w:val="12"/>
          <w:sz w:val="31"/>
          <w:szCs w:val="31"/>
        </w:rPr>
        <w:t>、</w:t>
      </w:r>
      <w:r>
        <w:rPr>
          <w:rFonts w:ascii="仿宋" w:hAnsi="仿宋" w:eastAsia="仿宋" w:cs="仿宋"/>
          <w:spacing w:val="8"/>
          <w:sz w:val="31"/>
          <w:szCs w:val="31"/>
        </w:rPr>
        <w:t>农牧、商务、文旅、统计、能源、林草等旗县相关职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能部</w:t>
      </w:r>
      <w:r>
        <w:rPr>
          <w:rFonts w:ascii="仿宋" w:hAnsi="仿宋" w:eastAsia="仿宋" w:cs="仿宋"/>
          <w:spacing w:val="12"/>
          <w:sz w:val="31"/>
          <w:szCs w:val="31"/>
        </w:rPr>
        <w:t>门</w:t>
      </w:r>
      <w:r>
        <w:rPr>
          <w:rFonts w:ascii="仿宋" w:hAnsi="仿宋" w:eastAsia="仿宋" w:cs="仿宋"/>
          <w:spacing w:val="8"/>
          <w:sz w:val="31"/>
          <w:szCs w:val="31"/>
        </w:rPr>
        <w:t>组成。规划领导小组办公室设在旗自然资源局，办公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室主任由旗自然资源局局长兼任</w:t>
      </w:r>
      <w:r>
        <w:rPr>
          <w:rFonts w:ascii="仿宋" w:hAnsi="仿宋" w:eastAsia="仿宋" w:cs="仿宋"/>
          <w:spacing w:val="5"/>
          <w:sz w:val="31"/>
          <w:szCs w:val="31"/>
        </w:rPr>
        <w:t>。</w:t>
      </w:r>
    </w:p>
    <w:p w14:paraId="5F32C054">
      <w:pPr>
        <w:spacing w:before="1" w:line="224" w:lineRule="auto"/>
        <w:ind w:left="67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在旗</w:t>
      </w:r>
      <w:r>
        <w:rPr>
          <w:rFonts w:ascii="仿宋" w:hAnsi="仿宋" w:eastAsia="仿宋" w:cs="仿宋"/>
          <w:spacing w:val="8"/>
          <w:sz w:val="31"/>
          <w:szCs w:val="31"/>
        </w:rPr>
        <w:t>人民政府统一领导下，切实加强规划实施的组织领</w:t>
      </w:r>
    </w:p>
    <w:p w14:paraId="4C0CF257">
      <w:pPr>
        <w:spacing w:before="244" w:line="371" w:lineRule="auto"/>
        <w:ind w:left="32" w:right="11" w:firstLine="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导，</w:t>
      </w:r>
      <w:r>
        <w:rPr>
          <w:rFonts w:ascii="仿宋" w:hAnsi="仿宋" w:eastAsia="仿宋" w:cs="仿宋"/>
          <w:spacing w:val="11"/>
          <w:sz w:val="31"/>
          <w:szCs w:val="31"/>
        </w:rPr>
        <w:t>建</w:t>
      </w:r>
      <w:r>
        <w:rPr>
          <w:rFonts w:ascii="仿宋" w:hAnsi="仿宋" w:eastAsia="仿宋" w:cs="仿宋"/>
          <w:spacing w:val="8"/>
          <w:sz w:val="31"/>
          <w:szCs w:val="31"/>
        </w:rPr>
        <w:t>立严格的工作责任制，加强规划信息化管理，出台配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套政</w:t>
      </w:r>
      <w:r>
        <w:rPr>
          <w:rFonts w:ascii="仿宋" w:hAnsi="仿宋" w:eastAsia="仿宋" w:cs="仿宋"/>
          <w:spacing w:val="11"/>
          <w:sz w:val="31"/>
          <w:szCs w:val="31"/>
        </w:rPr>
        <w:t>策</w:t>
      </w:r>
      <w:r>
        <w:rPr>
          <w:rFonts w:ascii="仿宋" w:hAnsi="仿宋" w:eastAsia="仿宋" w:cs="仿宋"/>
          <w:spacing w:val="8"/>
          <w:sz w:val="31"/>
          <w:szCs w:val="31"/>
        </w:rPr>
        <w:t>措施、指标体系、考核办法、奖惩机制、工作制度和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其</w:t>
      </w:r>
      <w:r>
        <w:rPr>
          <w:rFonts w:ascii="仿宋" w:hAnsi="仿宋" w:eastAsia="仿宋" w:cs="仿宋"/>
          <w:spacing w:val="8"/>
          <w:sz w:val="31"/>
          <w:szCs w:val="31"/>
        </w:rPr>
        <w:t>它指导性文件，并抓好落实和监督工作。</w:t>
      </w:r>
    </w:p>
    <w:p w14:paraId="078B8A6F">
      <w:pPr>
        <w:spacing w:line="418" w:lineRule="exact"/>
        <w:ind w:left="667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3"/>
          <w:position w:val="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二</w:t>
      </w:r>
      <w:r>
        <w:rPr>
          <w:rFonts w:ascii="宋体" w:hAnsi="宋体" w:eastAsia="宋体" w:cs="宋体"/>
          <w:spacing w:val="10"/>
          <w:position w:val="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、建立完善规划实施目标责任考核制度</w:t>
      </w:r>
    </w:p>
    <w:p w14:paraId="680DF22B">
      <w:pPr>
        <w:spacing w:before="203" w:line="375" w:lineRule="auto"/>
        <w:ind w:left="32" w:right="11" w:firstLine="6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建立完善规划实施管理的领导责任制和目标考核制度</w:t>
      </w:r>
      <w:r>
        <w:rPr>
          <w:rFonts w:ascii="仿宋" w:hAnsi="仿宋" w:eastAsia="仿宋" w:cs="仿宋"/>
          <w:spacing w:val="4"/>
          <w:sz w:val="31"/>
          <w:szCs w:val="31"/>
        </w:rPr>
        <w:t>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明确</w:t>
      </w:r>
      <w:r>
        <w:rPr>
          <w:rFonts w:ascii="仿宋" w:hAnsi="仿宋" w:eastAsia="仿宋" w:cs="仿宋"/>
          <w:spacing w:val="11"/>
          <w:sz w:val="31"/>
          <w:szCs w:val="31"/>
        </w:rPr>
        <w:t>规</w:t>
      </w:r>
      <w:r>
        <w:rPr>
          <w:rFonts w:ascii="仿宋" w:hAnsi="仿宋" w:eastAsia="仿宋" w:cs="仿宋"/>
          <w:spacing w:val="8"/>
          <w:sz w:val="31"/>
          <w:szCs w:val="31"/>
        </w:rPr>
        <w:t>划实施责任分工，细化分解目标和任务，明确考核内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容及</w:t>
      </w:r>
      <w:r>
        <w:rPr>
          <w:rFonts w:ascii="仿宋" w:hAnsi="仿宋" w:eastAsia="仿宋" w:cs="仿宋"/>
          <w:spacing w:val="11"/>
          <w:sz w:val="31"/>
          <w:szCs w:val="31"/>
        </w:rPr>
        <w:t>考</w:t>
      </w:r>
      <w:r>
        <w:rPr>
          <w:rFonts w:ascii="仿宋" w:hAnsi="仿宋" w:eastAsia="仿宋" w:cs="仿宋"/>
          <w:spacing w:val="8"/>
          <w:sz w:val="31"/>
          <w:szCs w:val="31"/>
        </w:rPr>
        <w:t>核办法，提出工作要求，确定责任主体，考核结果纳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入年度目标管理体系，确保规划确定的各项目标任务落到</w:t>
      </w:r>
      <w:r>
        <w:rPr>
          <w:rFonts w:ascii="仿宋" w:hAnsi="仿宋" w:eastAsia="仿宋" w:cs="仿宋"/>
          <w:spacing w:val="4"/>
          <w:sz w:val="31"/>
          <w:szCs w:val="31"/>
        </w:rPr>
        <w:t>实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处</w:t>
      </w:r>
      <w:r>
        <w:rPr>
          <w:rFonts w:ascii="仿宋" w:hAnsi="仿宋" w:eastAsia="仿宋" w:cs="仿宋"/>
          <w:spacing w:val="-6"/>
          <w:sz w:val="31"/>
          <w:szCs w:val="31"/>
        </w:rPr>
        <w:t>。</w:t>
      </w:r>
    </w:p>
    <w:p w14:paraId="61D95959">
      <w:pPr>
        <w:sectPr>
          <w:footerReference r:id="rId38" w:type="default"/>
          <w:pgSz w:w="11906" w:h="16839"/>
          <w:pgMar w:top="1431" w:right="1785" w:bottom="1156" w:left="1785" w:header="0" w:footer="996" w:gutter="0"/>
          <w:cols w:space="720" w:num="1"/>
        </w:sectPr>
      </w:pPr>
    </w:p>
    <w:p w14:paraId="3C8C0154">
      <w:pPr>
        <w:spacing w:before="63" w:line="242" w:lineRule="auto"/>
        <w:ind w:left="662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5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三</w:t>
      </w:r>
      <w:r>
        <w:rPr>
          <w:rFonts w:ascii="宋体" w:hAnsi="宋体" w:eastAsia="宋体" w:cs="宋体"/>
          <w:spacing w:val="10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、健全完善规划实施评估调整机制</w:t>
      </w:r>
    </w:p>
    <w:p w14:paraId="05A4F29D">
      <w:pPr>
        <w:spacing w:before="212" w:line="371" w:lineRule="auto"/>
        <w:ind w:left="31" w:right="11" w:firstLine="64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在规</w:t>
      </w:r>
      <w:r>
        <w:rPr>
          <w:rFonts w:ascii="仿宋" w:hAnsi="仿宋" w:eastAsia="仿宋" w:cs="仿宋"/>
          <w:spacing w:val="8"/>
          <w:sz w:val="31"/>
          <w:szCs w:val="31"/>
        </w:rPr>
        <w:t>划实施中期和终期，对规划各项任务的执行情况、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各项目标指标完成情况、各项政策措施落实情况等开展规</w:t>
      </w:r>
      <w:r>
        <w:rPr>
          <w:rFonts w:ascii="仿宋" w:hAnsi="仿宋" w:eastAsia="仿宋" w:cs="仿宋"/>
          <w:spacing w:val="5"/>
          <w:sz w:val="31"/>
          <w:szCs w:val="31"/>
        </w:rPr>
        <w:t>划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评估</w:t>
      </w:r>
      <w:r>
        <w:rPr>
          <w:rFonts w:ascii="仿宋" w:hAnsi="仿宋" w:eastAsia="仿宋" w:cs="仿宋"/>
          <w:spacing w:val="12"/>
          <w:sz w:val="31"/>
          <w:szCs w:val="31"/>
        </w:rPr>
        <w:t>，</w:t>
      </w:r>
      <w:r>
        <w:rPr>
          <w:rFonts w:ascii="仿宋" w:hAnsi="仿宋" w:eastAsia="仿宋" w:cs="仿宋"/>
          <w:spacing w:val="8"/>
          <w:sz w:val="31"/>
          <w:szCs w:val="31"/>
        </w:rPr>
        <w:t>并提交评估报告，健全完善规划实施评估机制。根据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矿产资源勘查与开发面临的新形势、新任务及管理的需求</w:t>
      </w:r>
      <w:r>
        <w:rPr>
          <w:rFonts w:ascii="仿宋" w:hAnsi="仿宋" w:eastAsia="仿宋" w:cs="仿宋"/>
          <w:spacing w:val="5"/>
          <w:sz w:val="31"/>
          <w:szCs w:val="31"/>
        </w:rPr>
        <w:t>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研究矿产资源勘查、开发新问题、新形势，实行集中动态</w:t>
      </w:r>
      <w:r>
        <w:rPr>
          <w:rFonts w:ascii="仿宋" w:hAnsi="仿宋" w:eastAsia="仿宋" w:cs="仿宋"/>
          <w:spacing w:val="5"/>
          <w:sz w:val="31"/>
          <w:szCs w:val="31"/>
        </w:rPr>
        <w:t>调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整，按自治区相关规定执行。将规划实施评估和调整工作</w:t>
      </w:r>
      <w:r>
        <w:rPr>
          <w:rFonts w:ascii="仿宋" w:hAnsi="仿宋" w:eastAsia="仿宋" w:cs="仿宋"/>
          <w:spacing w:val="5"/>
          <w:sz w:val="31"/>
          <w:szCs w:val="31"/>
        </w:rPr>
        <w:t>纳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入</w:t>
      </w:r>
      <w:r>
        <w:rPr>
          <w:rFonts w:ascii="仿宋" w:hAnsi="仿宋" w:eastAsia="仿宋" w:cs="仿宋"/>
          <w:spacing w:val="10"/>
          <w:sz w:val="31"/>
          <w:szCs w:val="31"/>
        </w:rPr>
        <w:t>自</w:t>
      </w:r>
      <w:r>
        <w:rPr>
          <w:rFonts w:ascii="仿宋" w:hAnsi="仿宋" w:eastAsia="仿宋" w:cs="仿宋"/>
          <w:spacing w:val="7"/>
          <w:sz w:val="31"/>
          <w:szCs w:val="31"/>
        </w:rPr>
        <w:t>然资源主管部门工作计划。</w:t>
      </w:r>
    </w:p>
    <w:p w14:paraId="63129FF8">
      <w:pPr>
        <w:spacing w:line="227" w:lineRule="auto"/>
        <w:ind w:left="692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8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四、加强规划实施情况监督检查</w:t>
      </w:r>
    </w:p>
    <w:p w14:paraId="4AEDBE49">
      <w:pPr>
        <w:spacing w:before="235" w:line="371" w:lineRule="auto"/>
        <w:ind w:left="32" w:right="11" w:firstLine="6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完</w:t>
      </w:r>
      <w:r>
        <w:rPr>
          <w:rFonts w:ascii="仿宋" w:hAnsi="仿宋" w:eastAsia="仿宋" w:cs="仿宋"/>
          <w:spacing w:val="10"/>
          <w:sz w:val="31"/>
          <w:szCs w:val="31"/>
        </w:rPr>
        <w:t>善</w:t>
      </w:r>
      <w:r>
        <w:rPr>
          <w:rFonts w:ascii="仿宋" w:hAnsi="仿宋" w:eastAsia="仿宋" w:cs="仿宋"/>
          <w:spacing w:val="8"/>
          <w:sz w:val="31"/>
          <w:szCs w:val="31"/>
        </w:rPr>
        <w:t>规划实施监督管理机制，建立以自然资源主管部门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为主，相关部门协调联动、社会公众参与的监督检查体系</w:t>
      </w:r>
      <w:r>
        <w:rPr>
          <w:rFonts w:ascii="仿宋" w:hAnsi="仿宋" w:eastAsia="仿宋" w:cs="仿宋"/>
          <w:spacing w:val="4"/>
          <w:sz w:val="31"/>
          <w:szCs w:val="31"/>
        </w:rPr>
        <w:t>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明确监管的任务与重点</w:t>
      </w:r>
      <w:r>
        <w:rPr>
          <w:rFonts w:ascii="仿宋" w:hAnsi="仿宋" w:eastAsia="仿宋" w:cs="仿宋"/>
          <w:spacing w:val="2"/>
          <w:sz w:val="31"/>
          <w:szCs w:val="31"/>
        </w:rPr>
        <w:t>、手段与措施、权利与责任。 自然资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源管理部门要把学习宣传规划作为一项重要任务，加强对</w:t>
      </w:r>
      <w:r>
        <w:rPr>
          <w:rFonts w:ascii="仿宋" w:hAnsi="仿宋" w:eastAsia="仿宋" w:cs="仿宋"/>
          <w:spacing w:val="4"/>
          <w:sz w:val="31"/>
          <w:szCs w:val="31"/>
        </w:rPr>
        <w:t>自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然资</w:t>
      </w:r>
      <w:r>
        <w:rPr>
          <w:rFonts w:ascii="仿宋" w:hAnsi="仿宋" w:eastAsia="仿宋" w:cs="仿宋"/>
          <w:spacing w:val="11"/>
          <w:sz w:val="31"/>
          <w:szCs w:val="31"/>
        </w:rPr>
        <w:t>源</w:t>
      </w:r>
      <w:r>
        <w:rPr>
          <w:rFonts w:ascii="仿宋" w:hAnsi="仿宋" w:eastAsia="仿宋" w:cs="仿宋"/>
          <w:spacing w:val="8"/>
          <w:sz w:val="31"/>
          <w:szCs w:val="31"/>
        </w:rPr>
        <w:t>机关、规划编制单位、各矿山企业等人员培训，充分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认识矿产资源总体规划的重要意义，强化规划意识，建立</w:t>
      </w:r>
      <w:r>
        <w:rPr>
          <w:rFonts w:ascii="仿宋" w:hAnsi="仿宋" w:eastAsia="仿宋" w:cs="仿宋"/>
          <w:spacing w:val="4"/>
          <w:sz w:val="31"/>
          <w:szCs w:val="31"/>
        </w:rPr>
        <w:t>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完善</w:t>
      </w:r>
      <w:r>
        <w:rPr>
          <w:rFonts w:ascii="仿宋" w:hAnsi="仿宋" w:eastAsia="仿宋" w:cs="仿宋"/>
          <w:spacing w:val="11"/>
          <w:sz w:val="31"/>
          <w:szCs w:val="31"/>
        </w:rPr>
        <w:t>规</w:t>
      </w:r>
      <w:r>
        <w:rPr>
          <w:rFonts w:ascii="仿宋" w:hAnsi="仿宋" w:eastAsia="仿宋" w:cs="仿宋"/>
          <w:spacing w:val="8"/>
          <w:sz w:val="31"/>
          <w:szCs w:val="31"/>
        </w:rPr>
        <w:t>划实施情况监督检查体系，检查结果作为规划目标责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8"/>
          <w:sz w:val="31"/>
          <w:szCs w:val="31"/>
        </w:rPr>
        <w:t>任</w:t>
      </w:r>
      <w:r>
        <w:rPr>
          <w:rFonts w:ascii="仿宋" w:hAnsi="仿宋" w:eastAsia="仿宋" w:cs="仿宋"/>
          <w:spacing w:val="18"/>
          <w:sz w:val="31"/>
          <w:szCs w:val="31"/>
        </w:rPr>
        <w:t>考</w:t>
      </w:r>
      <w:r>
        <w:rPr>
          <w:rFonts w:ascii="仿宋" w:hAnsi="仿宋" w:eastAsia="仿宋" w:cs="仿宋"/>
          <w:spacing w:val="14"/>
          <w:sz w:val="31"/>
          <w:szCs w:val="31"/>
        </w:rPr>
        <w:t>核和规划调整的重要依据， 同时提高规划实施的透明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度，</w:t>
      </w:r>
      <w:r>
        <w:rPr>
          <w:rFonts w:ascii="仿宋" w:hAnsi="仿宋" w:eastAsia="仿宋" w:cs="仿宋"/>
          <w:spacing w:val="11"/>
          <w:sz w:val="31"/>
          <w:szCs w:val="31"/>
        </w:rPr>
        <w:t>接</w:t>
      </w:r>
      <w:r>
        <w:rPr>
          <w:rFonts w:ascii="仿宋" w:hAnsi="仿宋" w:eastAsia="仿宋" w:cs="仿宋"/>
          <w:spacing w:val="8"/>
          <w:sz w:val="31"/>
          <w:szCs w:val="31"/>
        </w:rPr>
        <w:t>受社会监督，促进矿产资源勘查开发活动依法依规进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行</w:t>
      </w:r>
      <w:r>
        <w:rPr>
          <w:rFonts w:ascii="仿宋" w:hAnsi="仿宋" w:eastAsia="仿宋" w:cs="仿宋"/>
          <w:spacing w:val="9"/>
          <w:sz w:val="31"/>
          <w:szCs w:val="31"/>
        </w:rPr>
        <w:t>，</w:t>
      </w:r>
      <w:r>
        <w:rPr>
          <w:rFonts w:ascii="仿宋" w:hAnsi="仿宋" w:eastAsia="仿宋" w:cs="仿宋"/>
          <w:spacing w:val="7"/>
          <w:sz w:val="31"/>
          <w:szCs w:val="31"/>
        </w:rPr>
        <w:t>促进规划目标的顺利实施。</w:t>
      </w:r>
    </w:p>
    <w:p w14:paraId="1BFF07FA">
      <w:pPr>
        <w:spacing w:before="2" w:line="234" w:lineRule="auto"/>
        <w:ind w:left="667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7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五</w:t>
      </w:r>
      <w:r>
        <w:rPr>
          <w:rFonts w:ascii="宋体" w:hAnsi="宋体" w:eastAsia="宋体" w:cs="宋体"/>
          <w:spacing w:val="9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、提高规划管理信息化水平</w:t>
      </w:r>
    </w:p>
    <w:p w14:paraId="41B0BF6E">
      <w:pPr>
        <w:spacing w:before="230" w:line="378" w:lineRule="auto"/>
        <w:ind w:left="32" w:right="11" w:firstLine="6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在规</w:t>
      </w:r>
      <w:r>
        <w:rPr>
          <w:rFonts w:ascii="仿宋" w:hAnsi="仿宋" w:eastAsia="仿宋" w:cs="仿宋"/>
          <w:spacing w:val="8"/>
          <w:sz w:val="31"/>
          <w:szCs w:val="31"/>
        </w:rPr>
        <w:t>划管理和监督中充分利用信息化技术手段，实现对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矿产资源总体规划实施情况的实时监测，实现自然资源“</w:t>
      </w:r>
      <w:r>
        <w:rPr>
          <w:rFonts w:ascii="仿宋" w:hAnsi="仿宋" w:eastAsia="仿宋" w:cs="仿宋"/>
          <w:spacing w:val="4"/>
          <w:sz w:val="31"/>
          <w:szCs w:val="31"/>
        </w:rPr>
        <w:t>一</w:t>
      </w:r>
    </w:p>
    <w:p w14:paraId="7BA3ABBF">
      <w:pPr>
        <w:sectPr>
          <w:footerReference r:id="rId39" w:type="default"/>
          <w:pgSz w:w="11906" w:h="16839"/>
          <w:pgMar w:top="1424" w:right="1785" w:bottom="1156" w:left="1785" w:header="0" w:footer="996" w:gutter="0"/>
          <w:cols w:space="720" w:num="1"/>
        </w:sectPr>
      </w:pPr>
    </w:p>
    <w:p w14:paraId="61249918">
      <w:pPr>
        <w:spacing w:before="68" w:line="374" w:lineRule="auto"/>
        <w:ind w:left="31" w:firstLine="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张图”</w:t>
      </w:r>
      <w:r>
        <w:rPr>
          <w:rFonts w:ascii="仿宋" w:hAnsi="仿宋" w:eastAsia="仿宋" w:cs="仿宋"/>
          <w:sz w:val="31"/>
          <w:szCs w:val="31"/>
        </w:rPr>
        <w:t xml:space="preserve">管矿，建设规划数据库，将其纳入全区统一数据库中， </w:t>
      </w:r>
      <w:r>
        <w:rPr>
          <w:rFonts w:ascii="仿宋" w:hAnsi="仿宋" w:eastAsia="仿宋" w:cs="仿宋"/>
          <w:spacing w:val="9"/>
          <w:sz w:val="31"/>
          <w:szCs w:val="31"/>
        </w:rPr>
        <w:t>切实发挥规划数据库在矿政管理中的作用。加强规划数据</w:t>
      </w:r>
      <w:r>
        <w:rPr>
          <w:rFonts w:ascii="仿宋" w:hAnsi="仿宋" w:eastAsia="仿宋" w:cs="仿宋"/>
          <w:spacing w:val="5"/>
          <w:sz w:val="31"/>
          <w:szCs w:val="31"/>
        </w:rPr>
        <w:t>库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与其他矿政管理数据库的互联互通，实现信息共享，为矿</w:t>
      </w:r>
      <w:r>
        <w:rPr>
          <w:rFonts w:ascii="仿宋" w:hAnsi="仿宋" w:eastAsia="仿宋" w:cs="仿宋"/>
          <w:spacing w:val="5"/>
          <w:sz w:val="31"/>
          <w:szCs w:val="31"/>
        </w:rPr>
        <w:t>产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资</w:t>
      </w:r>
      <w:r>
        <w:rPr>
          <w:rFonts w:ascii="仿宋" w:hAnsi="仿宋" w:eastAsia="仿宋" w:cs="仿宋"/>
          <w:spacing w:val="8"/>
          <w:sz w:val="31"/>
          <w:szCs w:val="31"/>
        </w:rPr>
        <w:t>源规划管理提供强大的信息支撑。</w:t>
      </w:r>
    </w:p>
    <w:sectPr>
      <w:footerReference r:id="rId40" w:type="default"/>
      <w:pgSz w:w="11906" w:h="16839"/>
      <w:pgMar w:top="1423" w:right="1709" w:bottom="1156" w:left="1785" w:header="0" w:footer="996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4D0438">
    <w:pPr>
      <w:spacing w:line="196" w:lineRule="auto"/>
      <w:ind w:left="4143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</w:rPr>
      <w:t>1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32A90A">
    <w:pPr>
      <w:spacing w:line="196" w:lineRule="auto"/>
      <w:ind w:left="4098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-5"/>
        <w:sz w:val="17"/>
        <w:szCs w:val="17"/>
      </w:rPr>
      <w:t>10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D2ED38">
    <w:pPr>
      <w:spacing w:line="196" w:lineRule="auto"/>
      <w:ind w:left="4100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-8"/>
        <w:sz w:val="17"/>
        <w:szCs w:val="17"/>
      </w:rPr>
      <w:t>1</w:t>
    </w:r>
    <w:r>
      <w:rPr>
        <w:rFonts w:ascii="Times New Roman" w:hAnsi="Times New Roman" w:eastAsia="Times New Roman" w:cs="Times New Roman"/>
        <w:spacing w:val="-7"/>
        <w:sz w:val="17"/>
        <w:szCs w:val="17"/>
      </w:rPr>
      <w:t>1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9927F9">
    <w:pPr>
      <w:spacing w:line="196" w:lineRule="auto"/>
      <w:ind w:left="4098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-5"/>
        <w:sz w:val="17"/>
        <w:szCs w:val="17"/>
      </w:rPr>
      <w:t>12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B0C3A4">
    <w:pPr>
      <w:spacing w:line="196" w:lineRule="auto"/>
      <w:ind w:left="4098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-5"/>
        <w:sz w:val="17"/>
        <w:szCs w:val="17"/>
      </w:rPr>
      <w:t>13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5D2DCC">
    <w:pPr>
      <w:spacing w:line="196" w:lineRule="auto"/>
      <w:ind w:left="4245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-5"/>
        <w:sz w:val="17"/>
        <w:szCs w:val="17"/>
      </w:rPr>
      <w:t>14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117D22">
    <w:pPr>
      <w:spacing w:line="196" w:lineRule="auto"/>
      <w:ind w:left="4098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-5"/>
        <w:sz w:val="17"/>
        <w:szCs w:val="17"/>
      </w:rPr>
      <w:t>15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1ECF84">
    <w:pPr>
      <w:spacing w:line="196" w:lineRule="auto"/>
      <w:ind w:left="4098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-5"/>
        <w:sz w:val="17"/>
        <w:szCs w:val="17"/>
      </w:rPr>
      <w:t>16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8DEC8B">
    <w:pPr>
      <w:spacing w:line="196" w:lineRule="auto"/>
      <w:ind w:left="4200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-5"/>
        <w:sz w:val="17"/>
        <w:szCs w:val="17"/>
      </w:rPr>
      <w:t>17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910C78">
    <w:pPr>
      <w:spacing w:line="196" w:lineRule="auto"/>
      <w:ind w:left="4225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-5"/>
        <w:sz w:val="17"/>
        <w:szCs w:val="17"/>
      </w:rPr>
      <w:t>18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DE1C72">
    <w:pPr>
      <w:spacing w:line="196" w:lineRule="auto"/>
      <w:ind w:left="4200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-5"/>
        <w:sz w:val="17"/>
        <w:szCs w:val="17"/>
      </w:rPr>
      <w:t>19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430E2E">
    <w:pPr>
      <w:spacing w:line="196" w:lineRule="auto"/>
      <w:ind w:left="4261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1"/>
        <w:sz w:val="17"/>
        <w:szCs w:val="17"/>
      </w:rPr>
      <w:t>2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E9C2EA">
    <w:pPr>
      <w:spacing w:line="196" w:lineRule="auto"/>
      <w:ind w:left="4081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4"/>
        <w:sz w:val="17"/>
        <w:szCs w:val="17"/>
      </w:rPr>
      <w:t>2</w:t>
    </w:r>
    <w:r>
      <w:rPr>
        <w:rFonts w:ascii="Times New Roman" w:hAnsi="Times New Roman" w:eastAsia="Times New Roman" w:cs="Times New Roman"/>
        <w:spacing w:val="3"/>
        <w:sz w:val="17"/>
        <w:szCs w:val="17"/>
      </w:rPr>
      <w:t>0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7B6AFD">
    <w:pPr>
      <w:spacing w:line="196" w:lineRule="auto"/>
      <w:ind w:left="4081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4"/>
        <w:sz w:val="17"/>
        <w:szCs w:val="17"/>
      </w:rPr>
      <w:t>2</w:t>
    </w:r>
    <w:r>
      <w:rPr>
        <w:rFonts w:ascii="Times New Roman" w:hAnsi="Times New Roman" w:eastAsia="Times New Roman" w:cs="Times New Roman"/>
        <w:spacing w:val="3"/>
        <w:sz w:val="17"/>
        <w:szCs w:val="17"/>
      </w:rPr>
      <w:t>1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5A5179">
    <w:pPr>
      <w:spacing w:line="196" w:lineRule="auto"/>
      <w:ind w:left="4107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4"/>
        <w:sz w:val="17"/>
        <w:szCs w:val="17"/>
      </w:rPr>
      <w:t>2</w:t>
    </w:r>
    <w:r>
      <w:rPr>
        <w:rFonts w:ascii="Times New Roman" w:hAnsi="Times New Roman" w:eastAsia="Times New Roman" w:cs="Times New Roman"/>
        <w:spacing w:val="3"/>
        <w:sz w:val="17"/>
        <w:szCs w:val="17"/>
      </w:rPr>
      <w:t>2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061B4C">
    <w:pPr>
      <w:spacing w:line="196" w:lineRule="auto"/>
      <w:ind w:left="4081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4"/>
        <w:sz w:val="17"/>
        <w:szCs w:val="17"/>
      </w:rPr>
      <w:t>2</w:t>
    </w:r>
    <w:r>
      <w:rPr>
        <w:rFonts w:ascii="Times New Roman" w:hAnsi="Times New Roman" w:eastAsia="Times New Roman" w:cs="Times New Roman"/>
        <w:spacing w:val="3"/>
        <w:sz w:val="17"/>
        <w:szCs w:val="17"/>
      </w:rPr>
      <w:t>3</w: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EFC9C6">
    <w:pPr>
      <w:spacing w:line="196" w:lineRule="auto"/>
      <w:ind w:left="4081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4"/>
        <w:sz w:val="17"/>
        <w:szCs w:val="17"/>
      </w:rPr>
      <w:t>2</w:t>
    </w:r>
    <w:r>
      <w:rPr>
        <w:rFonts w:ascii="Times New Roman" w:hAnsi="Times New Roman" w:eastAsia="Times New Roman" w:cs="Times New Roman"/>
        <w:spacing w:val="3"/>
        <w:sz w:val="17"/>
        <w:szCs w:val="17"/>
      </w:rPr>
      <w:t>4</w: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D4AED9">
    <w:pPr>
      <w:spacing w:line="196" w:lineRule="auto"/>
      <w:ind w:left="4081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4"/>
        <w:sz w:val="17"/>
        <w:szCs w:val="17"/>
      </w:rPr>
      <w:t>2</w:t>
    </w:r>
    <w:r>
      <w:rPr>
        <w:rFonts w:ascii="Times New Roman" w:hAnsi="Times New Roman" w:eastAsia="Times New Roman" w:cs="Times New Roman"/>
        <w:spacing w:val="3"/>
        <w:sz w:val="17"/>
        <w:szCs w:val="17"/>
      </w:rPr>
      <w:t>5</w: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E3D615">
    <w:pPr>
      <w:spacing w:line="196" w:lineRule="auto"/>
      <w:ind w:left="4081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4"/>
        <w:sz w:val="17"/>
        <w:szCs w:val="17"/>
      </w:rPr>
      <w:t>2</w:t>
    </w:r>
    <w:r>
      <w:rPr>
        <w:rFonts w:ascii="Times New Roman" w:hAnsi="Times New Roman" w:eastAsia="Times New Roman" w:cs="Times New Roman"/>
        <w:spacing w:val="3"/>
        <w:sz w:val="17"/>
        <w:szCs w:val="17"/>
      </w:rPr>
      <w:t>6</w: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E0F10B">
    <w:pPr>
      <w:spacing w:line="196" w:lineRule="auto"/>
      <w:ind w:left="4182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4"/>
        <w:sz w:val="17"/>
        <w:szCs w:val="17"/>
      </w:rPr>
      <w:t>2</w:t>
    </w:r>
    <w:r>
      <w:rPr>
        <w:rFonts w:ascii="Times New Roman" w:hAnsi="Times New Roman" w:eastAsia="Times New Roman" w:cs="Times New Roman"/>
        <w:spacing w:val="3"/>
        <w:sz w:val="17"/>
        <w:szCs w:val="17"/>
      </w:rPr>
      <w:t>7</w:t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D5D2DA">
    <w:pPr>
      <w:spacing w:line="196" w:lineRule="auto"/>
      <w:ind w:left="4081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4"/>
        <w:sz w:val="17"/>
        <w:szCs w:val="17"/>
      </w:rPr>
      <w:t>2</w:t>
    </w:r>
    <w:r>
      <w:rPr>
        <w:rFonts w:ascii="Times New Roman" w:hAnsi="Times New Roman" w:eastAsia="Times New Roman" w:cs="Times New Roman"/>
        <w:spacing w:val="3"/>
        <w:sz w:val="17"/>
        <w:szCs w:val="17"/>
      </w:rPr>
      <w:t>8</w:t>
    </w: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119738">
    <w:pPr>
      <w:spacing w:line="196" w:lineRule="auto"/>
      <w:ind w:left="4081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4"/>
        <w:sz w:val="17"/>
        <w:szCs w:val="17"/>
      </w:rPr>
      <w:t>2</w:t>
    </w:r>
    <w:r>
      <w:rPr>
        <w:rFonts w:ascii="Times New Roman" w:hAnsi="Times New Roman" w:eastAsia="Times New Roman" w:cs="Times New Roman"/>
        <w:spacing w:val="3"/>
        <w:sz w:val="17"/>
        <w:szCs w:val="17"/>
      </w:rPr>
      <w:t>9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2F5832">
    <w:pPr>
      <w:spacing w:line="196" w:lineRule="auto"/>
      <w:ind w:left="4130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</w:rPr>
      <w:t>3</w:t>
    </w: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9A480A">
    <w:pPr>
      <w:spacing w:line="196" w:lineRule="auto"/>
      <w:ind w:left="4084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2"/>
        <w:sz w:val="17"/>
        <w:szCs w:val="17"/>
      </w:rPr>
      <w:t>3</w:t>
    </w:r>
    <w:r>
      <w:rPr>
        <w:rFonts w:ascii="Times New Roman" w:hAnsi="Times New Roman" w:eastAsia="Times New Roman" w:cs="Times New Roman"/>
        <w:spacing w:val="1"/>
        <w:sz w:val="17"/>
        <w:szCs w:val="17"/>
      </w:rPr>
      <w:t>0</w:t>
    </w: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E4DFA9">
    <w:pPr>
      <w:spacing w:line="196" w:lineRule="auto"/>
      <w:ind w:left="4084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2"/>
        <w:sz w:val="17"/>
        <w:szCs w:val="17"/>
      </w:rPr>
      <w:t>3</w:t>
    </w:r>
    <w:r>
      <w:rPr>
        <w:rFonts w:ascii="Times New Roman" w:hAnsi="Times New Roman" w:eastAsia="Times New Roman" w:cs="Times New Roman"/>
        <w:spacing w:val="1"/>
        <w:sz w:val="17"/>
        <w:szCs w:val="17"/>
      </w:rPr>
      <w:t>1</w:t>
    </w: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B76AAB">
    <w:pPr>
      <w:spacing w:line="196" w:lineRule="auto"/>
      <w:ind w:left="4084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2"/>
        <w:sz w:val="17"/>
        <w:szCs w:val="17"/>
      </w:rPr>
      <w:t>3</w:t>
    </w:r>
    <w:r>
      <w:rPr>
        <w:rFonts w:ascii="Times New Roman" w:hAnsi="Times New Roman" w:eastAsia="Times New Roman" w:cs="Times New Roman"/>
        <w:spacing w:val="1"/>
        <w:sz w:val="17"/>
        <w:szCs w:val="17"/>
      </w:rPr>
      <w:t>2</w:t>
    </w:r>
  </w:p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C79319">
    <w:pPr>
      <w:spacing w:line="196" w:lineRule="auto"/>
      <w:ind w:left="4084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2"/>
        <w:sz w:val="17"/>
        <w:szCs w:val="17"/>
      </w:rPr>
      <w:t>3</w:t>
    </w:r>
    <w:r>
      <w:rPr>
        <w:rFonts w:ascii="Times New Roman" w:hAnsi="Times New Roman" w:eastAsia="Times New Roman" w:cs="Times New Roman"/>
        <w:spacing w:val="1"/>
        <w:sz w:val="17"/>
        <w:szCs w:val="17"/>
      </w:rPr>
      <w:t>3</w:t>
    </w:r>
  </w:p>
</w:ftr>
</file>

<file path=word/footer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977267">
    <w:pPr>
      <w:spacing w:line="196" w:lineRule="auto"/>
      <w:ind w:left="4084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2"/>
        <w:sz w:val="17"/>
        <w:szCs w:val="17"/>
      </w:rPr>
      <w:t>3</w:t>
    </w:r>
    <w:r>
      <w:rPr>
        <w:rFonts w:ascii="Times New Roman" w:hAnsi="Times New Roman" w:eastAsia="Times New Roman" w:cs="Times New Roman"/>
        <w:spacing w:val="1"/>
        <w:sz w:val="17"/>
        <w:szCs w:val="17"/>
      </w:rPr>
      <w:t>4</w:t>
    </w:r>
  </w:p>
</w:ftr>
</file>

<file path=word/footer3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715A86">
    <w:pPr>
      <w:spacing w:line="196" w:lineRule="auto"/>
      <w:ind w:left="4084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2"/>
        <w:sz w:val="17"/>
        <w:szCs w:val="17"/>
      </w:rPr>
      <w:t>3</w:t>
    </w:r>
    <w:r>
      <w:rPr>
        <w:rFonts w:ascii="Times New Roman" w:hAnsi="Times New Roman" w:eastAsia="Times New Roman" w:cs="Times New Roman"/>
        <w:spacing w:val="1"/>
        <w:sz w:val="17"/>
        <w:szCs w:val="17"/>
      </w:rPr>
      <w:t>5</w:t>
    </w:r>
  </w:p>
</w:ftr>
</file>

<file path=word/footer3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65112D">
    <w:pPr>
      <w:spacing w:line="196" w:lineRule="auto"/>
      <w:ind w:left="4084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2"/>
        <w:sz w:val="17"/>
        <w:szCs w:val="17"/>
      </w:rPr>
      <w:t>3</w:t>
    </w:r>
    <w:r>
      <w:rPr>
        <w:rFonts w:ascii="Times New Roman" w:hAnsi="Times New Roman" w:eastAsia="Times New Roman" w:cs="Times New Roman"/>
        <w:spacing w:val="1"/>
        <w:sz w:val="17"/>
        <w:szCs w:val="17"/>
      </w:rPr>
      <w:t>6</w:t>
    </w:r>
  </w:p>
</w:ftr>
</file>

<file path=word/footer3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3C5DAC">
    <w:pPr>
      <w:spacing w:line="196" w:lineRule="auto"/>
      <w:ind w:left="4084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2"/>
        <w:sz w:val="17"/>
        <w:szCs w:val="17"/>
      </w:rPr>
      <w:t>3</w:t>
    </w:r>
    <w:r>
      <w:rPr>
        <w:rFonts w:ascii="Times New Roman" w:hAnsi="Times New Roman" w:eastAsia="Times New Roman" w:cs="Times New Roman"/>
        <w:spacing w:val="1"/>
        <w:sz w:val="17"/>
        <w:szCs w:val="17"/>
      </w:rPr>
      <w:t>7</w:t>
    </w:r>
  </w:p>
</w:ftr>
</file>

<file path=word/footer3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311395">
    <w:pPr>
      <w:spacing w:line="196" w:lineRule="auto"/>
      <w:ind w:left="4084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2"/>
        <w:sz w:val="17"/>
        <w:szCs w:val="17"/>
      </w:rPr>
      <w:t>3</w:t>
    </w:r>
    <w:r>
      <w:rPr>
        <w:rFonts w:ascii="Times New Roman" w:hAnsi="Times New Roman" w:eastAsia="Times New Roman" w:cs="Times New Roman"/>
        <w:spacing w:val="1"/>
        <w:sz w:val="17"/>
        <w:szCs w:val="17"/>
      </w:rPr>
      <w:t>8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C86B76">
    <w:pPr>
      <w:spacing w:line="196" w:lineRule="auto"/>
      <w:ind w:left="4125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2"/>
        <w:sz w:val="17"/>
        <w:szCs w:val="17"/>
      </w:rPr>
      <w:t>4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A9010F">
    <w:pPr>
      <w:spacing w:line="193" w:lineRule="auto"/>
      <w:ind w:left="4131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</w:rPr>
      <w:t>5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A89C3C">
    <w:pPr>
      <w:spacing w:line="196" w:lineRule="auto"/>
      <w:ind w:left="4230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</w:rPr>
      <w:t>6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940733">
    <w:pPr>
      <w:spacing w:line="193" w:lineRule="auto"/>
      <w:ind w:left="4129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</w:rPr>
      <w:t>7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4D1469">
    <w:pPr>
      <w:spacing w:line="196" w:lineRule="auto"/>
      <w:ind w:left="4133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</w:rPr>
      <w:t>8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5A7D1C">
    <w:pPr>
      <w:spacing w:line="196" w:lineRule="auto"/>
      <w:ind w:left="4130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</w:rPr>
      <w:t>9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rsids>
    <w:rsidRoot w:val="000579D3"/>
    <w:rsid w:val="00010ECC"/>
    <w:rsid w:val="000303C3"/>
    <w:rsid w:val="000579D3"/>
    <w:rsid w:val="00533982"/>
    <w:rsid w:val="00796E46"/>
    <w:rsid w:val="008A6436"/>
    <w:rsid w:val="00F1476B"/>
    <w:rsid w:val="03383A57"/>
    <w:rsid w:val="204E3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qFormat/>
    <w:uiPriority w:val="99"/>
    <w:rPr>
      <w:sz w:val="18"/>
      <w:szCs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6">
    <w:name w:val="批注框文本 字符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3" Type="http://schemas.openxmlformats.org/officeDocument/2006/relationships/fontTable" Target="fontTable.xml"/><Relationship Id="rId42" Type="http://schemas.openxmlformats.org/officeDocument/2006/relationships/customXml" Target="../customXml/item1.xml"/><Relationship Id="rId41" Type="http://schemas.openxmlformats.org/officeDocument/2006/relationships/theme" Target="theme/theme1.xml"/><Relationship Id="rId40" Type="http://schemas.openxmlformats.org/officeDocument/2006/relationships/footer" Target="footer38.xml"/><Relationship Id="rId4" Type="http://schemas.openxmlformats.org/officeDocument/2006/relationships/footer" Target="footer2.xml"/><Relationship Id="rId39" Type="http://schemas.openxmlformats.org/officeDocument/2006/relationships/footer" Target="footer37.xml"/><Relationship Id="rId38" Type="http://schemas.openxmlformats.org/officeDocument/2006/relationships/footer" Target="footer36.xml"/><Relationship Id="rId37" Type="http://schemas.openxmlformats.org/officeDocument/2006/relationships/footer" Target="footer35.xml"/><Relationship Id="rId36" Type="http://schemas.openxmlformats.org/officeDocument/2006/relationships/footer" Target="footer34.xml"/><Relationship Id="rId35" Type="http://schemas.openxmlformats.org/officeDocument/2006/relationships/footer" Target="footer33.xml"/><Relationship Id="rId34" Type="http://schemas.openxmlformats.org/officeDocument/2006/relationships/footer" Target="footer32.xml"/><Relationship Id="rId33" Type="http://schemas.openxmlformats.org/officeDocument/2006/relationships/footer" Target="footer31.xml"/><Relationship Id="rId32" Type="http://schemas.openxmlformats.org/officeDocument/2006/relationships/footer" Target="footer30.xml"/><Relationship Id="rId31" Type="http://schemas.openxmlformats.org/officeDocument/2006/relationships/footer" Target="footer29.xml"/><Relationship Id="rId30" Type="http://schemas.openxmlformats.org/officeDocument/2006/relationships/footer" Target="footer28.xml"/><Relationship Id="rId3" Type="http://schemas.openxmlformats.org/officeDocument/2006/relationships/footer" Target="footer1.xml"/><Relationship Id="rId29" Type="http://schemas.openxmlformats.org/officeDocument/2006/relationships/footer" Target="footer27.xml"/><Relationship Id="rId28" Type="http://schemas.openxmlformats.org/officeDocument/2006/relationships/footer" Target="footer26.xml"/><Relationship Id="rId27" Type="http://schemas.openxmlformats.org/officeDocument/2006/relationships/footer" Target="footer25.xml"/><Relationship Id="rId26" Type="http://schemas.openxmlformats.org/officeDocument/2006/relationships/footer" Target="footer24.xml"/><Relationship Id="rId25" Type="http://schemas.openxmlformats.org/officeDocument/2006/relationships/footer" Target="footer23.xml"/><Relationship Id="rId24" Type="http://schemas.openxmlformats.org/officeDocument/2006/relationships/footer" Target="footer22.xml"/><Relationship Id="rId23" Type="http://schemas.openxmlformats.org/officeDocument/2006/relationships/footer" Target="footer21.xml"/><Relationship Id="rId22" Type="http://schemas.openxmlformats.org/officeDocument/2006/relationships/footer" Target="footer20.xml"/><Relationship Id="rId21" Type="http://schemas.openxmlformats.org/officeDocument/2006/relationships/footer" Target="footer19.xml"/><Relationship Id="rId20" Type="http://schemas.openxmlformats.org/officeDocument/2006/relationships/footer" Target="footer18.xml"/><Relationship Id="rId2" Type="http://schemas.openxmlformats.org/officeDocument/2006/relationships/settings" Target="settings.xml"/><Relationship Id="rId19" Type="http://schemas.openxmlformats.org/officeDocument/2006/relationships/footer" Target="footer17.xml"/><Relationship Id="rId18" Type="http://schemas.openxmlformats.org/officeDocument/2006/relationships/footer" Target="footer16.xml"/><Relationship Id="rId17" Type="http://schemas.openxmlformats.org/officeDocument/2006/relationships/footer" Target="footer15.xml"/><Relationship Id="rId16" Type="http://schemas.openxmlformats.org/officeDocument/2006/relationships/footer" Target="footer14.xml"/><Relationship Id="rId15" Type="http://schemas.openxmlformats.org/officeDocument/2006/relationships/footer" Target="footer13.xml"/><Relationship Id="rId14" Type="http://schemas.openxmlformats.org/officeDocument/2006/relationships/footer" Target="footer12.xml"/><Relationship Id="rId13" Type="http://schemas.openxmlformats.org/officeDocument/2006/relationships/footer" Target="footer11.xml"/><Relationship Id="rId12" Type="http://schemas.openxmlformats.org/officeDocument/2006/relationships/footer" Target="footer10.xml"/><Relationship Id="rId11" Type="http://schemas.openxmlformats.org/officeDocument/2006/relationships/footer" Target="footer9.xml"/><Relationship Id="rId10" Type="http://schemas.openxmlformats.org/officeDocument/2006/relationships/footer" Target="footer8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42</Pages>
  <Words>16462</Words>
  <Characters>17214</Characters>
  <Lines>142</Lines>
  <Paragraphs>40</Paragraphs>
  <TotalTime>2</TotalTime>
  <ScaleCrop>false</ScaleCrop>
  <LinksUpToDate>false</LinksUpToDate>
  <CharactersWithSpaces>18397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2023-03-07T02:18:00Z</dcterms:created>
  <dc:creator>Administrator</dc:creator>
  <cp:lastModifiedBy>政务公开室</cp:lastModifiedBy>
  <dcterms:modified xsi:type="dcterms:W3CDTF">2026-03-09T02:31:27Z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2022-12-25T10:04:15Z</vt:filetime>
  </property>
  <property fmtid="{D5CDD505-2E9C-101B-9397-08002B2CF9AE}" pid="4" name="KSOTemplateDocerSaveRecord">
    <vt:lpwstr>eyJoZGlkIjoiZTcyOWY2ZjkyOWE1N2RmYmNlYmJhODY3YTA0NTE0NzQiLCJ1c2VySWQiOiIyNDc1MjUzMDgifQ==</vt:lpwstr>
  </property>
  <property fmtid="{D5CDD505-2E9C-101B-9397-08002B2CF9AE}" pid="5" name="KSOProductBuildVer">
    <vt:lpwstr>2052-12.1.0.25225</vt:lpwstr>
  </property>
  <property fmtid="{D5CDD505-2E9C-101B-9397-08002B2CF9AE}" pid="6" name="ICV">
    <vt:lpwstr>95EE7BBFA01C447C850E1BEB77E10858_12</vt:lpwstr>
  </property>
</Properties>
</file>