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D37C4E">
      <w:pPr>
        <w:widowControl/>
        <w:spacing w:after="200" w:line="560" w:lineRule="exact"/>
        <w:jc w:val="center"/>
        <w:rPr>
          <w:rFonts w:ascii="Times New Roman" w:hAnsi="Times New Roman" w:eastAsia="仿宋_GB2312" w:cs="Times New Roman"/>
          <w:kern w:val="0"/>
          <w:sz w:val="32"/>
          <w:szCs w:val="32"/>
        </w:rPr>
      </w:pPr>
      <w:bookmarkStart w:id="287" w:name="_GoBack"/>
      <w:bookmarkEnd w:id="287"/>
    </w:p>
    <w:p w14:paraId="0D9333B6">
      <w:pPr>
        <w:widowControl/>
        <w:spacing w:after="200" w:line="560" w:lineRule="exact"/>
        <w:jc w:val="center"/>
        <w:rPr>
          <w:rFonts w:ascii="Times New Roman" w:hAnsi="Times New Roman" w:eastAsia="方正小标宋简体" w:cs="Times New Roman"/>
          <w:kern w:val="0"/>
          <w:sz w:val="44"/>
          <w:szCs w:val="44"/>
        </w:rPr>
      </w:pPr>
    </w:p>
    <w:p w14:paraId="7F92FA8D">
      <w:pPr>
        <w:widowControl/>
        <w:spacing w:after="200" w:line="560" w:lineRule="exact"/>
        <w:jc w:val="center"/>
        <w:rPr>
          <w:rFonts w:ascii="Times New Roman" w:hAnsi="Times New Roman" w:eastAsia="方正小标宋简体" w:cs="Times New Roman"/>
          <w:kern w:val="0"/>
          <w:sz w:val="44"/>
          <w:szCs w:val="44"/>
        </w:rPr>
      </w:pPr>
    </w:p>
    <w:p w14:paraId="17DC680B">
      <w:pPr>
        <w:spacing w:line="560" w:lineRule="exact"/>
        <w:jc w:val="center"/>
        <w:rPr>
          <w:rFonts w:hint="eastAsia"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达拉特旗防汛应急预案</w:t>
      </w:r>
    </w:p>
    <w:p w14:paraId="4F04AE41">
      <w:pPr>
        <w:rPr>
          <w:rFonts w:ascii="Times New Roman" w:hAnsi="Times New Roman" w:cs="Times New Roman"/>
        </w:rPr>
      </w:pPr>
    </w:p>
    <w:p w14:paraId="11946DD1">
      <w:pPr>
        <w:rPr>
          <w:rFonts w:ascii="Times New Roman" w:hAnsi="Times New Roman" w:cs="Times New Roman"/>
        </w:rPr>
      </w:pPr>
    </w:p>
    <w:p w14:paraId="12BA3EF9">
      <w:pPr>
        <w:rPr>
          <w:rFonts w:ascii="Times New Roman" w:hAnsi="Times New Roman" w:cs="Times New Roman"/>
        </w:rPr>
      </w:pPr>
    </w:p>
    <w:p w14:paraId="10EDC281">
      <w:pPr>
        <w:rPr>
          <w:rFonts w:ascii="Times New Roman" w:hAnsi="Times New Roman" w:cs="Times New Roman"/>
        </w:rPr>
      </w:pPr>
    </w:p>
    <w:p w14:paraId="6E2E0CE3">
      <w:pPr>
        <w:rPr>
          <w:rFonts w:ascii="Times New Roman" w:hAnsi="Times New Roman" w:cs="Times New Roman"/>
        </w:rPr>
      </w:pPr>
    </w:p>
    <w:p w14:paraId="1139A105">
      <w:pPr>
        <w:rPr>
          <w:rFonts w:ascii="Times New Roman" w:hAnsi="Times New Roman" w:cs="Times New Roman"/>
        </w:rPr>
      </w:pPr>
    </w:p>
    <w:p w14:paraId="5A8DBC7C">
      <w:pPr>
        <w:rPr>
          <w:rFonts w:ascii="Times New Roman" w:hAnsi="Times New Roman" w:cs="Times New Roman"/>
        </w:rPr>
      </w:pPr>
    </w:p>
    <w:p w14:paraId="34CF66B7">
      <w:pPr>
        <w:rPr>
          <w:rFonts w:ascii="Times New Roman" w:hAnsi="Times New Roman" w:cs="Times New Roman"/>
        </w:rPr>
      </w:pPr>
    </w:p>
    <w:p w14:paraId="59CDE5C5">
      <w:pPr>
        <w:rPr>
          <w:rFonts w:ascii="Times New Roman" w:hAnsi="Times New Roman" w:cs="Times New Roman"/>
        </w:rPr>
      </w:pPr>
    </w:p>
    <w:p w14:paraId="2997483E">
      <w:pPr>
        <w:rPr>
          <w:rFonts w:ascii="Times New Roman" w:hAnsi="Times New Roman" w:cs="Times New Roman"/>
        </w:rPr>
      </w:pPr>
    </w:p>
    <w:p w14:paraId="2AB6F736">
      <w:pPr>
        <w:rPr>
          <w:rFonts w:ascii="Times New Roman" w:hAnsi="Times New Roman" w:cs="Times New Roman"/>
        </w:rPr>
      </w:pPr>
    </w:p>
    <w:p w14:paraId="7834C70A">
      <w:pPr>
        <w:rPr>
          <w:rFonts w:ascii="Times New Roman" w:hAnsi="Times New Roman" w:cs="Times New Roman"/>
        </w:rPr>
      </w:pPr>
    </w:p>
    <w:p w14:paraId="79FC3AA3">
      <w:pPr>
        <w:rPr>
          <w:rFonts w:ascii="Times New Roman" w:hAnsi="Times New Roman" w:cs="Times New Roman"/>
        </w:rPr>
      </w:pPr>
    </w:p>
    <w:p w14:paraId="2BE5B3AE">
      <w:pPr>
        <w:rPr>
          <w:rFonts w:ascii="Times New Roman" w:hAnsi="Times New Roman" w:cs="Times New Roman"/>
        </w:rPr>
      </w:pPr>
    </w:p>
    <w:p w14:paraId="1EE8F1B3">
      <w:pPr>
        <w:rPr>
          <w:rFonts w:ascii="Times New Roman" w:hAnsi="Times New Roman" w:cs="Times New Roman"/>
        </w:rPr>
      </w:pPr>
    </w:p>
    <w:p w14:paraId="4025432B">
      <w:pPr>
        <w:rPr>
          <w:rFonts w:ascii="Times New Roman" w:hAnsi="Times New Roman" w:cs="Times New Roman"/>
        </w:rPr>
      </w:pPr>
    </w:p>
    <w:p w14:paraId="49217417">
      <w:pPr>
        <w:rPr>
          <w:rFonts w:ascii="Times New Roman" w:hAnsi="Times New Roman" w:cs="Times New Roman"/>
        </w:rPr>
      </w:pPr>
    </w:p>
    <w:p w14:paraId="48C574F7">
      <w:pPr>
        <w:rPr>
          <w:rFonts w:ascii="Times New Roman" w:hAnsi="Times New Roman" w:cs="Times New Roman"/>
        </w:rPr>
      </w:pPr>
    </w:p>
    <w:p w14:paraId="20D518FA">
      <w:pPr>
        <w:rPr>
          <w:rFonts w:ascii="Times New Roman" w:hAnsi="Times New Roman" w:cs="Times New Roman"/>
        </w:rPr>
      </w:pPr>
    </w:p>
    <w:p w14:paraId="099E17F1">
      <w:pPr>
        <w:pStyle w:val="28"/>
        <w:ind w:firstLine="560"/>
        <w:rPr>
          <w:rFonts w:ascii="Times New Roman" w:hAnsi="Times New Roman" w:eastAsia="黑体" w:cs="Times New Roman"/>
          <w:sz w:val="28"/>
          <w:szCs w:val="36"/>
        </w:rPr>
        <w:sectPr>
          <w:footerReference r:id="rId3" w:type="default"/>
          <w:pgSz w:w="11906" w:h="16838"/>
          <w:pgMar w:top="1440" w:right="1800" w:bottom="1440" w:left="1800" w:header="851" w:footer="992" w:gutter="0"/>
          <w:cols w:space="425" w:num="1"/>
          <w:docGrid w:type="lines" w:linePitch="312" w:charSpace="0"/>
        </w:sectPr>
      </w:pPr>
    </w:p>
    <w:p w14:paraId="40A8986E">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t>目  录</w:t>
      </w:r>
    </w:p>
    <w:p w14:paraId="6B8547FF">
      <w:pPr>
        <w:pStyle w:val="20"/>
        <w:rPr>
          <w:sz w:val="24"/>
          <w:szCs w:val="24"/>
          <w14:ligatures w14:val="standardContextual"/>
        </w:rPr>
      </w:pP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TOC \o "1-3" \h \z \u </w:instrText>
      </w:r>
      <w:r>
        <w:rPr>
          <w:rFonts w:ascii="Times New Roman" w:hAnsi="Times New Roman" w:eastAsia="仿宋_GB2312" w:cs="Times New Roman"/>
          <w:sz w:val="24"/>
          <w:szCs w:val="24"/>
        </w:rPr>
        <w:fldChar w:fldCharType="separate"/>
      </w:r>
      <w:r>
        <w:fldChar w:fldCharType="begin"/>
      </w:r>
      <w:r>
        <w:instrText xml:space="preserve"> HYPERLINK \l "_Toc136249902" </w:instrText>
      </w:r>
      <w:r>
        <w:fldChar w:fldCharType="separate"/>
      </w:r>
      <w:r>
        <w:rPr>
          <w:rStyle w:val="34"/>
          <w:rFonts w:ascii="Times New Roman" w:hAnsi="Times New Roman" w:eastAsia="黑体" w:cs="Times New Roman"/>
          <w:sz w:val="24"/>
          <w:szCs w:val="24"/>
        </w:rPr>
        <w:t>1总则</w:t>
      </w:r>
      <w:r>
        <w:rPr>
          <w:sz w:val="24"/>
          <w:szCs w:val="24"/>
        </w:rPr>
        <w:tab/>
      </w:r>
      <w:r>
        <w:rPr>
          <w:sz w:val="24"/>
          <w:szCs w:val="24"/>
        </w:rPr>
        <w:fldChar w:fldCharType="begin"/>
      </w:r>
      <w:r>
        <w:rPr>
          <w:sz w:val="24"/>
          <w:szCs w:val="24"/>
        </w:rPr>
        <w:instrText xml:space="preserve"> PAGEREF _Toc136249902 \h </w:instrText>
      </w:r>
      <w:r>
        <w:rPr>
          <w:sz w:val="24"/>
          <w:szCs w:val="24"/>
        </w:rPr>
        <w:fldChar w:fldCharType="separate"/>
      </w:r>
      <w:r>
        <w:rPr>
          <w:sz w:val="24"/>
          <w:szCs w:val="24"/>
        </w:rPr>
        <w:t>1</w:t>
      </w:r>
      <w:r>
        <w:rPr>
          <w:sz w:val="24"/>
          <w:szCs w:val="24"/>
        </w:rPr>
        <w:fldChar w:fldCharType="end"/>
      </w:r>
      <w:r>
        <w:rPr>
          <w:sz w:val="24"/>
          <w:szCs w:val="24"/>
        </w:rPr>
        <w:fldChar w:fldCharType="end"/>
      </w:r>
    </w:p>
    <w:p w14:paraId="2E69362C">
      <w:pPr>
        <w:pStyle w:val="23"/>
        <w:tabs>
          <w:tab w:val="right" w:leader="dot" w:pos="8296"/>
        </w:tabs>
        <w:rPr>
          <w:sz w:val="24"/>
          <w:szCs w:val="24"/>
          <w14:ligatures w14:val="standardContextual"/>
        </w:rPr>
      </w:pPr>
      <w:r>
        <w:fldChar w:fldCharType="begin"/>
      </w:r>
      <w:r>
        <w:instrText xml:space="preserve"> HYPERLINK \l "_Toc136249903" </w:instrText>
      </w:r>
      <w:r>
        <w:fldChar w:fldCharType="separate"/>
      </w:r>
      <w:r>
        <w:rPr>
          <w:rStyle w:val="34"/>
          <w:rFonts w:ascii="Times New Roman" w:hAnsi="Times New Roman" w:eastAsia="楷体" w:cs="Times New Roman"/>
          <w:sz w:val="24"/>
          <w:szCs w:val="24"/>
        </w:rPr>
        <w:t>1.1编制目的</w:t>
      </w:r>
      <w:r>
        <w:rPr>
          <w:sz w:val="24"/>
          <w:szCs w:val="24"/>
        </w:rPr>
        <w:tab/>
      </w:r>
      <w:r>
        <w:rPr>
          <w:sz w:val="24"/>
          <w:szCs w:val="24"/>
        </w:rPr>
        <w:fldChar w:fldCharType="begin"/>
      </w:r>
      <w:r>
        <w:rPr>
          <w:sz w:val="24"/>
          <w:szCs w:val="24"/>
        </w:rPr>
        <w:instrText xml:space="preserve"> PAGEREF _Toc136249903 \h </w:instrText>
      </w:r>
      <w:r>
        <w:rPr>
          <w:sz w:val="24"/>
          <w:szCs w:val="24"/>
        </w:rPr>
        <w:fldChar w:fldCharType="separate"/>
      </w:r>
      <w:r>
        <w:rPr>
          <w:sz w:val="24"/>
          <w:szCs w:val="24"/>
        </w:rPr>
        <w:t>1</w:t>
      </w:r>
      <w:r>
        <w:rPr>
          <w:sz w:val="24"/>
          <w:szCs w:val="24"/>
        </w:rPr>
        <w:fldChar w:fldCharType="end"/>
      </w:r>
      <w:r>
        <w:rPr>
          <w:sz w:val="24"/>
          <w:szCs w:val="24"/>
        </w:rPr>
        <w:fldChar w:fldCharType="end"/>
      </w:r>
    </w:p>
    <w:p w14:paraId="26D9EB03">
      <w:pPr>
        <w:pStyle w:val="23"/>
        <w:tabs>
          <w:tab w:val="right" w:leader="dot" w:pos="8296"/>
        </w:tabs>
        <w:rPr>
          <w:sz w:val="24"/>
          <w:szCs w:val="24"/>
          <w14:ligatures w14:val="standardContextual"/>
        </w:rPr>
      </w:pPr>
      <w:r>
        <w:fldChar w:fldCharType="begin"/>
      </w:r>
      <w:r>
        <w:instrText xml:space="preserve"> HYPERLINK \l "_Toc136249904" </w:instrText>
      </w:r>
      <w:r>
        <w:fldChar w:fldCharType="separate"/>
      </w:r>
      <w:r>
        <w:rPr>
          <w:rStyle w:val="34"/>
          <w:rFonts w:ascii="Times New Roman" w:hAnsi="Times New Roman" w:eastAsia="楷体" w:cs="Times New Roman"/>
          <w:sz w:val="24"/>
          <w:szCs w:val="24"/>
        </w:rPr>
        <w:t>1.2编制依据</w:t>
      </w:r>
      <w:r>
        <w:rPr>
          <w:sz w:val="24"/>
          <w:szCs w:val="24"/>
        </w:rPr>
        <w:tab/>
      </w:r>
      <w:r>
        <w:rPr>
          <w:sz w:val="24"/>
          <w:szCs w:val="24"/>
        </w:rPr>
        <w:fldChar w:fldCharType="begin"/>
      </w:r>
      <w:r>
        <w:rPr>
          <w:sz w:val="24"/>
          <w:szCs w:val="24"/>
        </w:rPr>
        <w:instrText xml:space="preserve"> PAGEREF _Toc136249904 \h </w:instrText>
      </w:r>
      <w:r>
        <w:rPr>
          <w:sz w:val="24"/>
          <w:szCs w:val="24"/>
        </w:rPr>
        <w:fldChar w:fldCharType="separate"/>
      </w:r>
      <w:r>
        <w:rPr>
          <w:sz w:val="24"/>
          <w:szCs w:val="24"/>
        </w:rPr>
        <w:t>1</w:t>
      </w:r>
      <w:r>
        <w:rPr>
          <w:sz w:val="24"/>
          <w:szCs w:val="24"/>
        </w:rPr>
        <w:fldChar w:fldCharType="end"/>
      </w:r>
      <w:r>
        <w:rPr>
          <w:sz w:val="24"/>
          <w:szCs w:val="24"/>
        </w:rPr>
        <w:fldChar w:fldCharType="end"/>
      </w:r>
    </w:p>
    <w:p w14:paraId="67C1337E">
      <w:pPr>
        <w:pStyle w:val="23"/>
        <w:tabs>
          <w:tab w:val="right" w:leader="dot" w:pos="8296"/>
        </w:tabs>
        <w:rPr>
          <w:sz w:val="24"/>
          <w:szCs w:val="24"/>
          <w14:ligatures w14:val="standardContextual"/>
        </w:rPr>
      </w:pPr>
      <w:r>
        <w:fldChar w:fldCharType="begin"/>
      </w:r>
      <w:r>
        <w:instrText xml:space="preserve"> HYPERLINK \l "_Toc136249905" </w:instrText>
      </w:r>
      <w:r>
        <w:fldChar w:fldCharType="separate"/>
      </w:r>
      <w:r>
        <w:rPr>
          <w:rStyle w:val="34"/>
          <w:rFonts w:ascii="Times New Roman" w:hAnsi="Times New Roman" w:eastAsia="楷体" w:cs="Times New Roman"/>
          <w:sz w:val="24"/>
          <w:szCs w:val="24"/>
        </w:rPr>
        <w:t>1.3适用范围</w:t>
      </w:r>
      <w:r>
        <w:rPr>
          <w:sz w:val="24"/>
          <w:szCs w:val="24"/>
        </w:rPr>
        <w:tab/>
      </w:r>
      <w:r>
        <w:rPr>
          <w:sz w:val="24"/>
          <w:szCs w:val="24"/>
        </w:rPr>
        <w:fldChar w:fldCharType="begin"/>
      </w:r>
      <w:r>
        <w:rPr>
          <w:sz w:val="24"/>
          <w:szCs w:val="24"/>
        </w:rPr>
        <w:instrText xml:space="preserve"> PAGEREF _Toc136249905 \h </w:instrText>
      </w:r>
      <w:r>
        <w:rPr>
          <w:sz w:val="24"/>
          <w:szCs w:val="24"/>
        </w:rPr>
        <w:fldChar w:fldCharType="separate"/>
      </w:r>
      <w:r>
        <w:rPr>
          <w:sz w:val="24"/>
          <w:szCs w:val="24"/>
        </w:rPr>
        <w:t>1</w:t>
      </w:r>
      <w:r>
        <w:rPr>
          <w:sz w:val="24"/>
          <w:szCs w:val="24"/>
        </w:rPr>
        <w:fldChar w:fldCharType="end"/>
      </w:r>
      <w:r>
        <w:rPr>
          <w:sz w:val="24"/>
          <w:szCs w:val="24"/>
        </w:rPr>
        <w:fldChar w:fldCharType="end"/>
      </w:r>
    </w:p>
    <w:p w14:paraId="1E70C9E5">
      <w:pPr>
        <w:pStyle w:val="23"/>
        <w:tabs>
          <w:tab w:val="right" w:leader="dot" w:pos="8296"/>
        </w:tabs>
        <w:rPr>
          <w:sz w:val="24"/>
          <w:szCs w:val="24"/>
          <w14:ligatures w14:val="standardContextual"/>
        </w:rPr>
      </w:pPr>
      <w:r>
        <w:fldChar w:fldCharType="begin"/>
      </w:r>
      <w:r>
        <w:instrText xml:space="preserve"> HYPERLINK \l "_Toc136249906" </w:instrText>
      </w:r>
      <w:r>
        <w:fldChar w:fldCharType="separate"/>
      </w:r>
      <w:r>
        <w:rPr>
          <w:rStyle w:val="34"/>
          <w:rFonts w:ascii="Times New Roman" w:hAnsi="Times New Roman" w:eastAsia="楷体" w:cs="Times New Roman"/>
          <w:sz w:val="24"/>
          <w:szCs w:val="24"/>
        </w:rPr>
        <w:t>1.4工作原则</w:t>
      </w:r>
      <w:r>
        <w:rPr>
          <w:sz w:val="24"/>
          <w:szCs w:val="24"/>
        </w:rPr>
        <w:tab/>
      </w:r>
      <w:r>
        <w:rPr>
          <w:sz w:val="24"/>
          <w:szCs w:val="24"/>
        </w:rPr>
        <w:fldChar w:fldCharType="begin"/>
      </w:r>
      <w:r>
        <w:rPr>
          <w:sz w:val="24"/>
          <w:szCs w:val="24"/>
        </w:rPr>
        <w:instrText xml:space="preserve"> PAGEREF _Toc136249906 \h </w:instrText>
      </w:r>
      <w:r>
        <w:rPr>
          <w:sz w:val="24"/>
          <w:szCs w:val="24"/>
        </w:rPr>
        <w:fldChar w:fldCharType="separate"/>
      </w:r>
      <w:r>
        <w:rPr>
          <w:sz w:val="24"/>
          <w:szCs w:val="24"/>
        </w:rPr>
        <w:t>1</w:t>
      </w:r>
      <w:r>
        <w:rPr>
          <w:sz w:val="24"/>
          <w:szCs w:val="24"/>
        </w:rPr>
        <w:fldChar w:fldCharType="end"/>
      </w:r>
      <w:r>
        <w:rPr>
          <w:sz w:val="24"/>
          <w:szCs w:val="24"/>
        </w:rPr>
        <w:fldChar w:fldCharType="end"/>
      </w:r>
    </w:p>
    <w:p w14:paraId="2BE08D5D">
      <w:pPr>
        <w:pStyle w:val="20"/>
        <w:rPr>
          <w:sz w:val="24"/>
          <w:szCs w:val="24"/>
          <w14:ligatures w14:val="standardContextual"/>
        </w:rPr>
      </w:pPr>
      <w:r>
        <w:fldChar w:fldCharType="begin"/>
      </w:r>
      <w:r>
        <w:instrText xml:space="preserve"> HYPERLINK \l "_Toc136249907" </w:instrText>
      </w:r>
      <w:r>
        <w:fldChar w:fldCharType="separate"/>
      </w:r>
      <w:r>
        <w:rPr>
          <w:rStyle w:val="34"/>
          <w:rFonts w:ascii="Times New Roman" w:hAnsi="Times New Roman" w:eastAsia="黑体" w:cs="Times New Roman"/>
          <w:sz w:val="24"/>
          <w:szCs w:val="24"/>
        </w:rPr>
        <w:t>2达拉特旗概况</w:t>
      </w:r>
      <w:r>
        <w:rPr>
          <w:sz w:val="24"/>
          <w:szCs w:val="24"/>
        </w:rPr>
        <w:tab/>
      </w:r>
      <w:r>
        <w:rPr>
          <w:sz w:val="24"/>
          <w:szCs w:val="24"/>
        </w:rPr>
        <w:fldChar w:fldCharType="begin"/>
      </w:r>
      <w:r>
        <w:rPr>
          <w:sz w:val="24"/>
          <w:szCs w:val="24"/>
        </w:rPr>
        <w:instrText xml:space="preserve"> PAGEREF _Toc136249907 \h </w:instrText>
      </w:r>
      <w:r>
        <w:rPr>
          <w:sz w:val="24"/>
          <w:szCs w:val="24"/>
        </w:rPr>
        <w:fldChar w:fldCharType="separate"/>
      </w:r>
      <w:r>
        <w:rPr>
          <w:sz w:val="24"/>
          <w:szCs w:val="24"/>
        </w:rPr>
        <w:t>2</w:t>
      </w:r>
      <w:r>
        <w:rPr>
          <w:sz w:val="24"/>
          <w:szCs w:val="24"/>
        </w:rPr>
        <w:fldChar w:fldCharType="end"/>
      </w:r>
      <w:r>
        <w:rPr>
          <w:sz w:val="24"/>
          <w:szCs w:val="24"/>
        </w:rPr>
        <w:fldChar w:fldCharType="end"/>
      </w:r>
    </w:p>
    <w:p w14:paraId="71721046">
      <w:pPr>
        <w:pStyle w:val="23"/>
        <w:tabs>
          <w:tab w:val="right" w:leader="dot" w:pos="8296"/>
        </w:tabs>
        <w:rPr>
          <w:sz w:val="24"/>
          <w:szCs w:val="24"/>
          <w14:ligatures w14:val="standardContextual"/>
        </w:rPr>
      </w:pPr>
      <w:r>
        <w:fldChar w:fldCharType="begin"/>
      </w:r>
      <w:r>
        <w:instrText xml:space="preserve"> HYPERLINK \l "_Toc136249908" </w:instrText>
      </w:r>
      <w:r>
        <w:fldChar w:fldCharType="separate"/>
      </w:r>
      <w:r>
        <w:rPr>
          <w:rStyle w:val="34"/>
          <w:rFonts w:ascii="Times New Roman" w:hAnsi="Times New Roman" w:eastAsia="楷体" w:cs="Times New Roman"/>
          <w:sz w:val="24"/>
          <w:szCs w:val="24"/>
        </w:rPr>
        <w:t>2.1气象、水文条件</w:t>
      </w:r>
      <w:r>
        <w:rPr>
          <w:sz w:val="24"/>
          <w:szCs w:val="24"/>
        </w:rPr>
        <w:tab/>
      </w:r>
      <w:r>
        <w:rPr>
          <w:sz w:val="24"/>
          <w:szCs w:val="24"/>
        </w:rPr>
        <w:fldChar w:fldCharType="begin"/>
      </w:r>
      <w:r>
        <w:rPr>
          <w:sz w:val="24"/>
          <w:szCs w:val="24"/>
        </w:rPr>
        <w:instrText xml:space="preserve"> PAGEREF _Toc136249908 \h </w:instrText>
      </w:r>
      <w:r>
        <w:rPr>
          <w:sz w:val="24"/>
          <w:szCs w:val="24"/>
        </w:rPr>
        <w:fldChar w:fldCharType="separate"/>
      </w:r>
      <w:r>
        <w:rPr>
          <w:sz w:val="24"/>
          <w:szCs w:val="24"/>
        </w:rPr>
        <w:t>2</w:t>
      </w:r>
      <w:r>
        <w:rPr>
          <w:sz w:val="24"/>
          <w:szCs w:val="24"/>
        </w:rPr>
        <w:fldChar w:fldCharType="end"/>
      </w:r>
      <w:r>
        <w:rPr>
          <w:sz w:val="24"/>
          <w:szCs w:val="24"/>
        </w:rPr>
        <w:fldChar w:fldCharType="end"/>
      </w:r>
    </w:p>
    <w:p w14:paraId="7DAD11C4">
      <w:pPr>
        <w:pStyle w:val="23"/>
        <w:tabs>
          <w:tab w:val="right" w:leader="dot" w:pos="8296"/>
        </w:tabs>
        <w:rPr>
          <w:sz w:val="24"/>
          <w:szCs w:val="24"/>
          <w14:ligatures w14:val="standardContextual"/>
        </w:rPr>
      </w:pPr>
      <w:r>
        <w:fldChar w:fldCharType="begin"/>
      </w:r>
      <w:r>
        <w:instrText xml:space="preserve"> HYPERLINK \l "_Toc136249909" </w:instrText>
      </w:r>
      <w:r>
        <w:fldChar w:fldCharType="separate"/>
      </w:r>
      <w:r>
        <w:rPr>
          <w:rStyle w:val="34"/>
          <w:rFonts w:ascii="Times New Roman" w:hAnsi="Times New Roman" w:eastAsia="楷体" w:cs="Times New Roman"/>
          <w:sz w:val="24"/>
          <w:szCs w:val="24"/>
        </w:rPr>
        <w:t>2.2达拉特旗暴雨洪水特性</w:t>
      </w:r>
      <w:r>
        <w:rPr>
          <w:sz w:val="24"/>
          <w:szCs w:val="24"/>
        </w:rPr>
        <w:tab/>
      </w:r>
      <w:r>
        <w:rPr>
          <w:sz w:val="24"/>
          <w:szCs w:val="24"/>
        </w:rPr>
        <w:fldChar w:fldCharType="begin"/>
      </w:r>
      <w:r>
        <w:rPr>
          <w:sz w:val="24"/>
          <w:szCs w:val="24"/>
        </w:rPr>
        <w:instrText xml:space="preserve"> PAGEREF _Toc136249909 \h </w:instrText>
      </w:r>
      <w:r>
        <w:rPr>
          <w:sz w:val="24"/>
          <w:szCs w:val="24"/>
        </w:rPr>
        <w:fldChar w:fldCharType="separate"/>
      </w:r>
      <w:r>
        <w:rPr>
          <w:sz w:val="24"/>
          <w:szCs w:val="24"/>
        </w:rPr>
        <w:t>2</w:t>
      </w:r>
      <w:r>
        <w:rPr>
          <w:sz w:val="24"/>
          <w:szCs w:val="24"/>
        </w:rPr>
        <w:fldChar w:fldCharType="end"/>
      </w:r>
      <w:r>
        <w:rPr>
          <w:sz w:val="24"/>
          <w:szCs w:val="24"/>
        </w:rPr>
        <w:fldChar w:fldCharType="end"/>
      </w:r>
    </w:p>
    <w:p w14:paraId="657E1592">
      <w:pPr>
        <w:pStyle w:val="23"/>
        <w:tabs>
          <w:tab w:val="right" w:leader="dot" w:pos="8296"/>
        </w:tabs>
        <w:rPr>
          <w:sz w:val="24"/>
          <w:szCs w:val="24"/>
          <w14:ligatures w14:val="standardContextual"/>
        </w:rPr>
      </w:pPr>
      <w:r>
        <w:fldChar w:fldCharType="begin"/>
      </w:r>
      <w:r>
        <w:instrText xml:space="preserve"> HYPERLINK \l "_Toc136249910" </w:instrText>
      </w:r>
      <w:r>
        <w:fldChar w:fldCharType="separate"/>
      </w:r>
      <w:r>
        <w:rPr>
          <w:rStyle w:val="34"/>
          <w:rFonts w:ascii="Times New Roman" w:hAnsi="Times New Roman" w:eastAsia="楷体" w:cs="Times New Roman"/>
          <w:sz w:val="24"/>
          <w:szCs w:val="24"/>
        </w:rPr>
        <w:t>2.3黄河达拉特旗段防洪</w:t>
      </w:r>
      <w:r>
        <w:rPr>
          <w:sz w:val="24"/>
          <w:szCs w:val="24"/>
        </w:rPr>
        <w:tab/>
      </w:r>
      <w:r>
        <w:rPr>
          <w:sz w:val="24"/>
          <w:szCs w:val="24"/>
        </w:rPr>
        <w:fldChar w:fldCharType="begin"/>
      </w:r>
      <w:r>
        <w:rPr>
          <w:sz w:val="24"/>
          <w:szCs w:val="24"/>
        </w:rPr>
        <w:instrText xml:space="preserve"> PAGEREF _Toc136249910 \h </w:instrText>
      </w:r>
      <w:r>
        <w:rPr>
          <w:sz w:val="24"/>
          <w:szCs w:val="24"/>
        </w:rPr>
        <w:fldChar w:fldCharType="separate"/>
      </w:r>
      <w:r>
        <w:rPr>
          <w:sz w:val="24"/>
          <w:szCs w:val="24"/>
        </w:rPr>
        <w:t>3</w:t>
      </w:r>
      <w:r>
        <w:rPr>
          <w:sz w:val="24"/>
          <w:szCs w:val="24"/>
        </w:rPr>
        <w:fldChar w:fldCharType="end"/>
      </w:r>
      <w:r>
        <w:rPr>
          <w:sz w:val="24"/>
          <w:szCs w:val="24"/>
        </w:rPr>
        <w:fldChar w:fldCharType="end"/>
      </w:r>
    </w:p>
    <w:p w14:paraId="18F12B67">
      <w:pPr>
        <w:pStyle w:val="23"/>
        <w:tabs>
          <w:tab w:val="right" w:leader="dot" w:pos="8296"/>
        </w:tabs>
        <w:rPr>
          <w:sz w:val="24"/>
          <w:szCs w:val="24"/>
          <w14:ligatures w14:val="standardContextual"/>
        </w:rPr>
      </w:pPr>
      <w:r>
        <w:fldChar w:fldCharType="begin"/>
      </w:r>
      <w:r>
        <w:instrText xml:space="preserve"> HYPERLINK \l "_Toc136249911" </w:instrText>
      </w:r>
      <w:r>
        <w:fldChar w:fldCharType="separate"/>
      </w:r>
      <w:r>
        <w:rPr>
          <w:rStyle w:val="34"/>
          <w:rFonts w:ascii="Times New Roman" w:hAnsi="Times New Roman" w:eastAsia="楷体" w:cs="Times New Roman"/>
          <w:sz w:val="24"/>
          <w:szCs w:val="24"/>
        </w:rPr>
        <w:t>2.4山洪沟防洪</w:t>
      </w:r>
      <w:r>
        <w:rPr>
          <w:sz w:val="24"/>
          <w:szCs w:val="24"/>
        </w:rPr>
        <w:tab/>
      </w:r>
      <w:r>
        <w:rPr>
          <w:sz w:val="24"/>
          <w:szCs w:val="24"/>
        </w:rPr>
        <w:fldChar w:fldCharType="begin"/>
      </w:r>
      <w:r>
        <w:rPr>
          <w:sz w:val="24"/>
          <w:szCs w:val="24"/>
        </w:rPr>
        <w:instrText xml:space="preserve"> PAGEREF _Toc136249911 \h </w:instrText>
      </w:r>
      <w:r>
        <w:rPr>
          <w:sz w:val="24"/>
          <w:szCs w:val="24"/>
        </w:rPr>
        <w:fldChar w:fldCharType="separate"/>
      </w:r>
      <w:r>
        <w:rPr>
          <w:sz w:val="24"/>
          <w:szCs w:val="24"/>
        </w:rPr>
        <w:t>6</w:t>
      </w:r>
      <w:r>
        <w:rPr>
          <w:sz w:val="24"/>
          <w:szCs w:val="24"/>
        </w:rPr>
        <w:fldChar w:fldCharType="end"/>
      </w:r>
      <w:r>
        <w:rPr>
          <w:sz w:val="24"/>
          <w:szCs w:val="24"/>
        </w:rPr>
        <w:fldChar w:fldCharType="end"/>
      </w:r>
    </w:p>
    <w:p w14:paraId="7BEB0C82">
      <w:pPr>
        <w:pStyle w:val="23"/>
        <w:tabs>
          <w:tab w:val="right" w:leader="dot" w:pos="8296"/>
        </w:tabs>
        <w:rPr>
          <w:sz w:val="24"/>
          <w:szCs w:val="24"/>
          <w14:ligatures w14:val="standardContextual"/>
        </w:rPr>
      </w:pPr>
      <w:r>
        <w:fldChar w:fldCharType="begin"/>
      </w:r>
      <w:r>
        <w:instrText xml:space="preserve"> HYPERLINK \l "_Toc136249912" </w:instrText>
      </w:r>
      <w:r>
        <w:fldChar w:fldCharType="separate"/>
      </w:r>
      <w:r>
        <w:rPr>
          <w:rStyle w:val="34"/>
          <w:rFonts w:ascii="Times New Roman" w:hAnsi="Times New Roman" w:eastAsia="楷体" w:cs="Times New Roman"/>
          <w:sz w:val="24"/>
          <w:szCs w:val="24"/>
        </w:rPr>
        <w:t>2.5水库、淤地坝、水闸防洪</w:t>
      </w:r>
      <w:r>
        <w:rPr>
          <w:sz w:val="24"/>
          <w:szCs w:val="24"/>
        </w:rPr>
        <w:tab/>
      </w:r>
      <w:r>
        <w:rPr>
          <w:sz w:val="24"/>
          <w:szCs w:val="24"/>
        </w:rPr>
        <w:fldChar w:fldCharType="begin"/>
      </w:r>
      <w:r>
        <w:rPr>
          <w:sz w:val="24"/>
          <w:szCs w:val="24"/>
        </w:rPr>
        <w:instrText xml:space="preserve"> PAGEREF _Toc136249912 \h </w:instrText>
      </w:r>
      <w:r>
        <w:rPr>
          <w:sz w:val="24"/>
          <w:szCs w:val="24"/>
        </w:rPr>
        <w:fldChar w:fldCharType="separate"/>
      </w:r>
      <w:r>
        <w:rPr>
          <w:sz w:val="24"/>
          <w:szCs w:val="24"/>
        </w:rPr>
        <w:t>7</w:t>
      </w:r>
      <w:r>
        <w:rPr>
          <w:sz w:val="24"/>
          <w:szCs w:val="24"/>
        </w:rPr>
        <w:fldChar w:fldCharType="end"/>
      </w:r>
      <w:r>
        <w:rPr>
          <w:sz w:val="24"/>
          <w:szCs w:val="24"/>
        </w:rPr>
        <w:fldChar w:fldCharType="end"/>
      </w:r>
    </w:p>
    <w:p w14:paraId="0A39EC15">
      <w:pPr>
        <w:pStyle w:val="23"/>
        <w:tabs>
          <w:tab w:val="right" w:leader="dot" w:pos="8296"/>
        </w:tabs>
        <w:rPr>
          <w:sz w:val="24"/>
          <w:szCs w:val="24"/>
          <w14:ligatures w14:val="standardContextual"/>
        </w:rPr>
      </w:pPr>
      <w:r>
        <w:fldChar w:fldCharType="begin"/>
      </w:r>
      <w:r>
        <w:instrText xml:space="preserve"> HYPERLINK \l "_Toc136249913" </w:instrText>
      </w:r>
      <w:r>
        <w:fldChar w:fldCharType="separate"/>
      </w:r>
      <w:r>
        <w:rPr>
          <w:rStyle w:val="34"/>
          <w:rFonts w:ascii="Times New Roman" w:hAnsi="Times New Roman" w:eastAsia="楷体" w:cs="Times New Roman"/>
          <w:sz w:val="24"/>
          <w:szCs w:val="24"/>
        </w:rPr>
        <w:t>2.6城市内涝</w:t>
      </w:r>
      <w:r>
        <w:rPr>
          <w:sz w:val="24"/>
          <w:szCs w:val="24"/>
        </w:rPr>
        <w:tab/>
      </w:r>
      <w:r>
        <w:rPr>
          <w:sz w:val="24"/>
          <w:szCs w:val="24"/>
        </w:rPr>
        <w:fldChar w:fldCharType="begin"/>
      </w:r>
      <w:r>
        <w:rPr>
          <w:sz w:val="24"/>
          <w:szCs w:val="24"/>
        </w:rPr>
        <w:instrText xml:space="preserve"> PAGEREF _Toc136249913 \h </w:instrText>
      </w:r>
      <w:r>
        <w:rPr>
          <w:sz w:val="24"/>
          <w:szCs w:val="24"/>
        </w:rPr>
        <w:fldChar w:fldCharType="separate"/>
      </w:r>
      <w:r>
        <w:rPr>
          <w:sz w:val="24"/>
          <w:szCs w:val="24"/>
        </w:rPr>
        <w:t>9</w:t>
      </w:r>
      <w:r>
        <w:rPr>
          <w:sz w:val="24"/>
          <w:szCs w:val="24"/>
        </w:rPr>
        <w:fldChar w:fldCharType="end"/>
      </w:r>
      <w:r>
        <w:rPr>
          <w:sz w:val="24"/>
          <w:szCs w:val="24"/>
        </w:rPr>
        <w:fldChar w:fldCharType="end"/>
      </w:r>
    </w:p>
    <w:p w14:paraId="0CEAA025">
      <w:pPr>
        <w:pStyle w:val="20"/>
        <w:rPr>
          <w:sz w:val="24"/>
          <w:szCs w:val="24"/>
          <w14:ligatures w14:val="standardContextual"/>
        </w:rPr>
      </w:pPr>
      <w:r>
        <w:fldChar w:fldCharType="begin"/>
      </w:r>
      <w:r>
        <w:instrText xml:space="preserve"> HYPERLINK \l "_Toc136249914" </w:instrText>
      </w:r>
      <w:r>
        <w:fldChar w:fldCharType="separate"/>
      </w:r>
      <w:r>
        <w:rPr>
          <w:rStyle w:val="34"/>
          <w:rFonts w:ascii="Times New Roman" w:hAnsi="Times New Roman" w:eastAsia="黑体" w:cs="Times New Roman"/>
          <w:sz w:val="24"/>
          <w:szCs w:val="24"/>
        </w:rPr>
        <w:t>3组织指挥体系及职责</w:t>
      </w:r>
      <w:r>
        <w:rPr>
          <w:sz w:val="24"/>
          <w:szCs w:val="24"/>
        </w:rPr>
        <w:tab/>
      </w:r>
      <w:r>
        <w:rPr>
          <w:sz w:val="24"/>
          <w:szCs w:val="24"/>
        </w:rPr>
        <w:fldChar w:fldCharType="begin"/>
      </w:r>
      <w:r>
        <w:rPr>
          <w:sz w:val="24"/>
          <w:szCs w:val="24"/>
        </w:rPr>
        <w:instrText xml:space="preserve"> PAGEREF _Toc136249914 \h </w:instrText>
      </w:r>
      <w:r>
        <w:rPr>
          <w:sz w:val="24"/>
          <w:szCs w:val="24"/>
        </w:rPr>
        <w:fldChar w:fldCharType="separate"/>
      </w:r>
      <w:r>
        <w:rPr>
          <w:sz w:val="24"/>
          <w:szCs w:val="24"/>
        </w:rPr>
        <w:t>10</w:t>
      </w:r>
      <w:r>
        <w:rPr>
          <w:sz w:val="24"/>
          <w:szCs w:val="24"/>
        </w:rPr>
        <w:fldChar w:fldCharType="end"/>
      </w:r>
      <w:r>
        <w:rPr>
          <w:sz w:val="24"/>
          <w:szCs w:val="24"/>
        </w:rPr>
        <w:fldChar w:fldCharType="end"/>
      </w:r>
    </w:p>
    <w:p w14:paraId="089E459B">
      <w:pPr>
        <w:pStyle w:val="23"/>
        <w:tabs>
          <w:tab w:val="right" w:leader="dot" w:pos="8296"/>
        </w:tabs>
        <w:rPr>
          <w:sz w:val="24"/>
          <w:szCs w:val="24"/>
          <w14:ligatures w14:val="standardContextual"/>
        </w:rPr>
      </w:pPr>
      <w:r>
        <w:fldChar w:fldCharType="begin"/>
      </w:r>
      <w:r>
        <w:instrText xml:space="preserve"> HYPERLINK \l "_Toc136249915" </w:instrText>
      </w:r>
      <w:r>
        <w:fldChar w:fldCharType="separate"/>
      </w:r>
      <w:r>
        <w:rPr>
          <w:rStyle w:val="34"/>
          <w:rFonts w:ascii="Times New Roman" w:hAnsi="Times New Roman" w:eastAsia="楷体" w:cs="Times New Roman"/>
          <w:sz w:val="24"/>
          <w:szCs w:val="24"/>
        </w:rPr>
        <w:t>3.1旗防汛抗旱指挥部及职责</w:t>
      </w:r>
      <w:r>
        <w:rPr>
          <w:sz w:val="24"/>
          <w:szCs w:val="24"/>
        </w:rPr>
        <w:tab/>
      </w:r>
      <w:r>
        <w:rPr>
          <w:sz w:val="24"/>
          <w:szCs w:val="24"/>
        </w:rPr>
        <w:fldChar w:fldCharType="begin"/>
      </w:r>
      <w:r>
        <w:rPr>
          <w:sz w:val="24"/>
          <w:szCs w:val="24"/>
        </w:rPr>
        <w:instrText xml:space="preserve"> PAGEREF _Toc136249915 \h </w:instrText>
      </w:r>
      <w:r>
        <w:rPr>
          <w:sz w:val="24"/>
          <w:szCs w:val="24"/>
        </w:rPr>
        <w:fldChar w:fldCharType="separate"/>
      </w:r>
      <w:r>
        <w:rPr>
          <w:sz w:val="24"/>
          <w:szCs w:val="24"/>
        </w:rPr>
        <w:t>10</w:t>
      </w:r>
      <w:r>
        <w:rPr>
          <w:sz w:val="24"/>
          <w:szCs w:val="24"/>
        </w:rPr>
        <w:fldChar w:fldCharType="end"/>
      </w:r>
      <w:r>
        <w:rPr>
          <w:sz w:val="24"/>
          <w:szCs w:val="24"/>
        </w:rPr>
        <w:fldChar w:fldCharType="end"/>
      </w:r>
    </w:p>
    <w:p w14:paraId="3F751FE7">
      <w:pPr>
        <w:pStyle w:val="23"/>
        <w:tabs>
          <w:tab w:val="right" w:leader="dot" w:pos="8296"/>
        </w:tabs>
        <w:rPr>
          <w:sz w:val="24"/>
          <w:szCs w:val="24"/>
          <w14:ligatures w14:val="standardContextual"/>
        </w:rPr>
      </w:pPr>
      <w:r>
        <w:fldChar w:fldCharType="begin"/>
      </w:r>
      <w:r>
        <w:instrText xml:space="preserve"> HYPERLINK \l "_Toc136249916" </w:instrText>
      </w:r>
      <w:r>
        <w:fldChar w:fldCharType="separate"/>
      </w:r>
      <w:r>
        <w:rPr>
          <w:rStyle w:val="34"/>
          <w:rFonts w:ascii="Times New Roman" w:hAnsi="Times New Roman" w:eastAsia="楷体" w:cs="Times New Roman"/>
          <w:sz w:val="24"/>
          <w:szCs w:val="24"/>
        </w:rPr>
        <w:t>3.2旗防汛抗旱指挥部办公室及职责</w:t>
      </w:r>
      <w:r>
        <w:rPr>
          <w:sz w:val="24"/>
          <w:szCs w:val="24"/>
        </w:rPr>
        <w:tab/>
      </w:r>
      <w:r>
        <w:rPr>
          <w:sz w:val="24"/>
          <w:szCs w:val="24"/>
        </w:rPr>
        <w:fldChar w:fldCharType="begin"/>
      </w:r>
      <w:r>
        <w:rPr>
          <w:sz w:val="24"/>
          <w:szCs w:val="24"/>
        </w:rPr>
        <w:instrText xml:space="preserve"> PAGEREF _Toc136249916 \h </w:instrText>
      </w:r>
      <w:r>
        <w:rPr>
          <w:sz w:val="24"/>
          <w:szCs w:val="24"/>
        </w:rPr>
        <w:fldChar w:fldCharType="separate"/>
      </w:r>
      <w:r>
        <w:rPr>
          <w:sz w:val="24"/>
          <w:szCs w:val="24"/>
        </w:rPr>
        <w:t>11</w:t>
      </w:r>
      <w:r>
        <w:rPr>
          <w:sz w:val="24"/>
          <w:szCs w:val="24"/>
        </w:rPr>
        <w:fldChar w:fldCharType="end"/>
      </w:r>
      <w:r>
        <w:rPr>
          <w:sz w:val="24"/>
          <w:szCs w:val="24"/>
        </w:rPr>
        <w:fldChar w:fldCharType="end"/>
      </w:r>
    </w:p>
    <w:p w14:paraId="3F331EBD">
      <w:pPr>
        <w:pStyle w:val="23"/>
        <w:tabs>
          <w:tab w:val="right" w:leader="dot" w:pos="8296"/>
        </w:tabs>
        <w:rPr>
          <w:sz w:val="24"/>
          <w:szCs w:val="24"/>
          <w14:ligatures w14:val="standardContextual"/>
        </w:rPr>
      </w:pPr>
      <w:r>
        <w:fldChar w:fldCharType="begin"/>
      </w:r>
      <w:r>
        <w:instrText xml:space="preserve"> HYPERLINK \l "_Toc136249917" </w:instrText>
      </w:r>
      <w:r>
        <w:fldChar w:fldCharType="separate"/>
      </w:r>
      <w:r>
        <w:rPr>
          <w:rStyle w:val="34"/>
          <w:rFonts w:ascii="Times New Roman" w:hAnsi="Times New Roman" w:eastAsia="楷体" w:cs="Times New Roman"/>
          <w:sz w:val="24"/>
          <w:szCs w:val="24"/>
        </w:rPr>
        <w:t>3.3现场指挥部及职责</w:t>
      </w:r>
      <w:r>
        <w:rPr>
          <w:sz w:val="24"/>
          <w:szCs w:val="24"/>
        </w:rPr>
        <w:tab/>
      </w:r>
      <w:r>
        <w:rPr>
          <w:sz w:val="24"/>
          <w:szCs w:val="24"/>
        </w:rPr>
        <w:fldChar w:fldCharType="begin"/>
      </w:r>
      <w:r>
        <w:rPr>
          <w:sz w:val="24"/>
          <w:szCs w:val="24"/>
        </w:rPr>
        <w:instrText xml:space="preserve"> PAGEREF _Toc136249917 \h </w:instrText>
      </w:r>
      <w:r>
        <w:rPr>
          <w:sz w:val="24"/>
          <w:szCs w:val="24"/>
        </w:rPr>
        <w:fldChar w:fldCharType="separate"/>
      </w:r>
      <w:r>
        <w:rPr>
          <w:sz w:val="24"/>
          <w:szCs w:val="24"/>
        </w:rPr>
        <w:t>12</w:t>
      </w:r>
      <w:r>
        <w:rPr>
          <w:sz w:val="24"/>
          <w:szCs w:val="24"/>
        </w:rPr>
        <w:fldChar w:fldCharType="end"/>
      </w:r>
      <w:r>
        <w:rPr>
          <w:sz w:val="24"/>
          <w:szCs w:val="24"/>
        </w:rPr>
        <w:fldChar w:fldCharType="end"/>
      </w:r>
    </w:p>
    <w:p w14:paraId="40D2E255">
      <w:pPr>
        <w:pStyle w:val="23"/>
        <w:tabs>
          <w:tab w:val="right" w:leader="dot" w:pos="8296"/>
        </w:tabs>
        <w:rPr>
          <w:sz w:val="24"/>
          <w:szCs w:val="24"/>
          <w14:ligatures w14:val="standardContextual"/>
        </w:rPr>
      </w:pPr>
      <w:r>
        <w:fldChar w:fldCharType="begin"/>
      </w:r>
      <w:r>
        <w:instrText xml:space="preserve"> HYPERLINK \l "_Toc136249918" </w:instrText>
      </w:r>
      <w:r>
        <w:fldChar w:fldCharType="separate"/>
      </w:r>
      <w:r>
        <w:rPr>
          <w:rStyle w:val="34"/>
          <w:rFonts w:ascii="Times New Roman" w:hAnsi="Times New Roman" w:eastAsia="楷体" w:cs="Times New Roman"/>
          <w:sz w:val="24"/>
          <w:szCs w:val="24"/>
        </w:rPr>
        <w:t>3.4基层防汛抗旱指挥机构</w:t>
      </w:r>
      <w:r>
        <w:rPr>
          <w:sz w:val="24"/>
          <w:szCs w:val="24"/>
        </w:rPr>
        <w:tab/>
      </w:r>
      <w:r>
        <w:rPr>
          <w:sz w:val="24"/>
          <w:szCs w:val="24"/>
        </w:rPr>
        <w:fldChar w:fldCharType="begin"/>
      </w:r>
      <w:r>
        <w:rPr>
          <w:sz w:val="24"/>
          <w:szCs w:val="24"/>
        </w:rPr>
        <w:instrText xml:space="preserve"> PAGEREF _Toc136249918 \h </w:instrText>
      </w:r>
      <w:r>
        <w:rPr>
          <w:sz w:val="24"/>
          <w:szCs w:val="24"/>
        </w:rPr>
        <w:fldChar w:fldCharType="separate"/>
      </w:r>
      <w:r>
        <w:rPr>
          <w:sz w:val="24"/>
          <w:szCs w:val="24"/>
        </w:rPr>
        <w:t>12</w:t>
      </w:r>
      <w:r>
        <w:rPr>
          <w:sz w:val="24"/>
          <w:szCs w:val="24"/>
        </w:rPr>
        <w:fldChar w:fldCharType="end"/>
      </w:r>
      <w:r>
        <w:rPr>
          <w:sz w:val="24"/>
          <w:szCs w:val="24"/>
        </w:rPr>
        <w:fldChar w:fldCharType="end"/>
      </w:r>
    </w:p>
    <w:p w14:paraId="452964FB">
      <w:pPr>
        <w:pStyle w:val="20"/>
        <w:rPr>
          <w:sz w:val="24"/>
          <w:szCs w:val="24"/>
          <w14:ligatures w14:val="standardContextual"/>
        </w:rPr>
      </w:pPr>
      <w:r>
        <w:fldChar w:fldCharType="begin"/>
      </w:r>
      <w:r>
        <w:instrText xml:space="preserve"> HYPERLINK \l "_Toc136249919" </w:instrText>
      </w:r>
      <w:r>
        <w:fldChar w:fldCharType="separate"/>
      </w:r>
      <w:r>
        <w:rPr>
          <w:rStyle w:val="34"/>
          <w:rFonts w:ascii="Times New Roman" w:hAnsi="Times New Roman" w:eastAsia="黑体" w:cs="Times New Roman"/>
          <w:sz w:val="24"/>
          <w:szCs w:val="24"/>
        </w:rPr>
        <w:t>4应急准备</w:t>
      </w:r>
      <w:r>
        <w:rPr>
          <w:sz w:val="24"/>
          <w:szCs w:val="24"/>
        </w:rPr>
        <w:tab/>
      </w:r>
      <w:r>
        <w:rPr>
          <w:sz w:val="24"/>
          <w:szCs w:val="24"/>
        </w:rPr>
        <w:fldChar w:fldCharType="begin"/>
      </w:r>
      <w:r>
        <w:rPr>
          <w:sz w:val="24"/>
          <w:szCs w:val="24"/>
        </w:rPr>
        <w:instrText xml:space="preserve"> PAGEREF _Toc136249919 \h </w:instrText>
      </w:r>
      <w:r>
        <w:rPr>
          <w:sz w:val="24"/>
          <w:szCs w:val="24"/>
        </w:rPr>
        <w:fldChar w:fldCharType="separate"/>
      </w:r>
      <w:r>
        <w:rPr>
          <w:sz w:val="24"/>
          <w:szCs w:val="24"/>
        </w:rPr>
        <w:t>13</w:t>
      </w:r>
      <w:r>
        <w:rPr>
          <w:sz w:val="24"/>
          <w:szCs w:val="24"/>
        </w:rPr>
        <w:fldChar w:fldCharType="end"/>
      </w:r>
      <w:r>
        <w:rPr>
          <w:sz w:val="24"/>
          <w:szCs w:val="24"/>
        </w:rPr>
        <w:fldChar w:fldCharType="end"/>
      </w:r>
    </w:p>
    <w:p w14:paraId="65FFDD8A">
      <w:pPr>
        <w:pStyle w:val="23"/>
        <w:tabs>
          <w:tab w:val="right" w:leader="dot" w:pos="8296"/>
        </w:tabs>
        <w:rPr>
          <w:sz w:val="24"/>
          <w:szCs w:val="24"/>
          <w14:ligatures w14:val="standardContextual"/>
        </w:rPr>
      </w:pPr>
      <w:r>
        <w:fldChar w:fldCharType="begin"/>
      </w:r>
      <w:r>
        <w:instrText xml:space="preserve"> HYPERLINK \l "_Toc136249920" </w:instrText>
      </w:r>
      <w:r>
        <w:fldChar w:fldCharType="separate"/>
      </w:r>
      <w:r>
        <w:rPr>
          <w:rStyle w:val="34"/>
          <w:rFonts w:ascii="Times New Roman" w:hAnsi="Times New Roman" w:eastAsia="楷体" w:cs="Times New Roman"/>
          <w:sz w:val="24"/>
          <w:szCs w:val="24"/>
        </w:rPr>
        <w:t>4.1思想准备</w:t>
      </w:r>
      <w:r>
        <w:rPr>
          <w:sz w:val="24"/>
          <w:szCs w:val="24"/>
        </w:rPr>
        <w:tab/>
      </w:r>
      <w:r>
        <w:rPr>
          <w:sz w:val="24"/>
          <w:szCs w:val="24"/>
        </w:rPr>
        <w:fldChar w:fldCharType="begin"/>
      </w:r>
      <w:r>
        <w:rPr>
          <w:sz w:val="24"/>
          <w:szCs w:val="24"/>
        </w:rPr>
        <w:instrText xml:space="preserve"> PAGEREF _Toc136249920 \h </w:instrText>
      </w:r>
      <w:r>
        <w:rPr>
          <w:sz w:val="24"/>
          <w:szCs w:val="24"/>
        </w:rPr>
        <w:fldChar w:fldCharType="separate"/>
      </w:r>
      <w:r>
        <w:rPr>
          <w:sz w:val="24"/>
          <w:szCs w:val="24"/>
        </w:rPr>
        <w:t>13</w:t>
      </w:r>
      <w:r>
        <w:rPr>
          <w:sz w:val="24"/>
          <w:szCs w:val="24"/>
        </w:rPr>
        <w:fldChar w:fldCharType="end"/>
      </w:r>
      <w:r>
        <w:rPr>
          <w:sz w:val="24"/>
          <w:szCs w:val="24"/>
        </w:rPr>
        <w:fldChar w:fldCharType="end"/>
      </w:r>
    </w:p>
    <w:p w14:paraId="2B2A9A8B">
      <w:pPr>
        <w:pStyle w:val="23"/>
        <w:tabs>
          <w:tab w:val="right" w:leader="dot" w:pos="8296"/>
        </w:tabs>
        <w:rPr>
          <w:sz w:val="24"/>
          <w:szCs w:val="24"/>
          <w14:ligatures w14:val="standardContextual"/>
        </w:rPr>
      </w:pPr>
      <w:r>
        <w:fldChar w:fldCharType="begin"/>
      </w:r>
      <w:r>
        <w:instrText xml:space="preserve"> HYPERLINK \l "_Toc136249921" </w:instrText>
      </w:r>
      <w:r>
        <w:fldChar w:fldCharType="separate"/>
      </w:r>
      <w:r>
        <w:rPr>
          <w:rStyle w:val="34"/>
          <w:rFonts w:ascii="Times New Roman" w:hAnsi="Times New Roman" w:eastAsia="楷体" w:cs="Times New Roman"/>
          <w:sz w:val="24"/>
          <w:szCs w:val="24"/>
        </w:rPr>
        <w:t>4.2组织准备</w:t>
      </w:r>
      <w:r>
        <w:rPr>
          <w:sz w:val="24"/>
          <w:szCs w:val="24"/>
        </w:rPr>
        <w:tab/>
      </w:r>
      <w:r>
        <w:rPr>
          <w:sz w:val="24"/>
          <w:szCs w:val="24"/>
        </w:rPr>
        <w:fldChar w:fldCharType="begin"/>
      </w:r>
      <w:r>
        <w:rPr>
          <w:sz w:val="24"/>
          <w:szCs w:val="24"/>
        </w:rPr>
        <w:instrText xml:space="preserve"> PAGEREF _Toc136249921 \h </w:instrText>
      </w:r>
      <w:r>
        <w:rPr>
          <w:sz w:val="24"/>
          <w:szCs w:val="24"/>
        </w:rPr>
        <w:fldChar w:fldCharType="separate"/>
      </w:r>
      <w:r>
        <w:rPr>
          <w:sz w:val="24"/>
          <w:szCs w:val="24"/>
        </w:rPr>
        <w:t>13</w:t>
      </w:r>
      <w:r>
        <w:rPr>
          <w:sz w:val="24"/>
          <w:szCs w:val="24"/>
        </w:rPr>
        <w:fldChar w:fldCharType="end"/>
      </w:r>
      <w:r>
        <w:rPr>
          <w:sz w:val="24"/>
          <w:szCs w:val="24"/>
        </w:rPr>
        <w:fldChar w:fldCharType="end"/>
      </w:r>
    </w:p>
    <w:p w14:paraId="69FCF578">
      <w:pPr>
        <w:pStyle w:val="23"/>
        <w:tabs>
          <w:tab w:val="right" w:leader="dot" w:pos="8296"/>
        </w:tabs>
        <w:rPr>
          <w:sz w:val="24"/>
          <w:szCs w:val="24"/>
          <w14:ligatures w14:val="standardContextual"/>
        </w:rPr>
      </w:pPr>
      <w:r>
        <w:fldChar w:fldCharType="begin"/>
      </w:r>
      <w:r>
        <w:instrText xml:space="preserve"> HYPERLINK \l "_Toc136249922" </w:instrText>
      </w:r>
      <w:r>
        <w:fldChar w:fldCharType="separate"/>
      </w:r>
      <w:r>
        <w:rPr>
          <w:rStyle w:val="34"/>
          <w:rFonts w:ascii="Times New Roman" w:hAnsi="Times New Roman" w:eastAsia="楷体" w:cs="Times New Roman"/>
          <w:sz w:val="24"/>
          <w:szCs w:val="24"/>
        </w:rPr>
        <w:t>4.3隐患检查</w:t>
      </w:r>
      <w:r>
        <w:rPr>
          <w:sz w:val="24"/>
          <w:szCs w:val="24"/>
        </w:rPr>
        <w:tab/>
      </w:r>
      <w:r>
        <w:rPr>
          <w:sz w:val="24"/>
          <w:szCs w:val="24"/>
        </w:rPr>
        <w:fldChar w:fldCharType="begin"/>
      </w:r>
      <w:r>
        <w:rPr>
          <w:sz w:val="24"/>
          <w:szCs w:val="24"/>
        </w:rPr>
        <w:instrText xml:space="preserve"> PAGEREF _Toc136249922 \h </w:instrText>
      </w:r>
      <w:r>
        <w:rPr>
          <w:sz w:val="24"/>
          <w:szCs w:val="24"/>
        </w:rPr>
        <w:fldChar w:fldCharType="separate"/>
      </w:r>
      <w:r>
        <w:rPr>
          <w:sz w:val="24"/>
          <w:szCs w:val="24"/>
        </w:rPr>
        <w:t>14</w:t>
      </w:r>
      <w:r>
        <w:rPr>
          <w:sz w:val="24"/>
          <w:szCs w:val="24"/>
        </w:rPr>
        <w:fldChar w:fldCharType="end"/>
      </w:r>
      <w:r>
        <w:rPr>
          <w:sz w:val="24"/>
          <w:szCs w:val="24"/>
        </w:rPr>
        <w:fldChar w:fldCharType="end"/>
      </w:r>
    </w:p>
    <w:p w14:paraId="647D3300">
      <w:pPr>
        <w:pStyle w:val="23"/>
        <w:tabs>
          <w:tab w:val="right" w:leader="dot" w:pos="8296"/>
        </w:tabs>
        <w:rPr>
          <w:sz w:val="24"/>
          <w:szCs w:val="24"/>
          <w14:ligatures w14:val="standardContextual"/>
        </w:rPr>
      </w:pPr>
      <w:r>
        <w:fldChar w:fldCharType="begin"/>
      </w:r>
      <w:r>
        <w:instrText xml:space="preserve"> HYPERLINK \l "_Toc136249923" </w:instrText>
      </w:r>
      <w:r>
        <w:fldChar w:fldCharType="separate"/>
      </w:r>
      <w:r>
        <w:rPr>
          <w:rStyle w:val="34"/>
          <w:rFonts w:ascii="Times New Roman" w:hAnsi="Times New Roman" w:eastAsia="楷体" w:cs="Times New Roman"/>
          <w:sz w:val="24"/>
          <w:szCs w:val="24"/>
        </w:rPr>
        <w:t>4.4预案准备</w:t>
      </w:r>
      <w:r>
        <w:rPr>
          <w:sz w:val="24"/>
          <w:szCs w:val="24"/>
        </w:rPr>
        <w:tab/>
      </w:r>
      <w:r>
        <w:rPr>
          <w:sz w:val="24"/>
          <w:szCs w:val="24"/>
        </w:rPr>
        <w:fldChar w:fldCharType="begin"/>
      </w:r>
      <w:r>
        <w:rPr>
          <w:sz w:val="24"/>
          <w:szCs w:val="24"/>
        </w:rPr>
        <w:instrText xml:space="preserve"> PAGEREF _Toc136249923 \h </w:instrText>
      </w:r>
      <w:r>
        <w:rPr>
          <w:sz w:val="24"/>
          <w:szCs w:val="24"/>
        </w:rPr>
        <w:fldChar w:fldCharType="separate"/>
      </w:r>
      <w:r>
        <w:rPr>
          <w:sz w:val="24"/>
          <w:szCs w:val="24"/>
        </w:rPr>
        <w:t>14</w:t>
      </w:r>
      <w:r>
        <w:rPr>
          <w:sz w:val="24"/>
          <w:szCs w:val="24"/>
        </w:rPr>
        <w:fldChar w:fldCharType="end"/>
      </w:r>
      <w:r>
        <w:rPr>
          <w:sz w:val="24"/>
          <w:szCs w:val="24"/>
        </w:rPr>
        <w:fldChar w:fldCharType="end"/>
      </w:r>
    </w:p>
    <w:p w14:paraId="5D5B9945">
      <w:pPr>
        <w:pStyle w:val="23"/>
        <w:tabs>
          <w:tab w:val="right" w:leader="dot" w:pos="8296"/>
        </w:tabs>
        <w:rPr>
          <w:sz w:val="24"/>
          <w:szCs w:val="24"/>
          <w14:ligatures w14:val="standardContextual"/>
        </w:rPr>
      </w:pPr>
      <w:r>
        <w:fldChar w:fldCharType="begin"/>
      </w:r>
      <w:r>
        <w:instrText xml:space="preserve"> HYPERLINK \l "_Toc136249924" </w:instrText>
      </w:r>
      <w:r>
        <w:fldChar w:fldCharType="separate"/>
      </w:r>
      <w:r>
        <w:rPr>
          <w:rStyle w:val="34"/>
          <w:rFonts w:ascii="Times New Roman" w:hAnsi="Times New Roman" w:eastAsia="楷体" w:cs="Times New Roman"/>
          <w:sz w:val="24"/>
          <w:szCs w:val="24"/>
        </w:rPr>
        <w:t>4.5队伍准备</w:t>
      </w:r>
      <w:r>
        <w:rPr>
          <w:sz w:val="24"/>
          <w:szCs w:val="24"/>
        </w:rPr>
        <w:tab/>
      </w:r>
      <w:r>
        <w:rPr>
          <w:sz w:val="24"/>
          <w:szCs w:val="24"/>
        </w:rPr>
        <w:fldChar w:fldCharType="begin"/>
      </w:r>
      <w:r>
        <w:rPr>
          <w:sz w:val="24"/>
          <w:szCs w:val="24"/>
        </w:rPr>
        <w:instrText xml:space="preserve"> PAGEREF _Toc136249924 \h </w:instrText>
      </w:r>
      <w:r>
        <w:rPr>
          <w:sz w:val="24"/>
          <w:szCs w:val="24"/>
        </w:rPr>
        <w:fldChar w:fldCharType="separate"/>
      </w:r>
      <w:r>
        <w:rPr>
          <w:sz w:val="24"/>
          <w:szCs w:val="24"/>
        </w:rPr>
        <w:t>14</w:t>
      </w:r>
      <w:r>
        <w:rPr>
          <w:sz w:val="24"/>
          <w:szCs w:val="24"/>
        </w:rPr>
        <w:fldChar w:fldCharType="end"/>
      </w:r>
      <w:r>
        <w:rPr>
          <w:sz w:val="24"/>
          <w:szCs w:val="24"/>
        </w:rPr>
        <w:fldChar w:fldCharType="end"/>
      </w:r>
    </w:p>
    <w:p w14:paraId="51C79B47">
      <w:pPr>
        <w:pStyle w:val="23"/>
        <w:tabs>
          <w:tab w:val="right" w:leader="dot" w:pos="8296"/>
        </w:tabs>
        <w:rPr>
          <w:sz w:val="24"/>
          <w:szCs w:val="24"/>
          <w14:ligatures w14:val="standardContextual"/>
        </w:rPr>
      </w:pPr>
      <w:r>
        <w:fldChar w:fldCharType="begin"/>
      </w:r>
      <w:r>
        <w:instrText xml:space="preserve"> HYPERLINK \l "_Toc136249925" </w:instrText>
      </w:r>
      <w:r>
        <w:fldChar w:fldCharType="separate"/>
      </w:r>
      <w:r>
        <w:rPr>
          <w:rStyle w:val="34"/>
          <w:rFonts w:ascii="Times New Roman" w:hAnsi="Times New Roman" w:eastAsia="楷体" w:cs="Times New Roman"/>
          <w:sz w:val="24"/>
          <w:szCs w:val="24"/>
        </w:rPr>
        <w:t>4.6</w:t>
      </w:r>
      <w:r>
        <w:rPr>
          <w:rStyle w:val="34"/>
          <w:rFonts w:ascii="Times New Roman" w:hAnsi="Times New Roman" w:eastAsia="楷体" w:cs="Times New Roman"/>
          <w:sz w:val="24"/>
          <w:szCs w:val="24"/>
          <w:lang w:val="zh-CN"/>
        </w:rPr>
        <w:t>物资准备</w:t>
      </w:r>
      <w:r>
        <w:rPr>
          <w:sz w:val="24"/>
          <w:szCs w:val="24"/>
        </w:rPr>
        <w:tab/>
      </w:r>
      <w:r>
        <w:rPr>
          <w:sz w:val="24"/>
          <w:szCs w:val="24"/>
        </w:rPr>
        <w:fldChar w:fldCharType="begin"/>
      </w:r>
      <w:r>
        <w:rPr>
          <w:sz w:val="24"/>
          <w:szCs w:val="24"/>
        </w:rPr>
        <w:instrText xml:space="preserve"> PAGEREF _Toc136249925 \h </w:instrText>
      </w:r>
      <w:r>
        <w:rPr>
          <w:sz w:val="24"/>
          <w:szCs w:val="24"/>
        </w:rPr>
        <w:fldChar w:fldCharType="separate"/>
      </w:r>
      <w:r>
        <w:rPr>
          <w:sz w:val="24"/>
          <w:szCs w:val="24"/>
        </w:rPr>
        <w:t>15</w:t>
      </w:r>
      <w:r>
        <w:rPr>
          <w:sz w:val="24"/>
          <w:szCs w:val="24"/>
        </w:rPr>
        <w:fldChar w:fldCharType="end"/>
      </w:r>
      <w:r>
        <w:rPr>
          <w:sz w:val="24"/>
          <w:szCs w:val="24"/>
        </w:rPr>
        <w:fldChar w:fldCharType="end"/>
      </w:r>
    </w:p>
    <w:p w14:paraId="266B265E">
      <w:pPr>
        <w:pStyle w:val="23"/>
        <w:tabs>
          <w:tab w:val="right" w:leader="dot" w:pos="8296"/>
        </w:tabs>
        <w:rPr>
          <w:sz w:val="24"/>
          <w:szCs w:val="24"/>
          <w14:ligatures w14:val="standardContextual"/>
        </w:rPr>
      </w:pPr>
      <w:r>
        <w:fldChar w:fldCharType="begin"/>
      </w:r>
      <w:r>
        <w:instrText xml:space="preserve"> HYPERLINK \l "_Toc136249926" </w:instrText>
      </w:r>
      <w:r>
        <w:fldChar w:fldCharType="separate"/>
      </w:r>
      <w:r>
        <w:rPr>
          <w:rStyle w:val="34"/>
          <w:rFonts w:ascii="Times New Roman" w:hAnsi="Times New Roman" w:eastAsia="楷体" w:cs="Times New Roman"/>
          <w:sz w:val="24"/>
          <w:szCs w:val="24"/>
        </w:rPr>
        <w:t>4.7</w:t>
      </w:r>
      <w:r>
        <w:rPr>
          <w:rStyle w:val="34"/>
          <w:rFonts w:ascii="Times New Roman" w:hAnsi="Times New Roman" w:eastAsia="楷体" w:cs="Times New Roman"/>
          <w:sz w:val="24"/>
          <w:szCs w:val="24"/>
          <w:lang w:val="zh-CN"/>
        </w:rPr>
        <w:t>避险转移安置准备</w:t>
      </w:r>
      <w:r>
        <w:rPr>
          <w:sz w:val="24"/>
          <w:szCs w:val="24"/>
        </w:rPr>
        <w:tab/>
      </w:r>
      <w:r>
        <w:rPr>
          <w:sz w:val="24"/>
          <w:szCs w:val="24"/>
        </w:rPr>
        <w:fldChar w:fldCharType="begin"/>
      </w:r>
      <w:r>
        <w:rPr>
          <w:sz w:val="24"/>
          <w:szCs w:val="24"/>
        </w:rPr>
        <w:instrText xml:space="preserve"> PAGEREF _Toc136249926 \h </w:instrText>
      </w:r>
      <w:r>
        <w:rPr>
          <w:sz w:val="24"/>
          <w:szCs w:val="24"/>
        </w:rPr>
        <w:fldChar w:fldCharType="separate"/>
      </w:r>
      <w:r>
        <w:rPr>
          <w:sz w:val="24"/>
          <w:szCs w:val="24"/>
        </w:rPr>
        <w:t>15</w:t>
      </w:r>
      <w:r>
        <w:rPr>
          <w:sz w:val="24"/>
          <w:szCs w:val="24"/>
        </w:rPr>
        <w:fldChar w:fldCharType="end"/>
      </w:r>
      <w:r>
        <w:rPr>
          <w:sz w:val="24"/>
          <w:szCs w:val="24"/>
        </w:rPr>
        <w:fldChar w:fldCharType="end"/>
      </w:r>
    </w:p>
    <w:p w14:paraId="057C4D09">
      <w:pPr>
        <w:pStyle w:val="23"/>
        <w:tabs>
          <w:tab w:val="right" w:leader="dot" w:pos="8296"/>
        </w:tabs>
        <w:rPr>
          <w:sz w:val="24"/>
          <w:szCs w:val="24"/>
          <w14:ligatures w14:val="standardContextual"/>
        </w:rPr>
      </w:pPr>
      <w:r>
        <w:fldChar w:fldCharType="begin"/>
      </w:r>
      <w:r>
        <w:instrText xml:space="preserve"> HYPERLINK \l "_Toc136249927" </w:instrText>
      </w:r>
      <w:r>
        <w:fldChar w:fldCharType="separate"/>
      </w:r>
      <w:r>
        <w:rPr>
          <w:rStyle w:val="34"/>
          <w:rFonts w:ascii="Times New Roman" w:hAnsi="Times New Roman" w:eastAsia="楷体" w:cs="Times New Roman"/>
          <w:sz w:val="24"/>
          <w:szCs w:val="24"/>
        </w:rPr>
        <w:t>4.8资金保障</w:t>
      </w:r>
      <w:r>
        <w:rPr>
          <w:sz w:val="24"/>
          <w:szCs w:val="24"/>
        </w:rPr>
        <w:tab/>
      </w:r>
      <w:r>
        <w:rPr>
          <w:sz w:val="24"/>
          <w:szCs w:val="24"/>
        </w:rPr>
        <w:fldChar w:fldCharType="begin"/>
      </w:r>
      <w:r>
        <w:rPr>
          <w:sz w:val="24"/>
          <w:szCs w:val="24"/>
        </w:rPr>
        <w:instrText xml:space="preserve"> PAGEREF _Toc136249927 \h </w:instrText>
      </w:r>
      <w:r>
        <w:rPr>
          <w:sz w:val="24"/>
          <w:szCs w:val="24"/>
        </w:rPr>
        <w:fldChar w:fldCharType="separate"/>
      </w:r>
      <w:r>
        <w:rPr>
          <w:sz w:val="24"/>
          <w:szCs w:val="24"/>
        </w:rPr>
        <w:t>16</w:t>
      </w:r>
      <w:r>
        <w:rPr>
          <w:sz w:val="24"/>
          <w:szCs w:val="24"/>
        </w:rPr>
        <w:fldChar w:fldCharType="end"/>
      </w:r>
      <w:r>
        <w:rPr>
          <w:sz w:val="24"/>
          <w:szCs w:val="24"/>
        </w:rPr>
        <w:fldChar w:fldCharType="end"/>
      </w:r>
    </w:p>
    <w:p w14:paraId="07253436">
      <w:pPr>
        <w:pStyle w:val="23"/>
        <w:tabs>
          <w:tab w:val="right" w:leader="dot" w:pos="8296"/>
        </w:tabs>
        <w:rPr>
          <w:sz w:val="24"/>
          <w:szCs w:val="24"/>
          <w14:ligatures w14:val="standardContextual"/>
        </w:rPr>
      </w:pPr>
      <w:r>
        <w:fldChar w:fldCharType="begin"/>
      </w:r>
      <w:r>
        <w:instrText xml:space="preserve"> HYPERLINK \l "_Toc136249928" </w:instrText>
      </w:r>
      <w:r>
        <w:fldChar w:fldCharType="separate"/>
      </w:r>
      <w:r>
        <w:rPr>
          <w:rStyle w:val="34"/>
          <w:rFonts w:ascii="Times New Roman" w:hAnsi="Times New Roman" w:eastAsia="楷体" w:cs="Times New Roman"/>
          <w:sz w:val="24"/>
          <w:szCs w:val="24"/>
        </w:rPr>
        <w:t>4.9</w:t>
      </w:r>
      <w:r>
        <w:rPr>
          <w:rStyle w:val="34"/>
          <w:rFonts w:ascii="Times New Roman" w:hAnsi="Times New Roman" w:eastAsia="楷体" w:cs="Times New Roman"/>
          <w:sz w:val="24"/>
          <w:szCs w:val="24"/>
          <w:lang w:val="zh-CN"/>
        </w:rPr>
        <w:t>技术准备</w:t>
      </w:r>
      <w:r>
        <w:rPr>
          <w:sz w:val="24"/>
          <w:szCs w:val="24"/>
        </w:rPr>
        <w:tab/>
      </w:r>
      <w:r>
        <w:rPr>
          <w:sz w:val="24"/>
          <w:szCs w:val="24"/>
        </w:rPr>
        <w:fldChar w:fldCharType="begin"/>
      </w:r>
      <w:r>
        <w:rPr>
          <w:sz w:val="24"/>
          <w:szCs w:val="24"/>
        </w:rPr>
        <w:instrText xml:space="preserve"> PAGEREF _Toc136249928 \h </w:instrText>
      </w:r>
      <w:r>
        <w:rPr>
          <w:sz w:val="24"/>
          <w:szCs w:val="24"/>
        </w:rPr>
        <w:fldChar w:fldCharType="separate"/>
      </w:r>
      <w:r>
        <w:rPr>
          <w:sz w:val="24"/>
          <w:szCs w:val="24"/>
        </w:rPr>
        <w:t>16</w:t>
      </w:r>
      <w:r>
        <w:rPr>
          <w:sz w:val="24"/>
          <w:szCs w:val="24"/>
        </w:rPr>
        <w:fldChar w:fldCharType="end"/>
      </w:r>
      <w:r>
        <w:rPr>
          <w:sz w:val="24"/>
          <w:szCs w:val="24"/>
        </w:rPr>
        <w:fldChar w:fldCharType="end"/>
      </w:r>
    </w:p>
    <w:p w14:paraId="49DB63B8">
      <w:pPr>
        <w:pStyle w:val="23"/>
        <w:tabs>
          <w:tab w:val="right" w:leader="dot" w:pos="8296"/>
        </w:tabs>
        <w:rPr>
          <w:sz w:val="24"/>
          <w:szCs w:val="24"/>
          <w14:ligatures w14:val="standardContextual"/>
        </w:rPr>
      </w:pPr>
      <w:r>
        <w:fldChar w:fldCharType="begin"/>
      </w:r>
      <w:r>
        <w:instrText xml:space="preserve"> HYPERLINK \l "_Toc136249929" </w:instrText>
      </w:r>
      <w:r>
        <w:fldChar w:fldCharType="separate"/>
      </w:r>
      <w:r>
        <w:rPr>
          <w:rStyle w:val="34"/>
          <w:rFonts w:ascii="Times New Roman" w:hAnsi="Times New Roman" w:eastAsia="楷体" w:cs="Times New Roman"/>
          <w:sz w:val="24"/>
          <w:szCs w:val="24"/>
        </w:rPr>
        <w:t>4.10</w:t>
      </w:r>
      <w:r>
        <w:rPr>
          <w:rStyle w:val="34"/>
          <w:rFonts w:ascii="Times New Roman" w:hAnsi="Times New Roman" w:eastAsia="楷体" w:cs="Times New Roman"/>
          <w:sz w:val="24"/>
          <w:szCs w:val="24"/>
          <w:lang w:val="zh-CN"/>
        </w:rPr>
        <w:t>宣传培训演练</w:t>
      </w:r>
      <w:r>
        <w:rPr>
          <w:sz w:val="24"/>
          <w:szCs w:val="24"/>
        </w:rPr>
        <w:tab/>
      </w:r>
      <w:r>
        <w:rPr>
          <w:sz w:val="24"/>
          <w:szCs w:val="24"/>
        </w:rPr>
        <w:fldChar w:fldCharType="begin"/>
      </w:r>
      <w:r>
        <w:rPr>
          <w:sz w:val="24"/>
          <w:szCs w:val="24"/>
        </w:rPr>
        <w:instrText xml:space="preserve"> PAGEREF _Toc136249929 \h </w:instrText>
      </w:r>
      <w:r>
        <w:rPr>
          <w:sz w:val="24"/>
          <w:szCs w:val="24"/>
        </w:rPr>
        <w:fldChar w:fldCharType="separate"/>
      </w:r>
      <w:r>
        <w:rPr>
          <w:sz w:val="24"/>
          <w:szCs w:val="24"/>
        </w:rPr>
        <w:t>16</w:t>
      </w:r>
      <w:r>
        <w:rPr>
          <w:sz w:val="24"/>
          <w:szCs w:val="24"/>
        </w:rPr>
        <w:fldChar w:fldCharType="end"/>
      </w:r>
      <w:r>
        <w:rPr>
          <w:sz w:val="24"/>
          <w:szCs w:val="24"/>
        </w:rPr>
        <w:fldChar w:fldCharType="end"/>
      </w:r>
    </w:p>
    <w:p w14:paraId="10CB4248">
      <w:pPr>
        <w:pStyle w:val="20"/>
        <w:rPr>
          <w:sz w:val="24"/>
          <w:szCs w:val="24"/>
          <w14:ligatures w14:val="standardContextual"/>
        </w:rPr>
      </w:pPr>
      <w:r>
        <w:fldChar w:fldCharType="begin"/>
      </w:r>
      <w:r>
        <w:instrText xml:space="preserve"> HYPERLINK \l "_Toc136249930" </w:instrText>
      </w:r>
      <w:r>
        <w:fldChar w:fldCharType="separate"/>
      </w:r>
      <w:r>
        <w:rPr>
          <w:rStyle w:val="34"/>
          <w:rFonts w:ascii="Times New Roman" w:hAnsi="Times New Roman" w:eastAsia="黑体" w:cs="Times New Roman"/>
          <w:sz w:val="24"/>
          <w:szCs w:val="24"/>
        </w:rPr>
        <w:t>5风险识别管控</w:t>
      </w:r>
      <w:r>
        <w:rPr>
          <w:sz w:val="24"/>
          <w:szCs w:val="24"/>
        </w:rPr>
        <w:tab/>
      </w:r>
      <w:r>
        <w:rPr>
          <w:sz w:val="24"/>
          <w:szCs w:val="24"/>
        </w:rPr>
        <w:fldChar w:fldCharType="begin"/>
      </w:r>
      <w:r>
        <w:rPr>
          <w:sz w:val="24"/>
          <w:szCs w:val="24"/>
        </w:rPr>
        <w:instrText xml:space="preserve"> PAGEREF _Toc136249930 \h </w:instrText>
      </w:r>
      <w:r>
        <w:rPr>
          <w:sz w:val="24"/>
          <w:szCs w:val="24"/>
        </w:rPr>
        <w:fldChar w:fldCharType="separate"/>
      </w:r>
      <w:r>
        <w:rPr>
          <w:sz w:val="24"/>
          <w:szCs w:val="24"/>
        </w:rPr>
        <w:t>16</w:t>
      </w:r>
      <w:r>
        <w:rPr>
          <w:sz w:val="24"/>
          <w:szCs w:val="24"/>
        </w:rPr>
        <w:fldChar w:fldCharType="end"/>
      </w:r>
      <w:r>
        <w:rPr>
          <w:sz w:val="24"/>
          <w:szCs w:val="24"/>
        </w:rPr>
        <w:fldChar w:fldCharType="end"/>
      </w:r>
    </w:p>
    <w:p w14:paraId="6A38A3C8">
      <w:pPr>
        <w:pStyle w:val="23"/>
        <w:tabs>
          <w:tab w:val="right" w:leader="dot" w:pos="8296"/>
        </w:tabs>
        <w:rPr>
          <w:sz w:val="24"/>
          <w:szCs w:val="24"/>
          <w14:ligatures w14:val="standardContextual"/>
        </w:rPr>
      </w:pPr>
      <w:r>
        <w:fldChar w:fldCharType="begin"/>
      </w:r>
      <w:r>
        <w:instrText xml:space="preserve"> HYPERLINK \l "_Toc136249931" </w:instrText>
      </w:r>
      <w:r>
        <w:fldChar w:fldCharType="separate"/>
      </w:r>
      <w:r>
        <w:rPr>
          <w:rStyle w:val="34"/>
          <w:rFonts w:ascii="Times New Roman" w:hAnsi="Times New Roman" w:eastAsia="楷体" w:cs="Times New Roman"/>
          <w:sz w:val="24"/>
          <w:szCs w:val="24"/>
        </w:rPr>
        <w:t>5.1风险识别</w:t>
      </w:r>
      <w:r>
        <w:rPr>
          <w:sz w:val="24"/>
          <w:szCs w:val="24"/>
        </w:rPr>
        <w:tab/>
      </w:r>
      <w:r>
        <w:rPr>
          <w:sz w:val="24"/>
          <w:szCs w:val="24"/>
        </w:rPr>
        <w:fldChar w:fldCharType="begin"/>
      </w:r>
      <w:r>
        <w:rPr>
          <w:sz w:val="24"/>
          <w:szCs w:val="24"/>
        </w:rPr>
        <w:instrText xml:space="preserve"> PAGEREF _Toc136249931 \h </w:instrText>
      </w:r>
      <w:r>
        <w:rPr>
          <w:sz w:val="24"/>
          <w:szCs w:val="24"/>
        </w:rPr>
        <w:fldChar w:fldCharType="separate"/>
      </w:r>
      <w:r>
        <w:rPr>
          <w:sz w:val="24"/>
          <w:szCs w:val="24"/>
        </w:rPr>
        <w:t>16</w:t>
      </w:r>
      <w:r>
        <w:rPr>
          <w:sz w:val="24"/>
          <w:szCs w:val="24"/>
        </w:rPr>
        <w:fldChar w:fldCharType="end"/>
      </w:r>
      <w:r>
        <w:rPr>
          <w:sz w:val="24"/>
          <w:szCs w:val="24"/>
        </w:rPr>
        <w:fldChar w:fldCharType="end"/>
      </w:r>
    </w:p>
    <w:p w14:paraId="3876669F">
      <w:pPr>
        <w:pStyle w:val="23"/>
        <w:tabs>
          <w:tab w:val="right" w:leader="dot" w:pos="8296"/>
        </w:tabs>
        <w:rPr>
          <w:sz w:val="24"/>
          <w:szCs w:val="24"/>
          <w14:ligatures w14:val="standardContextual"/>
        </w:rPr>
      </w:pPr>
      <w:r>
        <w:fldChar w:fldCharType="begin"/>
      </w:r>
      <w:r>
        <w:instrText xml:space="preserve"> HYPERLINK \l "_Toc136249932" </w:instrText>
      </w:r>
      <w:r>
        <w:fldChar w:fldCharType="separate"/>
      </w:r>
      <w:r>
        <w:rPr>
          <w:rStyle w:val="34"/>
          <w:rFonts w:ascii="Times New Roman" w:hAnsi="Times New Roman" w:eastAsia="楷体" w:cs="Times New Roman"/>
          <w:sz w:val="24"/>
          <w:szCs w:val="24"/>
        </w:rPr>
        <w:t>5.2风险提示</w:t>
      </w:r>
      <w:r>
        <w:rPr>
          <w:sz w:val="24"/>
          <w:szCs w:val="24"/>
        </w:rPr>
        <w:tab/>
      </w:r>
      <w:r>
        <w:rPr>
          <w:sz w:val="24"/>
          <w:szCs w:val="24"/>
        </w:rPr>
        <w:fldChar w:fldCharType="begin"/>
      </w:r>
      <w:r>
        <w:rPr>
          <w:sz w:val="24"/>
          <w:szCs w:val="24"/>
        </w:rPr>
        <w:instrText xml:space="preserve"> PAGEREF _Toc136249932 \h </w:instrText>
      </w:r>
      <w:r>
        <w:rPr>
          <w:sz w:val="24"/>
          <w:szCs w:val="24"/>
        </w:rPr>
        <w:fldChar w:fldCharType="separate"/>
      </w:r>
      <w:r>
        <w:rPr>
          <w:sz w:val="24"/>
          <w:szCs w:val="24"/>
        </w:rPr>
        <w:t>20</w:t>
      </w:r>
      <w:r>
        <w:rPr>
          <w:sz w:val="24"/>
          <w:szCs w:val="24"/>
        </w:rPr>
        <w:fldChar w:fldCharType="end"/>
      </w:r>
      <w:r>
        <w:rPr>
          <w:sz w:val="24"/>
          <w:szCs w:val="24"/>
        </w:rPr>
        <w:fldChar w:fldCharType="end"/>
      </w:r>
    </w:p>
    <w:p w14:paraId="618455CE">
      <w:pPr>
        <w:pStyle w:val="23"/>
        <w:tabs>
          <w:tab w:val="right" w:leader="dot" w:pos="8296"/>
        </w:tabs>
        <w:rPr>
          <w:sz w:val="24"/>
          <w:szCs w:val="24"/>
          <w14:ligatures w14:val="standardContextual"/>
        </w:rPr>
      </w:pPr>
      <w:r>
        <w:fldChar w:fldCharType="begin"/>
      </w:r>
      <w:r>
        <w:instrText xml:space="preserve"> HYPERLINK \l "_Toc136249933" </w:instrText>
      </w:r>
      <w:r>
        <w:fldChar w:fldCharType="separate"/>
      </w:r>
      <w:r>
        <w:rPr>
          <w:rStyle w:val="34"/>
          <w:rFonts w:ascii="Times New Roman" w:hAnsi="Times New Roman" w:eastAsia="楷体" w:cs="Times New Roman"/>
          <w:sz w:val="24"/>
          <w:szCs w:val="24"/>
        </w:rPr>
        <w:t>5.3风险管控</w:t>
      </w:r>
      <w:r>
        <w:rPr>
          <w:sz w:val="24"/>
          <w:szCs w:val="24"/>
        </w:rPr>
        <w:tab/>
      </w:r>
      <w:r>
        <w:rPr>
          <w:sz w:val="24"/>
          <w:szCs w:val="24"/>
        </w:rPr>
        <w:fldChar w:fldCharType="begin"/>
      </w:r>
      <w:r>
        <w:rPr>
          <w:sz w:val="24"/>
          <w:szCs w:val="24"/>
        </w:rPr>
        <w:instrText xml:space="preserve"> PAGEREF _Toc136249933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17A40A71">
      <w:pPr>
        <w:pStyle w:val="20"/>
        <w:rPr>
          <w:sz w:val="24"/>
          <w:szCs w:val="24"/>
          <w14:ligatures w14:val="standardContextual"/>
        </w:rPr>
      </w:pPr>
      <w:r>
        <w:fldChar w:fldCharType="begin"/>
      </w:r>
      <w:r>
        <w:instrText xml:space="preserve"> HYPERLINK \l "_Toc136249934" </w:instrText>
      </w:r>
      <w:r>
        <w:fldChar w:fldCharType="separate"/>
      </w:r>
      <w:r>
        <w:rPr>
          <w:rStyle w:val="34"/>
          <w:rFonts w:ascii="Times New Roman" w:hAnsi="Times New Roman" w:eastAsia="黑体" w:cs="Times New Roman"/>
          <w:sz w:val="24"/>
          <w:szCs w:val="24"/>
        </w:rPr>
        <w:t>6监测、预报与预警</w:t>
      </w:r>
      <w:r>
        <w:rPr>
          <w:sz w:val="24"/>
          <w:szCs w:val="24"/>
        </w:rPr>
        <w:tab/>
      </w:r>
      <w:r>
        <w:rPr>
          <w:sz w:val="24"/>
          <w:szCs w:val="24"/>
        </w:rPr>
        <w:fldChar w:fldCharType="begin"/>
      </w:r>
      <w:r>
        <w:rPr>
          <w:sz w:val="24"/>
          <w:szCs w:val="24"/>
        </w:rPr>
        <w:instrText xml:space="preserve"> PAGEREF _Toc136249934 \h </w:instrText>
      </w:r>
      <w:r>
        <w:rPr>
          <w:sz w:val="24"/>
          <w:szCs w:val="24"/>
        </w:rPr>
        <w:fldChar w:fldCharType="separate"/>
      </w:r>
      <w:r>
        <w:rPr>
          <w:sz w:val="24"/>
          <w:szCs w:val="24"/>
        </w:rPr>
        <w:t>21</w:t>
      </w:r>
      <w:r>
        <w:rPr>
          <w:sz w:val="24"/>
          <w:szCs w:val="24"/>
        </w:rPr>
        <w:fldChar w:fldCharType="end"/>
      </w:r>
      <w:r>
        <w:rPr>
          <w:sz w:val="24"/>
          <w:szCs w:val="24"/>
        </w:rPr>
        <w:fldChar w:fldCharType="end"/>
      </w:r>
    </w:p>
    <w:p w14:paraId="3109550A">
      <w:pPr>
        <w:pStyle w:val="23"/>
        <w:tabs>
          <w:tab w:val="right" w:leader="dot" w:pos="8296"/>
        </w:tabs>
        <w:rPr>
          <w:sz w:val="24"/>
          <w:szCs w:val="24"/>
          <w14:ligatures w14:val="standardContextual"/>
        </w:rPr>
      </w:pPr>
      <w:r>
        <w:fldChar w:fldCharType="begin"/>
      </w:r>
      <w:r>
        <w:instrText xml:space="preserve"> HYPERLINK \l "_Toc136249935" </w:instrText>
      </w:r>
      <w:r>
        <w:fldChar w:fldCharType="separate"/>
      </w:r>
      <w:r>
        <w:rPr>
          <w:rStyle w:val="34"/>
          <w:rFonts w:ascii="Times New Roman" w:hAnsi="Times New Roman" w:eastAsia="楷体" w:cs="Times New Roman"/>
          <w:sz w:val="24"/>
          <w:szCs w:val="24"/>
        </w:rPr>
        <w:t>6.1监测预报</w:t>
      </w:r>
      <w:r>
        <w:rPr>
          <w:sz w:val="24"/>
          <w:szCs w:val="24"/>
        </w:rPr>
        <w:tab/>
      </w:r>
      <w:r>
        <w:rPr>
          <w:sz w:val="24"/>
          <w:szCs w:val="24"/>
        </w:rPr>
        <w:fldChar w:fldCharType="begin"/>
      </w:r>
      <w:r>
        <w:rPr>
          <w:sz w:val="24"/>
          <w:szCs w:val="24"/>
        </w:rPr>
        <w:instrText xml:space="preserve"> PAGEREF _Toc136249935 \h </w:instrText>
      </w:r>
      <w:r>
        <w:rPr>
          <w:sz w:val="24"/>
          <w:szCs w:val="24"/>
        </w:rPr>
        <w:fldChar w:fldCharType="separate"/>
      </w:r>
      <w:r>
        <w:rPr>
          <w:sz w:val="24"/>
          <w:szCs w:val="24"/>
        </w:rPr>
        <w:t>21</w:t>
      </w:r>
      <w:r>
        <w:rPr>
          <w:sz w:val="24"/>
          <w:szCs w:val="24"/>
        </w:rPr>
        <w:fldChar w:fldCharType="end"/>
      </w:r>
      <w:r>
        <w:rPr>
          <w:sz w:val="24"/>
          <w:szCs w:val="24"/>
        </w:rPr>
        <w:fldChar w:fldCharType="end"/>
      </w:r>
    </w:p>
    <w:p w14:paraId="742EA657">
      <w:pPr>
        <w:pStyle w:val="23"/>
        <w:tabs>
          <w:tab w:val="right" w:leader="dot" w:pos="8296"/>
        </w:tabs>
        <w:rPr>
          <w:sz w:val="24"/>
          <w:szCs w:val="24"/>
          <w14:ligatures w14:val="standardContextual"/>
        </w:rPr>
      </w:pPr>
      <w:r>
        <w:fldChar w:fldCharType="begin"/>
      </w:r>
      <w:r>
        <w:instrText xml:space="preserve"> HYPERLINK \l "_Toc136249936" </w:instrText>
      </w:r>
      <w:r>
        <w:fldChar w:fldCharType="separate"/>
      </w:r>
      <w:r>
        <w:rPr>
          <w:rStyle w:val="34"/>
          <w:rFonts w:ascii="Times New Roman" w:hAnsi="Times New Roman" w:eastAsia="楷体" w:cs="Times New Roman"/>
          <w:sz w:val="24"/>
          <w:szCs w:val="24"/>
        </w:rPr>
        <w:t>6.2预警行动和通报</w:t>
      </w:r>
      <w:r>
        <w:rPr>
          <w:sz w:val="24"/>
          <w:szCs w:val="24"/>
        </w:rPr>
        <w:tab/>
      </w:r>
      <w:r>
        <w:rPr>
          <w:sz w:val="24"/>
          <w:szCs w:val="24"/>
        </w:rPr>
        <w:fldChar w:fldCharType="begin"/>
      </w:r>
      <w:r>
        <w:rPr>
          <w:sz w:val="24"/>
          <w:szCs w:val="24"/>
        </w:rPr>
        <w:instrText xml:space="preserve"> PAGEREF _Toc136249936 \h </w:instrText>
      </w:r>
      <w:r>
        <w:rPr>
          <w:sz w:val="24"/>
          <w:szCs w:val="24"/>
        </w:rPr>
        <w:fldChar w:fldCharType="separate"/>
      </w:r>
      <w:r>
        <w:rPr>
          <w:sz w:val="24"/>
          <w:szCs w:val="24"/>
        </w:rPr>
        <w:t>23</w:t>
      </w:r>
      <w:r>
        <w:rPr>
          <w:sz w:val="24"/>
          <w:szCs w:val="24"/>
        </w:rPr>
        <w:fldChar w:fldCharType="end"/>
      </w:r>
      <w:r>
        <w:rPr>
          <w:sz w:val="24"/>
          <w:szCs w:val="24"/>
        </w:rPr>
        <w:fldChar w:fldCharType="end"/>
      </w:r>
    </w:p>
    <w:p w14:paraId="21CF54B2">
      <w:pPr>
        <w:pStyle w:val="20"/>
        <w:rPr>
          <w:sz w:val="24"/>
          <w:szCs w:val="24"/>
          <w14:ligatures w14:val="standardContextual"/>
        </w:rPr>
      </w:pPr>
      <w:r>
        <w:fldChar w:fldCharType="begin"/>
      </w:r>
      <w:r>
        <w:instrText xml:space="preserve"> HYPERLINK \l "_Toc136249937" </w:instrText>
      </w:r>
      <w:r>
        <w:fldChar w:fldCharType="separate"/>
      </w:r>
      <w:r>
        <w:rPr>
          <w:rStyle w:val="34"/>
          <w:rFonts w:ascii="Times New Roman" w:hAnsi="Times New Roman" w:eastAsia="黑体" w:cs="Times New Roman"/>
          <w:sz w:val="24"/>
          <w:szCs w:val="24"/>
        </w:rPr>
        <w:t>7应急响应</w:t>
      </w:r>
      <w:r>
        <w:rPr>
          <w:sz w:val="24"/>
          <w:szCs w:val="24"/>
        </w:rPr>
        <w:tab/>
      </w:r>
      <w:r>
        <w:rPr>
          <w:sz w:val="24"/>
          <w:szCs w:val="24"/>
        </w:rPr>
        <w:fldChar w:fldCharType="begin"/>
      </w:r>
      <w:r>
        <w:rPr>
          <w:sz w:val="24"/>
          <w:szCs w:val="24"/>
        </w:rPr>
        <w:instrText xml:space="preserve"> PAGEREF _Toc136249937 \h </w:instrText>
      </w:r>
      <w:r>
        <w:rPr>
          <w:sz w:val="24"/>
          <w:szCs w:val="24"/>
        </w:rPr>
        <w:fldChar w:fldCharType="separate"/>
      </w:r>
      <w:r>
        <w:rPr>
          <w:sz w:val="24"/>
          <w:szCs w:val="24"/>
        </w:rPr>
        <w:t>23</w:t>
      </w:r>
      <w:r>
        <w:rPr>
          <w:sz w:val="24"/>
          <w:szCs w:val="24"/>
        </w:rPr>
        <w:fldChar w:fldCharType="end"/>
      </w:r>
      <w:r>
        <w:rPr>
          <w:sz w:val="24"/>
          <w:szCs w:val="24"/>
        </w:rPr>
        <w:fldChar w:fldCharType="end"/>
      </w:r>
    </w:p>
    <w:p w14:paraId="146DDDB5">
      <w:pPr>
        <w:pStyle w:val="23"/>
        <w:tabs>
          <w:tab w:val="right" w:leader="dot" w:pos="8296"/>
        </w:tabs>
        <w:rPr>
          <w:sz w:val="24"/>
          <w:szCs w:val="24"/>
          <w14:ligatures w14:val="standardContextual"/>
        </w:rPr>
      </w:pPr>
      <w:r>
        <w:fldChar w:fldCharType="begin"/>
      </w:r>
      <w:r>
        <w:instrText xml:space="preserve"> HYPERLINK \l "_Toc136249938" </w:instrText>
      </w:r>
      <w:r>
        <w:fldChar w:fldCharType="separate"/>
      </w:r>
      <w:r>
        <w:rPr>
          <w:rStyle w:val="34"/>
          <w:rFonts w:ascii="Times New Roman" w:hAnsi="Times New Roman" w:eastAsia="楷体" w:cs="Times New Roman"/>
          <w:sz w:val="24"/>
          <w:szCs w:val="24"/>
        </w:rPr>
        <w:t>7.1</w:t>
      </w:r>
      <w:r>
        <w:rPr>
          <w:rStyle w:val="34"/>
          <w:rFonts w:ascii="Times New Roman" w:hAnsi="Times New Roman" w:eastAsia="楷体" w:cs="Times New Roman"/>
          <w:sz w:val="24"/>
          <w:szCs w:val="24"/>
          <w:lang w:val="zh-CN"/>
        </w:rPr>
        <w:t>应急响应分级</w:t>
      </w:r>
      <w:r>
        <w:rPr>
          <w:sz w:val="24"/>
          <w:szCs w:val="24"/>
        </w:rPr>
        <w:tab/>
      </w:r>
      <w:r>
        <w:rPr>
          <w:sz w:val="24"/>
          <w:szCs w:val="24"/>
        </w:rPr>
        <w:fldChar w:fldCharType="begin"/>
      </w:r>
      <w:r>
        <w:rPr>
          <w:sz w:val="24"/>
          <w:szCs w:val="24"/>
        </w:rPr>
        <w:instrText xml:space="preserve"> PAGEREF _Toc136249938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D8236D1">
      <w:pPr>
        <w:pStyle w:val="23"/>
        <w:tabs>
          <w:tab w:val="right" w:leader="dot" w:pos="8296"/>
        </w:tabs>
        <w:rPr>
          <w:sz w:val="24"/>
          <w:szCs w:val="24"/>
          <w14:ligatures w14:val="standardContextual"/>
        </w:rPr>
      </w:pPr>
      <w:r>
        <w:fldChar w:fldCharType="begin"/>
      </w:r>
      <w:r>
        <w:instrText xml:space="preserve"> HYPERLINK \l "_Toc136249939" </w:instrText>
      </w:r>
      <w:r>
        <w:fldChar w:fldCharType="separate"/>
      </w:r>
      <w:r>
        <w:rPr>
          <w:rStyle w:val="34"/>
          <w:rFonts w:ascii="Times New Roman" w:hAnsi="Times New Roman" w:eastAsia="楷体" w:cs="Times New Roman"/>
          <w:sz w:val="24"/>
          <w:szCs w:val="24"/>
        </w:rPr>
        <w:t>7.2</w:t>
      </w:r>
      <w:r>
        <w:rPr>
          <w:rStyle w:val="34"/>
          <w:rFonts w:ascii="Times New Roman" w:hAnsi="Times New Roman" w:eastAsia="楷体" w:cs="Times New Roman"/>
          <w:sz w:val="24"/>
          <w:szCs w:val="24"/>
          <w:lang w:val="zh-CN"/>
        </w:rPr>
        <w:t>应急响应启动</w:t>
      </w:r>
      <w:r>
        <w:rPr>
          <w:sz w:val="24"/>
          <w:szCs w:val="24"/>
        </w:rPr>
        <w:tab/>
      </w:r>
      <w:r>
        <w:rPr>
          <w:sz w:val="24"/>
          <w:szCs w:val="24"/>
        </w:rPr>
        <w:fldChar w:fldCharType="begin"/>
      </w:r>
      <w:r>
        <w:rPr>
          <w:sz w:val="24"/>
          <w:szCs w:val="24"/>
        </w:rPr>
        <w:instrText xml:space="preserve"> PAGEREF _Toc136249939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CB1F6E6">
      <w:pPr>
        <w:pStyle w:val="23"/>
        <w:tabs>
          <w:tab w:val="right" w:leader="dot" w:pos="8296"/>
        </w:tabs>
        <w:rPr>
          <w:sz w:val="24"/>
          <w:szCs w:val="24"/>
          <w14:ligatures w14:val="standardContextual"/>
        </w:rPr>
      </w:pPr>
      <w:r>
        <w:fldChar w:fldCharType="begin"/>
      </w:r>
      <w:r>
        <w:instrText xml:space="preserve"> HYPERLINK \l "_Toc136249940" </w:instrText>
      </w:r>
      <w:r>
        <w:fldChar w:fldCharType="separate"/>
      </w:r>
      <w:r>
        <w:rPr>
          <w:rStyle w:val="34"/>
          <w:rFonts w:ascii="Times New Roman" w:hAnsi="Times New Roman" w:eastAsia="楷体" w:cs="Times New Roman"/>
          <w:sz w:val="24"/>
          <w:szCs w:val="24"/>
        </w:rPr>
        <w:t>7.3应急处置措施</w:t>
      </w:r>
      <w:r>
        <w:rPr>
          <w:sz w:val="24"/>
          <w:szCs w:val="24"/>
        </w:rPr>
        <w:tab/>
      </w:r>
      <w:r>
        <w:rPr>
          <w:sz w:val="24"/>
          <w:szCs w:val="24"/>
        </w:rPr>
        <w:fldChar w:fldCharType="begin"/>
      </w:r>
      <w:r>
        <w:rPr>
          <w:sz w:val="24"/>
          <w:szCs w:val="24"/>
        </w:rPr>
        <w:instrText xml:space="preserve"> PAGEREF _Toc136249940 \h </w:instrText>
      </w:r>
      <w:r>
        <w:rPr>
          <w:sz w:val="24"/>
          <w:szCs w:val="24"/>
        </w:rPr>
        <w:fldChar w:fldCharType="separate"/>
      </w:r>
      <w:r>
        <w:rPr>
          <w:sz w:val="24"/>
          <w:szCs w:val="24"/>
        </w:rPr>
        <w:t>27</w:t>
      </w:r>
      <w:r>
        <w:rPr>
          <w:sz w:val="24"/>
          <w:szCs w:val="24"/>
        </w:rPr>
        <w:fldChar w:fldCharType="end"/>
      </w:r>
      <w:r>
        <w:rPr>
          <w:sz w:val="24"/>
          <w:szCs w:val="24"/>
        </w:rPr>
        <w:fldChar w:fldCharType="end"/>
      </w:r>
    </w:p>
    <w:p w14:paraId="44B53944">
      <w:pPr>
        <w:pStyle w:val="23"/>
        <w:tabs>
          <w:tab w:val="right" w:leader="dot" w:pos="8296"/>
        </w:tabs>
        <w:rPr>
          <w:sz w:val="24"/>
          <w:szCs w:val="24"/>
          <w14:ligatures w14:val="standardContextual"/>
        </w:rPr>
      </w:pPr>
      <w:r>
        <w:fldChar w:fldCharType="begin"/>
      </w:r>
      <w:r>
        <w:instrText xml:space="preserve"> HYPERLINK \l "_Toc136249941" </w:instrText>
      </w:r>
      <w:r>
        <w:fldChar w:fldCharType="separate"/>
      </w:r>
      <w:r>
        <w:rPr>
          <w:rStyle w:val="34"/>
          <w:rFonts w:ascii="Times New Roman" w:hAnsi="Times New Roman" w:eastAsia="楷体" w:cs="Times New Roman"/>
          <w:sz w:val="24"/>
          <w:szCs w:val="24"/>
        </w:rPr>
        <w:t>7.4应急响应变更和结束</w:t>
      </w:r>
      <w:r>
        <w:rPr>
          <w:sz w:val="24"/>
          <w:szCs w:val="24"/>
        </w:rPr>
        <w:tab/>
      </w:r>
      <w:r>
        <w:rPr>
          <w:sz w:val="24"/>
          <w:szCs w:val="24"/>
        </w:rPr>
        <w:fldChar w:fldCharType="begin"/>
      </w:r>
      <w:r>
        <w:rPr>
          <w:sz w:val="24"/>
          <w:szCs w:val="24"/>
        </w:rPr>
        <w:instrText xml:space="preserve"> PAGEREF _Toc136249941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48A268B6">
      <w:pPr>
        <w:pStyle w:val="20"/>
        <w:rPr>
          <w:sz w:val="24"/>
          <w:szCs w:val="24"/>
          <w14:ligatures w14:val="standardContextual"/>
        </w:rPr>
      </w:pPr>
      <w:r>
        <w:fldChar w:fldCharType="begin"/>
      </w:r>
      <w:r>
        <w:instrText xml:space="preserve"> HYPERLINK \l "_Toc136249942" </w:instrText>
      </w:r>
      <w:r>
        <w:fldChar w:fldCharType="separate"/>
      </w:r>
      <w:r>
        <w:rPr>
          <w:rStyle w:val="34"/>
          <w:rFonts w:ascii="Times New Roman" w:hAnsi="Times New Roman" w:eastAsia="黑体" w:cs="Times New Roman"/>
          <w:sz w:val="24"/>
          <w:szCs w:val="24"/>
        </w:rPr>
        <w:t>8抢险救援</w:t>
      </w:r>
      <w:r>
        <w:rPr>
          <w:sz w:val="24"/>
          <w:szCs w:val="24"/>
        </w:rPr>
        <w:tab/>
      </w:r>
      <w:r>
        <w:rPr>
          <w:sz w:val="24"/>
          <w:szCs w:val="24"/>
        </w:rPr>
        <w:fldChar w:fldCharType="begin"/>
      </w:r>
      <w:r>
        <w:rPr>
          <w:sz w:val="24"/>
          <w:szCs w:val="24"/>
        </w:rPr>
        <w:instrText xml:space="preserve"> PAGEREF _Toc136249942 \h </w:instrText>
      </w:r>
      <w:r>
        <w:rPr>
          <w:sz w:val="24"/>
          <w:szCs w:val="24"/>
        </w:rPr>
        <w:fldChar w:fldCharType="separate"/>
      </w:r>
      <w:r>
        <w:rPr>
          <w:sz w:val="24"/>
          <w:szCs w:val="24"/>
        </w:rPr>
        <w:t>38</w:t>
      </w:r>
      <w:r>
        <w:rPr>
          <w:sz w:val="24"/>
          <w:szCs w:val="24"/>
        </w:rPr>
        <w:fldChar w:fldCharType="end"/>
      </w:r>
      <w:r>
        <w:rPr>
          <w:sz w:val="24"/>
          <w:szCs w:val="24"/>
        </w:rPr>
        <w:fldChar w:fldCharType="end"/>
      </w:r>
    </w:p>
    <w:p w14:paraId="2C45AC3B">
      <w:pPr>
        <w:pStyle w:val="23"/>
        <w:tabs>
          <w:tab w:val="right" w:leader="dot" w:pos="8296"/>
        </w:tabs>
        <w:rPr>
          <w:sz w:val="24"/>
          <w:szCs w:val="24"/>
          <w14:ligatures w14:val="standardContextual"/>
        </w:rPr>
      </w:pPr>
      <w:r>
        <w:fldChar w:fldCharType="begin"/>
      </w:r>
      <w:r>
        <w:instrText xml:space="preserve"> HYPERLINK \l "_Toc136249943" </w:instrText>
      </w:r>
      <w:r>
        <w:fldChar w:fldCharType="separate"/>
      </w:r>
      <w:r>
        <w:rPr>
          <w:rStyle w:val="34"/>
          <w:rFonts w:ascii="Times New Roman" w:hAnsi="Times New Roman" w:eastAsia="楷体" w:cs="Times New Roman"/>
          <w:sz w:val="24"/>
          <w:szCs w:val="24"/>
        </w:rPr>
        <w:t>8.1水利工程出险</w:t>
      </w:r>
      <w:r>
        <w:rPr>
          <w:sz w:val="24"/>
          <w:szCs w:val="24"/>
        </w:rPr>
        <w:tab/>
      </w:r>
      <w:r>
        <w:rPr>
          <w:sz w:val="24"/>
          <w:szCs w:val="24"/>
        </w:rPr>
        <w:fldChar w:fldCharType="begin"/>
      </w:r>
      <w:r>
        <w:rPr>
          <w:sz w:val="24"/>
          <w:szCs w:val="24"/>
        </w:rPr>
        <w:instrText xml:space="preserve"> PAGEREF _Toc136249943 \h </w:instrText>
      </w:r>
      <w:r>
        <w:rPr>
          <w:sz w:val="24"/>
          <w:szCs w:val="24"/>
        </w:rPr>
        <w:fldChar w:fldCharType="separate"/>
      </w:r>
      <w:r>
        <w:rPr>
          <w:sz w:val="24"/>
          <w:szCs w:val="24"/>
        </w:rPr>
        <w:t>38</w:t>
      </w:r>
      <w:r>
        <w:rPr>
          <w:sz w:val="24"/>
          <w:szCs w:val="24"/>
        </w:rPr>
        <w:fldChar w:fldCharType="end"/>
      </w:r>
      <w:r>
        <w:rPr>
          <w:sz w:val="24"/>
          <w:szCs w:val="24"/>
        </w:rPr>
        <w:fldChar w:fldCharType="end"/>
      </w:r>
    </w:p>
    <w:p w14:paraId="60E8EDF1">
      <w:pPr>
        <w:pStyle w:val="23"/>
        <w:tabs>
          <w:tab w:val="right" w:leader="dot" w:pos="8296"/>
        </w:tabs>
        <w:rPr>
          <w:sz w:val="24"/>
          <w:szCs w:val="24"/>
          <w14:ligatures w14:val="standardContextual"/>
        </w:rPr>
      </w:pPr>
      <w:r>
        <w:fldChar w:fldCharType="begin"/>
      </w:r>
      <w:r>
        <w:instrText xml:space="preserve"> HYPERLINK \l "_Toc136249944" </w:instrText>
      </w:r>
      <w:r>
        <w:fldChar w:fldCharType="separate"/>
      </w:r>
      <w:r>
        <w:rPr>
          <w:rStyle w:val="34"/>
          <w:rFonts w:ascii="Times New Roman" w:hAnsi="Times New Roman" w:eastAsia="楷体" w:cs="Times New Roman"/>
          <w:sz w:val="24"/>
          <w:szCs w:val="24"/>
        </w:rPr>
        <w:t>8.2城市严重内涝</w:t>
      </w:r>
      <w:r>
        <w:rPr>
          <w:sz w:val="24"/>
          <w:szCs w:val="24"/>
        </w:rPr>
        <w:tab/>
      </w:r>
      <w:r>
        <w:rPr>
          <w:sz w:val="24"/>
          <w:szCs w:val="24"/>
        </w:rPr>
        <w:fldChar w:fldCharType="begin"/>
      </w:r>
      <w:r>
        <w:rPr>
          <w:sz w:val="24"/>
          <w:szCs w:val="24"/>
        </w:rPr>
        <w:instrText xml:space="preserve"> PAGEREF _Toc136249944 \h </w:instrText>
      </w:r>
      <w:r>
        <w:rPr>
          <w:sz w:val="24"/>
          <w:szCs w:val="24"/>
        </w:rPr>
        <w:fldChar w:fldCharType="separate"/>
      </w:r>
      <w:r>
        <w:rPr>
          <w:sz w:val="24"/>
          <w:szCs w:val="24"/>
        </w:rPr>
        <w:t>39</w:t>
      </w:r>
      <w:r>
        <w:rPr>
          <w:sz w:val="24"/>
          <w:szCs w:val="24"/>
        </w:rPr>
        <w:fldChar w:fldCharType="end"/>
      </w:r>
      <w:r>
        <w:rPr>
          <w:sz w:val="24"/>
          <w:szCs w:val="24"/>
        </w:rPr>
        <w:fldChar w:fldCharType="end"/>
      </w:r>
    </w:p>
    <w:p w14:paraId="5A7273F7">
      <w:pPr>
        <w:pStyle w:val="23"/>
        <w:tabs>
          <w:tab w:val="right" w:leader="dot" w:pos="8296"/>
        </w:tabs>
        <w:rPr>
          <w:sz w:val="24"/>
          <w:szCs w:val="24"/>
          <w14:ligatures w14:val="standardContextual"/>
        </w:rPr>
      </w:pPr>
      <w:r>
        <w:fldChar w:fldCharType="begin"/>
      </w:r>
      <w:r>
        <w:instrText xml:space="preserve"> HYPERLINK \l "_Toc136249945" </w:instrText>
      </w:r>
      <w:r>
        <w:fldChar w:fldCharType="separate"/>
      </w:r>
      <w:r>
        <w:rPr>
          <w:rStyle w:val="34"/>
          <w:rFonts w:ascii="Times New Roman" w:hAnsi="Times New Roman" w:eastAsia="楷体" w:cs="Times New Roman"/>
          <w:sz w:val="24"/>
          <w:szCs w:val="24"/>
        </w:rPr>
        <w:t>8.3人员受困</w:t>
      </w:r>
      <w:r>
        <w:rPr>
          <w:sz w:val="24"/>
          <w:szCs w:val="24"/>
        </w:rPr>
        <w:tab/>
      </w:r>
      <w:r>
        <w:rPr>
          <w:sz w:val="24"/>
          <w:szCs w:val="24"/>
        </w:rPr>
        <w:fldChar w:fldCharType="begin"/>
      </w:r>
      <w:r>
        <w:rPr>
          <w:sz w:val="24"/>
          <w:szCs w:val="24"/>
        </w:rPr>
        <w:instrText xml:space="preserve"> PAGEREF _Toc136249945 \h </w:instrText>
      </w:r>
      <w:r>
        <w:rPr>
          <w:sz w:val="24"/>
          <w:szCs w:val="24"/>
        </w:rPr>
        <w:fldChar w:fldCharType="separate"/>
      </w:r>
      <w:r>
        <w:rPr>
          <w:sz w:val="24"/>
          <w:szCs w:val="24"/>
        </w:rPr>
        <w:t>39</w:t>
      </w:r>
      <w:r>
        <w:rPr>
          <w:sz w:val="24"/>
          <w:szCs w:val="24"/>
        </w:rPr>
        <w:fldChar w:fldCharType="end"/>
      </w:r>
      <w:r>
        <w:rPr>
          <w:sz w:val="24"/>
          <w:szCs w:val="24"/>
        </w:rPr>
        <w:fldChar w:fldCharType="end"/>
      </w:r>
    </w:p>
    <w:p w14:paraId="7F9DA2FA">
      <w:pPr>
        <w:pStyle w:val="23"/>
        <w:tabs>
          <w:tab w:val="right" w:leader="dot" w:pos="8296"/>
        </w:tabs>
        <w:rPr>
          <w:sz w:val="24"/>
          <w:szCs w:val="24"/>
          <w14:ligatures w14:val="standardContextual"/>
        </w:rPr>
      </w:pPr>
      <w:r>
        <w:fldChar w:fldCharType="begin"/>
      </w:r>
      <w:r>
        <w:instrText xml:space="preserve"> HYPERLINK \l "_Toc136249946" </w:instrText>
      </w:r>
      <w:r>
        <w:fldChar w:fldCharType="separate"/>
      </w:r>
      <w:r>
        <w:rPr>
          <w:rStyle w:val="34"/>
          <w:rFonts w:ascii="Times New Roman" w:hAnsi="Times New Roman" w:eastAsia="楷体" w:cs="Times New Roman"/>
          <w:sz w:val="24"/>
          <w:szCs w:val="24"/>
        </w:rPr>
        <w:t>8.4重要基础设施受损</w:t>
      </w:r>
      <w:r>
        <w:rPr>
          <w:sz w:val="24"/>
          <w:szCs w:val="24"/>
        </w:rPr>
        <w:tab/>
      </w:r>
      <w:r>
        <w:rPr>
          <w:sz w:val="24"/>
          <w:szCs w:val="24"/>
        </w:rPr>
        <w:fldChar w:fldCharType="begin"/>
      </w:r>
      <w:r>
        <w:rPr>
          <w:sz w:val="24"/>
          <w:szCs w:val="24"/>
        </w:rPr>
        <w:instrText xml:space="preserve"> PAGEREF _Toc136249946 \h </w:instrText>
      </w:r>
      <w:r>
        <w:rPr>
          <w:sz w:val="24"/>
          <w:szCs w:val="24"/>
        </w:rPr>
        <w:fldChar w:fldCharType="separate"/>
      </w:r>
      <w:r>
        <w:rPr>
          <w:sz w:val="24"/>
          <w:szCs w:val="24"/>
        </w:rPr>
        <w:t>40</w:t>
      </w:r>
      <w:r>
        <w:rPr>
          <w:sz w:val="24"/>
          <w:szCs w:val="24"/>
        </w:rPr>
        <w:fldChar w:fldCharType="end"/>
      </w:r>
      <w:r>
        <w:rPr>
          <w:sz w:val="24"/>
          <w:szCs w:val="24"/>
        </w:rPr>
        <w:fldChar w:fldCharType="end"/>
      </w:r>
    </w:p>
    <w:p w14:paraId="27F463CE">
      <w:pPr>
        <w:pStyle w:val="23"/>
        <w:tabs>
          <w:tab w:val="right" w:leader="dot" w:pos="8296"/>
        </w:tabs>
        <w:rPr>
          <w:sz w:val="24"/>
          <w:szCs w:val="24"/>
          <w14:ligatures w14:val="standardContextual"/>
        </w:rPr>
      </w:pPr>
      <w:r>
        <w:fldChar w:fldCharType="begin"/>
      </w:r>
      <w:r>
        <w:instrText xml:space="preserve"> HYPERLINK \l "_Toc136249947" </w:instrText>
      </w:r>
      <w:r>
        <w:fldChar w:fldCharType="separate"/>
      </w:r>
      <w:r>
        <w:rPr>
          <w:rStyle w:val="34"/>
          <w:rFonts w:ascii="Times New Roman" w:hAnsi="Times New Roman" w:eastAsia="楷体" w:cs="Times New Roman"/>
          <w:sz w:val="24"/>
          <w:szCs w:val="24"/>
        </w:rPr>
        <w:t>8.5大规模人员转移避险</w:t>
      </w:r>
      <w:r>
        <w:rPr>
          <w:sz w:val="24"/>
          <w:szCs w:val="24"/>
        </w:rPr>
        <w:tab/>
      </w:r>
      <w:r>
        <w:rPr>
          <w:sz w:val="24"/>
          <w:szCs w:val="24"/>
        </w:rPr>
        <w:fldChar w:fldCharType="begin"/>
      </w:r>
      <w:r>
        <w:rPr>
          <w:sz w:val="24"/>
          <w:szCs w:val="24"/>
        </w:rPr>
        <w:instrText xml:space="preserve"> PAGEREF _Toc136249947 \h </w:instrText>
      </w:r>
      <w:r>
        <w:rPr>
          <w:sz w:val="24"/>
          <w:szCs w:val="24"/>
        </w:rPr>
        <w:fldChar w:fldCharType="separate"/>
      </w:r>
      <w:r>
        <w:rPr>
          <w:sz w:val="24"/>
          <w:szCs w:val="24"/>
        </w:rPr>
        <w:t>41</w:t>
      </w:r>
      <w:r>
        <w:rPr>
          <w:sz w:val="24"/>
          <w:szCs w:val="24"/>
        </w:rPr>
        <w:fldChar w:fldCharType="end"/>
      </w:r>
      <w:r>
        <w:rPr>
          <w:sz w:val="24"/>
          <w:szCs w:val="24"/>
        </w:rPr>
        <w:fldChar w:fldCharType="end"/>
      </w:r>
    </w:p>
    <w:p w14:paraId="4FCBE57A">
      <w:pPr>
        <w:pStyle w:val="23"/>
        <w:tabs>
          <w:tab w:val="right" w:leader="dot" w:pos="8296"/>
        </w:tabs>
        <w:rPr>
          <w:sz w:val="24"/>
          <w:szCs w:val="24"/>
          <w14:ligatures w14:val="standardContextual"/>
        </w:rPr>
      </w:pPr>
      <w:r>
        <w:fldChar w:fldCharType="begin"/>
      </w:r>
      <w:r>
        <w:instrText xml:space="preserve"> HYPERLINK \l "_Toc136249948" </w:instrText>
      </w:r>
      <w:r>
        <w:fldChar w:fldCharType="separate"/>
      </w:r>
      <w:r>
        <w:rPr>
          <w:rStyle w:val="34"/>
          <w:rFonts w:ascii="Times New Roman" w:hAnsi="Times New Roman" w:eastAsia="楷体" w:cs="Times New Roman"/>
          <w:sz w:val="24"/>
          <w:szCs w:val="24"/>
        </w:rPr>
        <w:t>8.6大规模人员滞留</w:t>
      </w:r>
      <w:r>
        <w:rPr>
          <w:sz w:val="24"/>
          <w:szCs w:val="24"/>
        </w:rPr>
        <w:tab/>
      </w:r>
      <w:r>
        <w:rPr>
          <w:sz w:val="24"/>
          <w:szCs w:val="24"/>
        </w:rPr>
        <w:fldChar w:fldCharType="begin"/>
      </w:r>
      <w:r>
        <w:rPr>
          <w:sz w:val="24"/>
          <w:szCs w:val="24"/>
        </w:rPr>
        <w:instrText xml:space="preserve"> PAGEREF _Toc136249948 \h </w:instrText>
      </w:r>
      <w:r>
        <w:rPr>
          <w:sz w:val="24"/>
          <w:szCs w:val="24"/>
        </w:rPr>
        <w:fldChar w:fldCharType="separate"/>
      </w:r>
      <w:r>
        <w:rPr>
          <w:sz w:val="24"/>
          <w:szCs w:val="24"/>
        </w:rPr>
        <w:t>41</w:t>
      </w:r>
      <w:r>
        <w:rPr>
          <w:sz w:val="24"/>
          <w:szCs w:val="24"/>
        </w:rPr>
        <w:fldChar w:fldCharType="end"/>
      </w:r>
      <w:r>
        <w:rPr>
          <w:sz w:val="24"/>
          <w:szCs w:val="24"/>
        </w:rPr>
        <w:fldChar w:fldCharType="end"/>
      </w:r>
    </w:p>
    <w:p w14:paraId="20680B7A">
      <w:pPr>
        <w:pStyle w:val="23"/>
        <w:tabs>
          <w:tab w:val="right" w:leader="dot" w:pos="8296"/>
        </w:tabs>
        <w:rPr>
          <w:sz w:val="24"/>
          <w:szCs w:val="24"/>
          <w14:ligatures w14:val="standardContextual"/>
        </w:rPr>
      </w:pPr>
      <w:r>
        <w:fldChar w:fldCharType="begin"/>
      </w:r>
      <w:r>
        <w:instrText xml:space="preserve"> HYPERLINK \l "_Toc136249949" </w:instrText>
      </w:r>
      <w:r>
        <w:fldChar w:fldCharType="separate"/>
      </w:r>
      <w:r>
        <w:rPr>
          <w:rStyle w:val="34"/>
          <w:rFonts w:ascii="Times New Roman" w:hAnsi="Times New Roman" w:eastAsia="楷体" w:cs="Times New Roman"/>
          <w:sz w:val="24"/>
          <w:szCs w:val="24"/>
        </w:rPr>
        <w:t>8.7社会力量动员与参与</w:t>
      </w:r>
      <w:r>
        <w:rPr>
          <w:sz w:val="24"/>
          <w:szCs w:val="24"/>
        </w:rPr>
        <w:tab/>
      </w:r>
      <w:r>
        <w:rPr>
          <w:sz w:val="24"/>
          <w:szCs w:val="24"/>
        </w:rPr>
        <w:fldChar w:fldCharType="begin"/>
      </w:r>
      <w:r>
        <w:rPr>
          <w:sz w:val="24"/>
          <w:szCs w:val="24"/>
        </w:rPr>
        <w:instrText xml:space="preserve"> PAGEREF _Toc136249949 \h </w:instrText>
      </w:r>
      <w:r>
        <w:rPr>
          <w:sz w:val="24"/>
          <w:szCs w:val="24"/>
        </w:rPr>
        <w:fldChar w:fldCharType="separate"/>
      </w:r>
      <w:r>
        <w:rPr>
          <w:sz w:val="24"/>
          <w:szCs w:val="24"/>
        </w:rPr>
        <w:t>42</w:t>
      </w:r>
      <w:r>
        <w:rPr>
          <w:sz w:val="24"/>
          <w:szCs w:val="24"/>
        </w:rPr>
        <w:fldChar w:fldCharType="end"/>
      </w:r>
      <w:r>
        <w:rPr>
          <w:sz w:val="24"/>
          <w:szCs w:val="24"/>
        </w:rPr>
        <w:fldChar w:fldCharType="end"/>
      </w:r>
    </w:p>
    <w:p w14:paraId="2D4862C0">
      <w:pPr>
        <w:pStyle w:val="20"/>
        <w:rPr>
          <w:sz w:val="24"/>
          <w:szCs w:val="24"/>
          <w14:ligatures w14:val="standardContextual"/>
        </w:rPr>
      </w:pPr>
      <w:r>
        <w:fldChar w:fldCharType="begin"/>
      </w:r>
      <w:r>
        <w:instrText xml:space="preserve"> HYPERLINK \l "_Toc136249950" </w:instrText>
      </w:r>
      <w:r>
        <w:fldChar w:fldCharType="separate"/>
      </w:r>
      <w:r>
        <w:rPr>
          <w:rStyle w:val="34"/>
          <w:rFonts w:ascii="Times New Roman" w:hAnsi="Times New Roman" w:eastAsia="黑体" w:cs="Times New Roman"/>
          <w:sz w:val="24"/>
          <w:szCs w:val="24"/>
        </w:rPr>
        <w:t>9</w:t>
      </w:r>
      <w:r>
        <w:rPr>
          <w:rStyle w:val="34"/>
          <w:rFonts w:ascii="Times New Roman" w:hAnsi="Times New Roman" w:eastAsia="黑体" w:cs="Times New Roman"/>
          <w:sz w:val="24"/>
          <w:szCs w:val="24"/>
          <w:lang w:val="zh-CN"/>
        </w:rPr>
        <w:t>信息报送及发布</w:t>
      </w:r>
      <w:r>
        <w:rPr>
          <w:sz w:val="24"/>
          <w:szCs w:val="24"/>
        </w:rPr>
        <w:tab/>
      </w:r>
      <w:r>
        <w:rPr>
          <w:sz w:val="24"/>
          <w:szCs w:val="24"/>
        </w:rPr>
        <w:fldChar w:fldCharType="begin"/>
      </w:r>
      <w:r>
        <w:rPr>
          <w:sz w:val="24"/>
          <w:szCs w:val="24"/>
        </w:rPr>
        <w:instrText xml:space="preserve"> PAGEREF _Toc136249950 \h </w:instrText>
      </w:r>
      <w:r>
        <w:rPr>
          <w:sz w:val="24"/>
          <w:szCs w:val="24"/>
        </w:rPr>
        <w:fldChar w:fldCharType="separate"/>
      </w:r>
      <w:r>
        <w:rPr>
          <w:sz w:val="24"/>
          <w:szCs w:val="24"/>
        </w:rPr>
        <w:t>42</w:t>
      </w:r>
      <w:r>
        <w:rPr>
          <w:sz w:val="24"/>
          <w:szCs w:val="24"/>
        </w:rPr>
        <w:fldChar w:fldCharType="end"/>
      </w:r>
      <w:r>
        <w:rPr>
          <w:sz w:val="24"/>
          <w:szCs w:val="24"/>
        </w:rPr>
        <w:fldChar w:fldCharType="end"/>
      </w:r>
    </w:p>
    <w:p w14:paraId="46788B24">
      <w:pPr>
        <w:pStyle w:val="23"/>
        <w:tabs>
          <w:tab w:val="right" w:leader="dot" w:pos="8296"/>
        </w:tabs>
        <w:rPr>
          <w:sz w:val="24"/>
          <w:szCs w:val="24"/>
          <w14:ligatures w14:val="standardContextual"/>
        </w:rPr>
      </w:pPr>
      <w:r>
        <w:fldChar w:fldCharType="begin"/>
      </w:r>
      <w:r>
        <w:instrText xml:space="preserve"> HYPERLINK \l "_Toc136249951" </w:instrText>
      </w:r>
      <w:r>
        <w:fldChar w:fldCharType="separate"/>
      </w:r>
      <w:r>
        <w:rPr>
          <w:rStyle w:val="34"/>
          <w:rFonts w:ascii="Times New Roman" w:hAnsi="Times New Roman" w:eastAsia="楷体" w:cs="Times New Roman"/>
          <w:sz w:val="24"/>
          <w:szCs w:val="24"/>
        </w:rPr>
        <w:t>9.1</w:t>
      </w:r>
      <w:r>
        <w:rPr>
          <w:rStyle w:val="34"/>
          <w:rFonts w:ascii="Times New Roman" w:hAnsi="Times New Roman" w:eastAsia="楷体" w:cs="Times New Roman"/>
          <w:sz w:val="24"/>
          <w:szCs w:val="24"/>
          <w:lang w:val="zh-CN"/>
        </w:rPr>
        <w:t>信息报送</w:t>
      </w:r>
      <w:r>
        <w:rPr>
          <w:sz w:val="24"/>
          <w:szCs w:val="24"/>
        </w:rPr>
        <w:tab/>
      </w:r>
      <w:r>
        <w:rPr>
          <w:sz w:val="24"/>
          <w:szCs w:val="24"/>
        </w:rPr>
        <w:fldChar w:fldCharType="begin"/>
      </w:r>
      <w:r>
        <w:rPr>
          <w:sz w:val="24"/>
          <w:szCs w:val="24"/>
        </w:rPr>
        <w:instrText xml:space="preserve"> PAGEREF _Toc136249951 \h </w:instrText>
      </w:r>
      <w:r>
        <w:rPr>
          <w:sz w:val="24"/>
          <w:szCs w:val="24"/>
        </w:rPr>
        <w:fldChar w:fldCharType="separate"/>
      </w:r>
      <w:r>
        <w:rPr>
          <w:sz w:val="24"/>
          <w:szCs w:val="24"/>
        </w:rPr>
        <w:t>43</w:t>
      </w:r>
      <w:r>
        <w:rPr>
          <w:sz w:val="24"/>
          <w:szCs w:val="24"/>
        </w:rPr>
        <w:fldChar w:fldCharType="end"/>
      </w:r>
      <w:r>
        <w:rPr>
          <w:sz w:val="24"/>
          <w:szCs w:val="24"/>
        </w:rPr>
        <w:fldChar w:fldCharType="end"/>
      </w:r>
    </w:p>
    <w:p w14:paraId="3B9764A4">
      <w:pPr>
        <w:pStyle w:val="23"/>
        <w:tabs>
          <w:tab w:val="right" w:leader="dot" w:pos="8296"/>
        </w:tabs>
        <w:rPr>
          <w:sz w:val="24"/>
          <w:szCs w:val="24"/>
          <w14:ligatures w14:val="standardContextual"/>
        </w:rPr>
      </w:pPr>
      <w:r>
        <w:fldChar w:fldCharType="begin"/>
      </w:r>
      <w:r>
        <w:instrText xml:space="preserve"> HYPERLINK \l "_Toc136249952" </w:instrText>
      </w:r>
      <w:r>
        <w:fldChar w:fldCharType="separate"/>
      </w:r>
      <w:r>
        <w:rPr>
          <w:rStyle w:val="34"/>
          <w:rFonts w:ascii="Times New Roman" w:hAnsi="Times New Roman" w:eastAsia="楷体" w:cs="Times New Roman"/>
          <w:sz w:val="24"/>
          <w:szCs w:val="24"/>
        </w:rPr>
        <w:t>9.2</w:t>
      </w:r>
      <w:r>
        <w:rPr>
          <w:rStyle w:val="34"/>
          <w:rFonts w:ascii="Times New Roman" w:hAnsi="Times New Roman" w:eastAsia="楷体" w:cs="Times New Roman"/>
          <w:sz w:val="24"/>
          <w:szCs w:val="24"/>
          <w:lang w:val="zh-CN"/>
        </w:rPr>
        <w:t>信息发布</w:t>
      </w:r>
      <w:r>
        <w:rPr>
          <w:sz w:val="24"/>
          <w:szCs w:val="24"/>
        </w:rPr>
        <w:tab/>
      </w:r>
      <w:r>
        <w:rPr>
          <w:sz w:val="24"/>
          <w:szCs w:val="24"/>
        </w:rPr>
        <w:fldChar w:fldCharType="begin"/>
      </w:r>
      <w:r>
        <w:rPr>
          <w:sz w:val="24"/>
          <w:szCs w:val="24"/>
        </w:rPr>
        <w:instrText xml:space="preserve"> PAGEREF _Toc136249952 \h </w:instrText>
      </w:r>
      <w:r>
        <w:rPr>
          <w:sz w:val="24"/>
          <w:szCs w:val="24"/>
        </w:rPr>
        <w:fldChar w:fldCharType="separate"/>
      </w:r>
      <w:r>
        <w:rPr>
          <w:sz w:val="24"/>
          <w:szCs w:val="24"/>
        </w:rPr>
        <w:t>44</w:t>
      </w:r>
      <w:r>
        <w:rPr>
          <w:sz w:val="24"/>
          <w:szCs w:val="24"/>
        </w:rPr>
        <w:fldChar w:fldCharType="end"/>
      </w:r>
      <w:r>
        <w:rPr>
          <w:sz w:val="24"/>
          <w:szCs w:val="24"/>
        </w:rPr>
        <w:fldChar w:fldCharType="end"/>
      </w:r>
    </w:p>
    <w:p w14:paraId="193A1DC5">
      <w:pPr>
        <w:pStyle w:val="20"/>
        <w:rPr>
          <w:sz w:val="24"/>
          <w:szCs w:val="24"/>
          <w14:ligatures w14:val="standardContextual"/>
        </w:rPr>
      </w:pPr>
      <w:r>
        <w:fldChar w:fldCharType="begin"/>
      </w:r>
      <w:r>
        <w:instrText xml:space="preserve"> HYPERLINK \l "_Toc136249953" </w:instrText>
      </w:r>
      <w:r>
        <w:fldChar w:fldCharType="separate"/>
      </w:r>
      <w:r>
        <w:rPr>
          <w:rStyle w:val="34"/>
          <w:rFonts w:ascii="Times New Roman" w:hAnsi="Times New Roman" w:eastAsia="黑体" w:cs="Times New Roman"/>
          <w:sz w:val="24"/>
          <w:szCs w:val="24"/>
        </w:rPr>
        <w:t>10后期处置</w:t>
      </w:r>
      <w:r>
        <w:rPr>
          <w:sz w:val="24"/>
          <w:szCs w:val="24"/>
        </w:rPr>
        <w:tab/>
      </w:r>
      <w:r>
        <w:rPr>
          <w:sz w:val="24"/>
          <w:szCs w:val="24"/>
        </w:rPr>
        <w:fldChar w:fldCharType="begin"/>
      </w:r>
      <w:r>
        <w:rPr>
          <w:sz w:val="24"/>
          <w:szCs w:val="24"/>
        </w:rPr>
        <w:instrText xml:space="preserve"> PAGEREF _Toc136249953 \h </w:instrText>
      </w:r>
      <w:r>
        <w:rPr>
          <w:sz w:val="24"/>
          <w:szCs w:val="24"/>
        </w:rPr>
        <w:fldChar w:fldCharType="separate"/>
      </w:r>
      <w:r>
        <w:rPr>
          <w:sz w:val="24"/>
          <w:szCs w:val="24"/>
        </w:rPr>
        <w:t>44</w:t>
      </w:r>
      <w:r>
        <w:rPr>
          <w:sz w:val="24"/>
          <w:szCs w:val="24"/>
        </w:rPr>
        <w:fldChar w:fldCharType="end"/>
      </w:r>
      <w:r>
        <w:rPr>
          <w:sz w:val="24"/>
          <w:szCs w:val="24"/>
        </w:rPr>
        <w:fldChar w:fldCharType="end"/>
      </w:r>
    </w:p>
    <w:p w14:paraId="1B9F15FA">
      <w:pPr>
        <w:pStyle w:val="23"/>
        <w:tabs>
          <w:tab w:val="right" w:leader="dot" w:pos="8296"/>
        </w:tabs>
        <w:rPr>
          <w:sz w:val="24"/>
          <w:szCs w:val="24"/>
          <w14:ligatures w14:val="standardContextual"/>
        </w:rPr>
      </w:pPr>
      <w:r>
        <w:fldChar w:fldCharType="begin"/>
      </w:r>
      <w:r>
        <w:instrText xml:space="preserve"> HYPERLINK \l "_Toc136249954" </w:instrText>
      </w:r>
      <w:r>
        <w:fldChar w:fldCharType="separate"/>
      </w:r>
      <w:r>
        <w:rPr>
          <w:rStyle w:val="34"/>
          <w:rFonts w:ascii="Times New Roman" w:hAnsi="Times New Roman" w:eastAsia="楷体" w:cs="Times New Roman"/>
          <w:sz w:val="24"/>
          <w:szCs w:val="24"/>
        </w:rPr>
        <w:t>10.1善后处置</w:t>
      </w:r>
      <w:r>
        <w:rPr>
          <w:sz w:val="24"/>
          <w:szCs w:val="24"/>
        </w:rPr>
        <w:tab/>
      </w:r>
      <w:r>
        <w:rPr>
          <w:sz w:val="24"/>
          <w:szCs w:val="24"/>
        </w:rPr>
        <w:fldChar w:fldCharType="begin"/>
      </w:r>
      <w:r>
        <w:rPr>
          <w:sz w:val="24"/>
          <w:szCs w:val="24"/>
        </w:rPr>
        <w:instrText xml:space="preserve"> PAGEREF _Toc136249954 \h </w:instrText>
      </w:r>
      <w:r>
        <w:rPr>
          <w:sz w:val="24"/>
          <w:szCs w:val="24"/>
        </w:rPr>
        <w:fldChar w:fldCharType="separate"/>
      </w:r>
      <w:r>
        <w:rPr>
          <w:sz w:val="24"/>
          <w:szCs w:val="24"/>
        </w:rPr>
        <w:t>44</w:t>
      </w:r>
      <w:r>
        <w:rPr>
          <w:sz w:val="24"/>
          <w:szCs w:val="24"/>
        </w:rPr>
        <w:fldChar w:fldCharType="end"/>
      </w:r>
      <w:r>
        <w:rPr>
          <w:sz w:val="24"/>
          <w:szCs w:val="24"/>
        </w:rPr>
        <w:fldChar w:fldCharType="end"/>
      </w:r>
    </w:p>
    <w:p w14:paraId="4211665F">
      <w:pPr>
        <w:pStyle w:val="23"/>
        <w:tabs>
          <w:tab w:val="right" w:leader="dot" w:pos="8296"/>
        </w:tabs>
        <w:rPr>
          <w:sz w:val="24"/>
          <w:szCs w:val="24"/>
          <w14:ligatures w14:val="standardContextual"/>
        </w:rPr>
      </w:pPr>
      <w:r>
        <w:fldChar w:fldCharType="begin"/>
      </w:r>
      <w:r>
        <w:instrText xml:space="preserve"> HYPERLINK \l "_Toc136249955" </w:instrText>
      </w:r>
      <w:r>
        <w:fldChar w:fldCharType="separate"/>
      </w:r>
      <w:r>
        <w:rPr>
          <w:rStyle w:val="34"/>
          <w:rFonts w:ascii="Times New Roman" w:hAnsi="Times New Roman" w:eastAsia="楷体" w:cs="Times New Roman"/>
          <w:sz w:val="24"/>
          <w:szCs w:val="24"/>
        </w:rPr>
        <w:t>10.2</w:t>
      </w:r>
      <w:r>
        <w:rPr>
          <w:rStyle w:val="34"/>
          <w:rFonts w:ascii="Times New Roman" w:hAnsi="Times New Roman" w:eastAsia="楷体" w:cs="Times New Roman"/>
          <w:sz w:val="24"/>
          <w:szCs w:val="24"/>
          <w:lang w:val="zh-CN"/>
        </w:rPr>
        <w:t>调查与评估</w:t>
      </w:r>
      <w:r>
        <w:rPr>
          <w:sz w:val="24"/>
          <w:szCs w:val="24"/>
        </w:rPr>
        <w:tab/>
      </w:r>
      <w:r>
        <w:rPr>
          <w:sz w:val="24"/>
          <w:szCs w:val="24"/>
        </w:rPr>
        <w:fldChar w:fldCharType="begin"/>
      </w:r>
      <w:r>
        <w:rPr>
          <w:sz w:val="24"/>
          <w:szCs w:val="24"/>
        </w:rPr>
        <w:instrText xml:space="preserve"> PAGEREF _Toc136249955 \h </w:instrText>
      </w:r>
      <w:r>
        <w:rPr>
          <w:sz w:val="24"/>
          <w:szCs w:val="24"/>
        </w:rPr>
        <w:fldChar w:fldCharType="separate"/>
      </w:r>
      <w:r>
        <w:rPr>
          <w:sz w:val="24"/>
          <w:szCs w:val="24"/>
        </w:rPr>
        <w:t>44</w:t>
      </w:r>
      <w:r>
        <w:rPr>
          <w:sz w:val="24"/>
          <w:szCs w:val="24"/>
        </w:rPr>
        <w:fldChar w:fldCharType="end"/>
      </w:r>
      <w:r>
        <w:rPr>
          <w:sz w:val="24"/>
          <w:szCs w:val="24"/>
        </w:rPr>
        <w:fldChar w:fldCharType="end"/>
      </w:r>
    </w:p>
    <w:p w14:paraId="6F83BCAD">
      <w:pPr>
        <w:pStyle w:val="23"/>
        <w:tabs>
          <w:tab w:val="right" w:leader="dot" w:pos="8296"/>
        </w:tabs>
        <w:rPr>
          <w:sz w:val="24"/>
          <w:szCs w:val="24"/>
          <w14:ligatures w14:val="standardContextual"/>
        </w:rPr>
      </w:pPr>
      <w:r>
        <w:fldChar w:fldCharType="begin"/>
      </w:r>
      <w:r>
        <w:instrText xml:space="preserve"> HYPERLINK \l "_Toc136249956" </w:instrText>
      </w:r>
      <w:r>
        <w:fldChar w:fldCharType="separate"/>
      </w:r>
      <w:r>
        <w:rPr>
          <w:rStyle w:val="34"/>
          <w:rFonts w:ascii="Times New Roman" w:hAnsi="Times New Roman" w:eastAsia="楷体" w:cs="Times New Roman"/>
          <w:sz w:val="24"/>
          <w:szCs w:val="24"/>
        </w:rPr>
        <w:t>10.3</w:t>
      </w:r>
      <w:r>
        <w:rPr>
          <w:rStyle w:val="34"/>
          <w:rFonts w:ascii="Times New Roman" w:hAnsi="Times New Roman" w:eastAsia="楷体" w:cs="Times New Roman"/>
          <w:sz w:val="24"/>
          <w:szCs w:val="24"/>
          <w:lang w:val="zh-CN"/>
        </w:rPr>
        <w:t>恢复与重建</w:t>
      </w:r>
      <w:r>
        <w:rPr>
          <w:sz w:val="24"/>
          <w:szCs w:val="24"/>
        </w:rPr>
        <w:tab/>
      </w:r>
      <w:r>
        <w:rPr>
          <w:sz w:val="24"/>
          <w:szCs w:val="24"/>
        </w:rPr>
        <w:fldChar w:fldCharType="begin"/>
      </w:r>
      <w:r>
        <w:rPr>
          <w:sz w:val="24"/>
          <w:szCs w:val="24"/>
        </w:rPr>
        <w:instrText xml:space="preserve"> PAGEREF _Toc136249956 \h </w:instrText>
      </w:r>
      <w:r>
        <w:rPr>
          <w:sz w:val="24"/>
          <w:szCs w:val="24"/>
        </w:rPr>
        <w:fldChar w:fldCharType="separate"/>
      </w:r>
      <w:r>
        <w:rPr>
          <w:sz w:val="24"/>
          <w:szCs w:val="24"/>
        </w:rPr>
        <w:t>44</w:t>
      </w:r>
      <w:r>
        <w:rPr>
          <w:sz w:val="24"/>
          <w:szCs w:val="24"/>
        </w:rPr>
        <w:fldChar w:fldCharType="end"/>
      </w:r>
      <w:r>
        <w:rPr>
          <w:sz w:val="24"/>
          <w:szCs w:val="24"/>
        </w:rPr>
        <w:fldChar w:fldCharType="end"/>
      </w:r>
    </w:p>
    <w:p w14:paraId="645A82E9">
      <w:pPr>
        <w:pStyle w:val="23"/>
        <w:tabs>
          <w:tab w:val="right" w:leader="dot" w:pos="8296"/>
        </w:tabs>
        <w:rPr>
          <w:sz w:val="24"/>
          <w:szCs w:val="24"/>
          <w14:ligatures w14:val="standardContextual"/>
        </w:rPr>
      </w:pPr>
      <w:r>
        <w:fldChar w:fldCharType="begin"/>
      </w:r>
      <w:r>
        <w:instrText xml:space="preserve"> HYPERLINK \l "_Toc136249957" </w:instrText>
      </w:r>
      <w:r>
        <w:fldChar w:fldCharType="separate"/>
      </w:r>
      <w:r>
        <w:rPr>
          <w:rStyle w:val="34"/>
          <w:rFonts w:ascii="Times New Roman" w:hAnsi="Times New Roman" w:eastAsia="楷体" w:cs="Times New Roman"/>
          <w:sz w:val="24"/>
          <w:szCs w:val="24"/>
        </w:rPr>
        <w:t>10.4责任与奖惩</w:t>
      </w:r>
      <w:r>
        <w:rPr>
          <w:sz w:val="24"/>
          <w:szCs w:val="24"/>
        </w:rPr>
        <w:tab/>
      </w:r>
      <w:r>
        <w:rPr>
          <w:sz w:val="24"/>
          <w:szCs w:val="24"/>
        </w:rPr>
        <w:fldChar w:fldCharType="begin"/>
      </w:r>
      <w:r>
        <w:rPr>
          <w:sz w:val="24"/>
          <w:szCs w:val="24"/>
        </w:rPr>
        <w:instrText xml:space="preserve"> PAGEREF _Toc136249957 \h </w:instrText>
      </w:r>
      <w:r>
        <w:rPr>
          <w:sz w:val="24"/>
          <w:szCs w:val="24"/>
        </w:rPr>
        <w:fldChar w:fldCharType="separate"/>
      </w:r>
      <w:r>
        <w:rPr>
          <w:sz w:val="24"/>
          <w:szCs w:val="24"/>
        </w:rPr>
        <w:t>45</w:t>
      </w:r>
      <w:r>
        <w:rPr>
          <w:sz w:val="24"/>
          <w:szCs w:val="24"/>
        </w:rPr>
        <w:fldChar w:fldCharType="end"/>
      </w:r>
      <w:r>
        <w:rPr>
          <w:sz w:val="24"/>
          <w:szCs w:val="24"/>
        </w:rPr>
        <w:fldChar w:fldCharType="end"/>
      </w:r>
    </w:p>
    <w:p w14:paraId="19111478">
      <w:pPr>
        <w:pStyle w:val="20"/>
        <w:rPr>
          <w:sz w:val="24"/>
          <w:szCs w:val="24"/>
          <w14:ligatures w14:val="standardContextual"/>
        </w:rPr>
      </w:pPr>
      <w:r>
        <w:fldChar w:fldCharType="begin"/>
      </w:r>
      <w:r>
        <w:instrText xml:space="preserve"> HYPERLINK \l "_Toc136249958" </w:instrText>
      </w:r>
      <w:r>
        <w:fldChar w:fldCharType="separate"/>
      </w:r>
      <w:r>
        <w:rPr>
          <w:rStyle w:val="34"/>
          <w:rFonts w:ascii="Times New Roman" w:hAnsi="Times New Roman" w:eastAsia="黑体" w:cs="Times New Roman"/>
          <w:sz w:val="24"/>
          <w:szCs w:val="24"/>
        </w:rPr>
        <w:t>11预案管理</w:t>
      </w:r>
      <w:r>
        <w:rPr>
          <w:sz w:val="24"/>
          <w:szCs w:val="24"/>
        </w:rPr>
        <w:tab/>
      </w:r>
      <w:r>
        <w:rPr>
          <w:sz w:val="24"/>
          <w:szCs w:val="24"/>
        </w:rPr>
        <w:fldChar w:fldCharType="begin"/>
      </w:r>
      <w:r>
        <w:rPr>
          <w:sz w:val="24"/>
          <w:szCs w:val="24"/>
        </w:rPr>
        <w:instrText xml:space="preserve"> PAGEREF _Toc136249958 \h </w:instrText>
      </w:r>
      <w:r>
        <w:rPr>
          <w:sz w:val="24"/>
          <w:szCs w:val="24"/>
        </w:rPr>
        <w:fldChar w:fldCharType="separate"/>
      </w:r>
      <w:r>
        <w:rPr>
          <w:sz w:val="24"/>
          <w:szCs w:val="24"/>
        </w:rPr>
        <w:t>45</w:t>
      </w:r>
      <w:r>
        <w:rPr>
          <w:sz w:val="24"/>
          <w:szCs w:val="24"/>
        </w:rPr>
        <w:fldChar w:fldCharType="end"/>
      </w:r>
      <w:r>
        <w:rPr>
          <w:sz w:val="24"/>
          <w:szCs w:val="24"/>
        </w:rPr>
        <w:fldChar w:fldCharType="end"/>
      </w:r>
    </w:p>
    <w:p w14:paraId="3A2A810D">
      <w:pPr>
        <w:pStyle w:val="23"/>
        <w:tabs>
          <w:tab w:val="right" w:leader="dot" w:pos="8296"/>
        </w:tabs>
        <w:rPr>
          <w:sz w:val="24"/>
          <w:szCs w:val="24"/>
          <w14:ligatures w14:val="standardContextual"/>
        </w:rPr>
      </w:pPr>
      <w:r>
        <w:fldChar w:fldCharType="begin"/>
      </w:r>
      <w:r>
        <w:instrText xml:space="preserve"> HYPERLINK \l "_Toc136249959" </w:instrText>
      </w:r>
      <w:r>
        <w:fldChar w:fldCharType="separate"/>
      </w:r>
      <w:r>
        <w:rPr>
          <w:rStyle w:val="34"/>
          <w:rFonts w:ascii="Times New Roman" w:hAnsi="Times New Roman" w:eastAsia="楷体" w:cs="Times New Roman"/>
          <w:sz w:val="24"/>
          <w:szCs w:val="24"/>
        </w:rPr>
        <w:t>11.1预案管理与更新</w:t>
      </w:r>
      <w:r>
        <w:rPr>
          <w:sz w:val="24"/>
          <w:szCs w:val="24"/>
        </w:rPr>
        <w:tab/>
      </w:r>
      <w:r>
        <w:rPr>
          <w:sz w:val="24"/>
          <w:szCs w:val="24"/>
        </w:rPr>
        <w:fldChar w:fldCharType="begin"/>
      </w:r>
      <w:r>
        <w:rPr>
          <w:sz w:val="24"/>
          <w:szCs w:val="24"/>
        </w:rPr>
        <w:instrText xml:space="preserve"> PAGEREF _Toc136249959 \h </w:instrText>
      </w:r>
      <w:r>
        <w:rPr>
          <w:sz w:val="24"/>
          <w:szCs w:val="24"/>
        </w:rPr>
        <w:fldChar w:fldCharType="separate"/>
      </w:r>
      <w:r>
        <w:rPr>
          <w:sz w:val="24"/>
          <w:szCs w:val="24"/>
        </w:rPr>
        <w:t>45</w:t>
      </w:r>
      <w:r>
        <w:rPr>
          <w:sz w:val="24"/>
          <w:szCs w:val="24"/>
        </w:rPr>
        <w:fldChar w:fldCharType="end"/>
      </w:r>
      <w:r>
        <w:rPr>
          <w:sz w:val="24"/>
          <w:szCs w:val="24"/>
        </w:rPr>
        <w:fldChar w:fldCharType="end"/>
      </w:r>
    </w:p>
    <w:p w14:paraId="0CBE0552">
      <w:pPr>
        <w:pStyle w:val="23"/>
        <w:tabs>
          <w:tab w:val="right" w:leader="dot" w:pos="8296"/>
        </w:tabs>
        <w:rPr>
          <w:sz w:val="24"/>
          <w:szCs w:val="24"/>
          <w14:ligatures w14:val="standardContextual"/>
        </w:rPr>
      </w:pPr>
      <w:r>
        <w:fldChar w:fldCharType="begin"/>
      </w:r>
      <w:r>
        <w:instrText xml:space="preserve"> HYPERLINK \l "_Toc136249960" </w:instrText>
      </w:r>
      <w:r>
        <w:fldChar w:fldCharType="separate"/>
      </w:r>
      <w:r>
        <w:rPr>
          <w:rStyle w:val="34"/>
          <w:rFonts w:ascii="Times New Roman" w:hAnsi="Times New Roman" w:eastAsia="楷体" w:cs="Times New Roman"/>
          <w:sz w:val="24"/>
          <w:szCs w:val="24"/>
        </w:rPr>
        <w:t>11.2预案解释部门</w:t>
      </w:r>
      <w:r>
        <w:rPr>
          <w:sz w:val="24"/>
          <w:szCs w:val="24"/>
        </w:rPr>
        <w:tab/>
      </w:r>
      <w:r>
        <w:rPr>
          <w:sz w:val="24"/>
          <w:szCs w:val="24"/>
        </w:rPr>
        <w:fldChar w:fldCharType="begin"/>
      </w:r>
      <w:r>
        <w:rPr>
          <w:sz w:val="24"/>
          <w:szCs w:val="24"/>
        </w:rPr>
        <w:instrText xml:space="preserve"> PAGEREF _Toc136249960 \h </w:instrText>
      </w:r>
      <w:r>
        <w:rPr>
          <w:sz w:val="24"/>
          <w:szCs w:val="24"/>
        </w:rPr>
        <w:fldChar w:fldCharType="separate"/>
      </w:r>
      <w:r>
        <w:rPr>
          <w:sz w:val="24"/>
          <w:szCs w:val="24"/>
        </w:rPr>
        <w:t>46</w:t>
      </w:r>
      <w:r>
        <w:rPr>
          <w:sz w:val="24"/>
          <w:szCs w:val="24"/>
        </w:rPr>
        <w:fldChar w:fldCharType="end"/>
      </w:r>
      <w:r>
        <w:rPr>
          <w:sz w:val="24"/>
          <w:szCs w:val="24"/>
        </w:rPr>
        <w:fldChar w:fldCharType="end"/>
      </w:r>
    </w:p>
    <w:p w14:paraId="1FF3ADE7">
      <w:pPr>
        <w:pStyle w:val="23"/>
        <w:tabs>
          <w:tab w:val="right" w:leader="dot" w:pos="8296"/>
        </w:tabs>
        <w:rPr>
          <w:sz w:val="24"/>
          <w:szCs w:val="24"/>
          <w14:ligatures w14:val="standardContextual"/>
        </w:rPr>
      </w:pPr>
      <w:r>
        <w:fldChar w:fldCharType="begin"/>
      </w:r>
      <w:r>
        <w:instrText xml:space="preserve"> HYPERLINK \l "_Toc136249961" </w:instrText>
      </w:r>
      <w:r>
        <w:fldChar w:fldCharType="separate"/>
      </w:r>
      <w:r>
        <w:rPr>
          <w:rStyle w:val="34"/>
          <w:rFonts w:ascii="Times New Roman" w:hAnsi="Times New Roman" w:eastAsia="楷体" w:cs="Times New Roman"/>
          <w:sz w:val="24"/>
          <w:szCs w:val="24"/>
        </w:rPr>
        <w:t>11.3预案实施时间</w:t>
      </w:r>
      <w:r>
        <w:rPr>
          <w:sz w:val="24"/>
          <w:szCs w:val="24"/>
        </w:rPr>
        <w:tab/>
      </w:r>
      <w:r>
        <w:rPr>
          <w:sz w:val="24"/>
          <w:szCs w:val="24"/>
        </w:rPr>
        <w:fldChar w:fldCharType="begin"/>
      </w:r>
      <w:r>
        <w:rPr>
          <w:sz w:val="24"/>
          <w:szCs w:val="24"/>
        </w:rPr>
        <w:instrText xml:space="preserve"> PAGEREF _Toc136249961 \h </w:instrText>
      </w:r>
      <w:r>
        <w:rPr>
          <w:sz w:val="24"/>
          <w:szCs w:val="24"/>
        </w:rPr>
        <w:fldChar w:fldCharType="separate"/>
      </w:r>
      <w:r>
        <w:rPr>
          <w:sz w:val="24"/>
          <w:szCs w:val="24"/>
        </w:rPr>
        <w:t>46</w:t>
      </w:r>
      <w:r>
        <w:rPr>
          <w:sz w:val="24"/>
          <w:szCs w:val="24"/>
        </w:rPr>
        <w:fldChar w:fldCharType="end"/>
      </w:r>
      <w:r>
        <w:rPr>
          <w:sz w:val="24"/>
          <w:szCs w:val="24"/>
        </w:rPr>
        <w:fldChar w:fldCharType="end"/>
      </w:r>
    </w:p>
    <w:p w14:paraId="4E3D1D0F">
      <w:pPr>
        <w:pStyle w:val="20"/>
        <w:rPr>
          <w:sz w:val="24"/>
          <w:szCs w:val="24"/>
          <w14:ligatures w14:val="standardContextual"/>
        </w:rPr>
      </w:pPr>
      <w:r>
        <w:fldChar w:fldCharType="begin"/>
      </w:r>
      <w:r>
        <w:instrText xml:space="preserve"> HYPERLINK \l "_Toc136249962" </w:instrText>
      </w:r>
      <w:r>
        <w:fldChar w:fldCharType="separate"/>
      </w:r>
      <w:r>
        <w:rPr>
          <w:rStyle w:val="34"/>
          <w:rFonts w:ascii="Times New Roman" w:hAnsi="Times New Roman" w:eastAsia="黑体" w:cs="Times New Roman"/>
          <w:sz w:val="24"/>
          <w:szCs w:val="24"/>
        </w:rPr>
        <w:t>附件：</w:t>
      </w:r>
      <w:r>
        <w:rPr>
          <w:sz w:val="24"/>
          <w:szCs w:val="24"/>
        </w:rPr>
        <w:tab/>
      </w:r>
      <w:r>
        <w:rPr>
          <w:sz w:val="24"/>
          <w:szCs w:val="24"/>
        </w:rPr>
        <w:fldChar w:fldCharType="begin"/>
      </w:r>
      <w:r>
        <w:rPr>
          <w:sz w:val="24"/>
          <w:szCs w:val="24"/>
        </w:rPr>
        <w:instrText xml:space="preserve"> PAGEREF _Toc136249962 \h </w:instrText>
      </w:r>
      <w:r>
        <w:rPr>
          <w:sz w:val="24"/>
          <w:szCs w:val="24"/>
        </w:rPr>
        <w:fldChar w:fldCharType="separate"/>
      </w:r>
      <w:r>
        <w:rPr>
          <w:sz w:val="24"/>
          <w:szCs w:val="24"/>
        </w:rPr>
        <w:t>46</w:t>
      </w:r>
      <w:r>
        <w:rPr>
          <w:sz w:val="24"/>
          <w:szCs w:val="24"/>
        </w:rPr>
        <w:fldChar w:fldCharType="end"/>
      </w:r>
      <w:r>
        <w:rPr>
          <w:sz w:val="24"/>
          <w:szCs w:val="24"/>
        </w:rPr>
        <w:fldChar w:fldCharType="end"/>
      </w:r>
    </w:p>
    <w:p w14:paraId="4D46F35F">
      <w:pPr>
        <w:pStyle w:val="23"/>
        <w:tabs>
          <w:tab w:val="right" w:leader="dot" w:pos="8296"/>
        </w:tabs>
        <w:rPr>
          <w:sz w:val="24"/>
          <w:szCs w:val="24"/>
          <w14:ligatures w14:val="standardContextual"/>
        </w:rPr>
      </w:pPr>
      <w:r>
        <w:fldChar w:fldCharType="begin"/>
      </w:r>
      <w:r>
        <w:instrText xml:space="preserve"> HYPERLINK \l "_Toc136249963" </w:instrText>
      </w:r>
      <w:r>
        <w:fldChar w:fldCharType="separate"/>
      </w:r>
      <w:r>
        <w:rPr>
          <w:rStyle w:val="34"/>
          <w:rFonts w:ascii="Times New Roman" w:hAnsi="Times New Roman" w:eastAsia="楷体" w:cs="Times New Roman"/>
          <w:sz w:val="24"/>
          <w:szCs w:val="24"/>
        </w:rPr>
        <w:t>附件1防汛应急响应流程图</w:t>
      </w:r>
      <w:r>
        <w:rPr>
          <w:sz w:val="24"/>
          <w:szCs w:val="24"/>
        </w:rPr>
        <w:tab/>
      </w:r>
      <w:r>
        <w:rPr>
          <w:sz w:val="24"/>
          <w:szCs w:val="24"/>
        </w:rPr>
        <w:fldChar w:fldCharType="begin"/>
      </w:r>
      <w:r>
        <w:rPr>
          <w:sz w:val="24"/>
          <w:szCs w:val="24"/>
        </w:rPr>
        <w:instrText xml:space="preserve"> PAGEREF _Toc136249963 \h </w:instrText>
      </w:r>
      <w:r>
        <w:rPr>
          <w:sz w:val="24"/>
          <w:szCs w:val="24"/>
        </w:rPr>
        <w:fldChar w:fldCharType="separate"/>
      </w:r>
      <w:r>
        <w:rPr>
          <w:sz w:val="24"/>
          <w:szCs w:val="24"/>
        </w:rPr>
        <w:t>47</w:t>
      </w:r>
      <w:r>
        <w:rPr>
          <w:sz w:val="24"/>
          <w:szCs w:val="24"/>
        </w:rPr>
        <w:fldChar w:fldCharType="end"/>
      </w:r>
      <w:r>
        <w:rPr>
          <w:sz w:val="24"/>
          <w:szCs w:val="24"/>
        </w:rPr>
        <w:fldChar w:fldCharType="end"/>
      </w:r>
    </w:p>
    <w:p w14:paraId="1907AD5D">
      <w:pPr>
        <w:pStyle w:val="23"/>
        <w:tabs>
          <w:tab w:val="right" w:leader="dot" w:pos="8296"/>
        </w:tabs>
        <w:rPr>
          <w:sz w:val="24"/>
          <w:szCs w:val="24"/>
          <w14:ligatures w14:val="standardContextual"/>
        </w:rPr>
      </w:pPr>
      <w:r>
        <w:fldChar w:fldCharType="begin"/>
      </w:r>
      <w:r>
        <w:instrText xml:space="preserve"> HYPERLINK \l "_Toc136249964" </w:instrText>
      </w:r>
      <w:r>
        <w:fldChar w:fldCharType="separate"/>
      </w:r>
      <w:r>
        <w:rPr>
          <w:rStyle w:val="34"/>
          <w:rFonts w:ascii="Times New Roman" w:hAnsi="Times New Roman" w:eastAsia="楷体" w:cs="Times New Roman"/>
          <w:sz w:val="24"/>
          <w:szCs w:val="24"/>
        </w:rPr>
        <w:t>附件2防汛抗旱指挥部成员单位职责</w:t>
      </w:r>
      <w:r>
        <w:rPr>
          <w:sz w:val="24"/>
          <w:szCs w:val="24"/>
        </w:rPr>
        <w:tab/>
      </w:r>
      <w:r>
        <w:rPr>
          <w:sz w:val="24"/>
          <w:szCs w:val="24"/>
        </w:rPr>
        <w:fldChar w:fldCharType="begin"/>
      </w:r>
      <w:r>
        <w:rPr>
          <w:sz w:val="24"/>
          <w:szCs w:val="24"/>
        </w:rPr>
        <w:instrText xml:space="preserve"> PAGEREF _Toc136249964 \h </w:instrText>
      </w:r>
      <w:r>
        <w:rPr>
          <w:sz w:val="24"/>
          <w:szCs w:val="24"/>
        </w:rPr>
        <w:fldChar w:fldCharType="separate"/>
      </w:r>
      <w:r>
        <w:rPr>
          <w:sz w:val="24"/>
          <w:szCs w:val="24"/>
        </w:rPr>
        <w:t>48</w:t>
      </w:r>
      <w:r>
        <w:rPr>
          <w:sz w:val="24"/>
          <w:szCs w:val="24"/>
        </w:rPr>
        <w:fldChar w:fldCharType="end"/>
      </w:r>
      <w:r>
        <w:rPr>
          <w:sz w:val="24"/>
          <w:szCs w:val="24"/>
        </w:rPr>
        <w:fldChar w:fldCharType="end"/>
      </w:r>
    </w:p>
    <w:p w14:paraId="0B1471C5">
      <w:pPr>
        <w:pStyle w:val="23"/>
        <w:tabs>
          <w:tab w:val="right" w:leader="dot" w:pos="8296"/>
        </w:tabs>
        <w:rPr>
          <w:sz w:val="24"/>
          <w:szCs w:val="24"/>
          <w14:ligatures w14:val="standardContextual"/>
        </w:rPr>
      </w:pPr>
      <w:r>
        <w:fldChar w:fldCharType="begin"/>
      </w:r>
      <w:r>
        <w:instrText xml:space="preserve"> HYPERLINK \l "_Toc136249965" </w:instrText>
      </w:r>
      <w:r>
        <w:fldChar w:fldCharType="separate"/>
      </w:r>
      <w:r>
        <w:rPr>
          <w:rStyle w:val="34"/>
          <w:rFonts w:ascii="Times New Roman" w:hAnsi="Times New Roman" w:eastAsia="楷体" w:cs="Times New Roman"/>
          <w:sz w:val="24"/>
          <w:szCs w:val="24"/>
        </w:rPr>
        <w:t>附件3各单位通讯录</w:t>
      </w:r>
      <w:r>
        <w:rPr>
          <w:sz w:val="24"/>
          <w:szCs w:val="24"/>
        </w:rPr>
        <w:tab/>
      </w:r>
      <w:r>
        <w:rPr>
          <w:sz w:val="24"/>
          <w:szCs w:val="24"/>
        </w:rPr>
        <w:fldChar w:fldCharType="begin"/>
      </w:r>
      <w:r>
        <w:rPr>
          <w:sz w:val="24"/>
          <w:szCs w:val="24"/>
        </w:rPr>
        <w:instrText xml:space="preserve"> PAGEREF _Toc136249965 \h </w:instrText>
      </w:r>
      <w:r>
        <w:rPr>
          <w:sz w:val="24"/>
          <w:szCs w:val="24"/>
        </w:rPr>
        <w:fldChar w:fldCharType="separate"/>
      </w:r>
      <w:r>
        <w:rPr>
          <w:sz w:val="24"/>
          <w:szCs w:val="24"/>
        </w:rPr>
        <w:t>54</w:t>
      </w:r>
      <w:r>
        <w:rPr>
          <w:sz w:val="24"/>
          <w:szCs w:val="24"/>
        </w:rPr>
        <w:fldChar w:fldCharType="end"/>
      </w:r>
      <w:r>
        <w:rPr>
          <w:sz w:val="24"/>
          <w:szCs w:val="24"/>
        </w:rPr>
        <w:fldChar w:fldCharType="end"/>
      </w:r>
    </w:p>
    <w:p w14:paraId="43AE004A">
      <w:pPr>
        <w:pStyle w:val="23"/>
        <w:tabs>
          <w:tab w:val="right" w:leader="dot" w:pos="8296"/>
        </w:tabs>
        <w:rPr>
          <w:sz w:val="24"/>
          <w:szCs w:val="24"/>
          <w14:ligatures w14:val="standardContextual"/>
        </w:rPr>
      </w:pPr>
      <w:r>
        <w:fldChar w:fldCharType="begin"/>
      </w:r>
      <w:r>
        <w:instrText xml:space="preserve"> HYPERLINK \l "_Toc136249966" </w:instrText>
      </w:r>
      <w:r>
        <w:fldChar w:fldCharType="separate"/>
      </w:r>
      <w:r>
        <w:rPr>
          <w:rStyle w:val="34"/>
          <w:rFonts w:ascii="Times New Roman" w:hAnsi="Times New Roman" w:eastAsia="楷体" w:cs="Times New Roman"/>
          <w:sz w:val="24"/>
          <w:szCs w:val="24"/>
        </w:rPr>
        <w:t>附件4工程抢险救援队伍</w:t>
      </w:r>
      <w:r>
        <w:rPr>
          <w:sz w:val="24"/>
          <w:szCs w:val="24"/>
        </w:rPr>
        <w:tab/>
      </w:r>
      <w:r>
        <w:rPr>
          <w:sz w:val="24"/>
          <w:szCs w:val="24"/>
        </w:rPr>
        <w:fldChar w:fldCharType="begin"/>
      </w:r>
      <w:r>
        <w:rPr>
          <w:sz w:val="24"/>
          <w:szCs w:val="24"/>
        </w:rPr>
        <w:instrText xml:space="preserve"> PAGEREF _Toc136249966 \h </w:instrText>
      </w:r>
      <w:r>
        <w:rPr>
          <w:sz w:val="24"/>
          <w:szCs w:val="24"/>
        </w:rPr>
        <w:fldChar w:fldCharType="separate"/>
      </w:r>
      <w:r>
        <w:rPr>
          <w:sz w:val="24"/>
          <w:szCs w:val="24"/>
        </w:rPr>
        <w:t>56</w:t>
      </w:r>
      <w:r>
        <w:rPr>
          <w:sz w:val="24"/>
          <w:szCs w:val="24"/>
        </w:rPr>
        <w:fldChar w:fldCharType="end"/>
      </w:r>
      <w:r>
        <w:rPr>
          <w:sz w:val="24"/>
          <w:szCs w:val="24"/>
        </w:rPr>
        <w:fldChar w:fldCharType="end"/>
      </w:r>
    </w:p>
    <w:p w14:paraId="22E4665D">
      <w:pPr>
        <w:pStyle w:val="23"/>
        <w:tabs>
          <w:tab w:val="right" w:leader="dot" w:pos="8296"/>
        </w:tabs>
        <w:rPr>
          <w:sz w:val="24"/>
          <w:szCs w:val="24"/>
          <w14:ligatures w14:val="standardContextual"/>
        </w:rPr>
      </w:pPr>
      <w:r>
        <w:fldChar w:fldCharType="begin"/>
      </w:r>
      <w:r>
        <w:instrText xml:space="preserve"> HYPERLINK \l "_Toc136249967" </w:instrText>
      </w:r>
      <w:r>
        <w:fldChar w:fldCharType="separate"/>
      </w:r>
      <w:r>
        <w:rPr>
          <w:rStyle w:val="34"/>
          <w:rFonts w:ascii="Times New Roman" w:hAnsi="Times New Roman" w:eastAsia="楷体" w:cs="Times New Roman"/>
          <w:sz w:val="24"/>
          <w:szCs w:val="24"/>
        </w:rPr>
        <w:t>附件5达拉特旗十大孔兑防汛风险点工作建议</w:t>
      </w:r>
      <w:r>
        <w:rPr>
          <w:sz w:val="24"/>
          <w:szCs w:val="24"/>
        </w:rPr>
        <w:tab/>
      </w:r>
      <w:r>
        <w:rPr>
          <w:sz w:val="24"/>
          <w:szCs w:val="24"/>
        </w:rPr>
        <w:fldChar w:fldCharType="begin"/>
      </w:r>
      <w:r>
        <w:rPr>
          <w:sz w:val="24"/>
          <w:szCs w:val="24"/>
        </w:rPr>
        <w:instrText xml:space="preserve"> PAGEREF _Toc136249967 \h </w:instrText>
      </w:r>
      <w:r>
        <w:rPr>
          <w:sz w:val="24"/>
          <w:szCs w:val="24"/>
        </w:rPr>
        <w:fldChar w:fldCharType="separate"/>
      </w:r>
      <w:r>
        <w:rPr>
          <w:sz w:val="24"/>
          <w:szCs w:val="24"/>
        </w:rPr>
        <w:t>57</w:t>
      </w:r>
      <w:r>
        <w:rPr>
          <w:sz w:val="24"/>
          <w:szCs w:val="24"/>
        </w:rPr>
        <w:fldChar w:fldCharType="end"/>
      </w:r>
      <w:r>
        <w:rPr>
          <w:sz w:val="24"/>
          <w:szCs w:val="24"/>
        </w:rPr>
        <w:fldChar w:fldCharType="end"/>
      </w:r>
    </w:p>
    <w:p w14:paraId="423FA774">
      <w:pPr>
        <w:pStyle w:val="23"/>
        <w:tabs>
          <w:tab w:val="right" w:leader="dot" w:pos="8296"/>
        </w:tabs>
        <w:rPr>
          <w:sz w:val="24"/>
          <w:szCs w:val="24"/>
          <w14:ligatures w14:val="standardContextual"/>
        </w:rPr>
      </w:pPr>
      <w:r>
        <w:fldChar w:fldCharType="begin"/>
      </w:r>
      <w:r>
        <w:instrText xml:space="preserve"> HYPERLINK \l "_Toc136249968" </w:instrText>
      </w:r>
      <w:r>
        <w:fldChar w:fldCharType="separate"/>
      </w:r>
      <w:r>
        <w:rPr>
          <w:rStyle w:val="34"/>
          <w:rFonts w:ascii="Times New Roman" w:hAnsi="Times New Roman" w:eastAsia="楷体" w:cs="Times New Roman"/>
          <w:sz w:val="24"/>
          <w:szCs w:val="24"/>
        </w:rPr>
        <w:t>附件6达拉特旗水闸责任人信息表</w:t>
      </w:r>
      <w:r>
        <w:rPr>
          <w:sz w:val="24"/>
          <w:szCs w:val="24"/>
        </w:rPr>
        <w:tab/>
      </w:r>
      <w:r>
        <w:rPr>
          <w:sz w:val="24"/>
          <w:szCs w:val="24"/>
        </w:rPr>
        <w:fldChar w:fldCharType="begin"/>
      </w:r>
      <w:r>
        <w:rPr>
          <w:sz w:val="24"/>
          <w:szCs w:val="24"/>
        </w:rPr>
        <w:instrText xml:space="preserve"> PAGEREF _Toc136249968 \h </w:instrText>
      </w:r>
      <w:r>
        <w:rPr>
          <w:sz w:val="24"/>
          <w:szCs w:val="24"/>
        </w:rPr>
        <w:fldChar w:fldCharType="separate"/>
      </w:r>
      <w:r>
        <w:rPr>
          <w:sz w:val="24"/>
          <w:szCs w:val="24"/>
        </w:rPr>
        <w:t>61</w:t>
      </w:r>
      <w:r>
        <w:rPr>
          <w:sz w:val="24"/>
          <w:szCs w:val="24"/>
        </w:rPr>
        <w:fldChar w:fldCharType="end"/>
      </w:r>
      <w:r>
        <w:rPr>
          <w:sz w:val="24"/>
          <w:szCs w:val="24"/>
        </w:rPr>
        <w:fldChar w:fldCharType="end"/>
      </w:r>
    </w:p>
    <w:p w14:paraId="27121C15">
      <w:pPr>
        <w:pStyle w:val="23"/>
        <w:tabs>
          <w:tab w:val="right" w:leader="dot" w:pos="8296"/>
        </w:tabs>
        <w:rPr>
          <w:sz w:val="24"/>
          <w:szCs w:val="24"/>
          <w14:ligatures w14:val="standardContextual"/>
        </w:rPr>
      </w:pPr>
      <w:r>
        <w:fldChar w:fldCharType="begin"/>
      </w:r>
      <w:r>
        <w:instrText xml:space="preserve"> HYPERLINK \l "_Toc136249969" </w:instrText>
      </w:r>
      <w:r>
        <w:fldChar w:fldCharType="separate"/>
      </w:r>
      <w:r>
        <w:rPr>
          <w:rStyle w:val="34"/>
          <w:rFonts w:ascii="Times New Roman" w:hAnsi="Times New Roman" w:eastAsia="楷体" w:cs="Times New Roman"/>
          <w:sz w:val="24"/>
          <w:szCs w:val="24"/>
        </w:rPr>
        <w:t>附件7达拉特旗度水库防汛责任人名单</w:t>
      </w:r>
      <w:r>
        <w:rPr>
          <w:sz w:val="24"/>
          <w:szCs w:val="24"/>
        </w:rPr>
        <w:tab/>
      </w:r>
      <w:r>
        <w:rPr>
          <w:sz w:val="24"/>
          <w:szCs w:val="24"/>
        </w:rPr>
        <w:fldChar w:fldCharType="begin"/>
      </w:r>
      <w:r>
        <w:rPr>
          <w:sz w:val="24"/>
          <w:szCs w:val="24"/>
        </w:rPr>
        <w:instrText xml:space="preserve"> PAGEREF _Toc136249969 \h </w:instrText>
      </w:r>
      <w:r>
        <w:rPr>
          <w:sz w:val="24"/>
          <w:szCs w:val="24"/>
        </w:rPr>
        <w:fldChar w:fldCharType="separate"/>
      </w:r>
      <w:r>
        <w:rPr>
          <w:sz w:val="24"/>
          <w:szCs w:val="24"/>
        </w:rPr>
        <w:t>62</w:t>
      </w:r>
      <w:r>
        <w:rPr>
          <w:sz w:val="24"/>
          <w:szCs w:val="24"/>
        </w:rPr>
        <w:fldChar w:fldCharType="end"/>
      </w:r>
      <w:r>
        <w:rPr>
          <w:sz w:val="24"/>
          <w:szCs w:val="24"/>
        </w:rPr>
        <w:fldChar w:fldCharType="end"/>
      </w:r>
    </w:p>
    <w:p w14:paraId="5972FCE3">
      <w:pPr>
        <w:pStyle w:val="23"/>
        <w:tabs>
          <w:tab w:val="right" w:leader="dot" w:pos="8296"/>
        </w:tabs>
        <w:rPr>
          <w:sz w:val="24"/>
          <w:szCs w:val="24"/>
          <w14:ligatures w14:val="standardContextual"/>
        </w:rPr>
      </w:pPr>
      <w:r>
        <w:fldChar w:fldCharType="begin"/>
      </w:r>
      <w:r>
        <w:instrText xml:space="preserve"> HYPERLINK \l "_Toc136249970" </w:instrText>
      </w:r>
      <w:r>
        <w:fldChar w:fldCharType="separate"/>
      </w:r>
      <w:r>
        <w:rPr>
          <w:rStyle w:val="34"/>
          <w:rFonts w:ascii="Times New Roman" w:hAnsi="Times New Roman" w:eastAsia="楷体" w:cs="Times New Roman"/>
          <w:sz w:val="24"/>
          <w:szCs w:val="24"/>
        </w:rPr>
        <w:t>附件8达拉特旗防汛抗旱指挥部各类公文式样</w:t>
      </w:r>
      <w:r>
        <w:rPr>
          <w:sz w:val="24"/>
          <w:szCs w:val="24"/>
        </w:rPr>
        <w:tab/>
      </w:r>
      <w:r>
        <w:rPr>
          <w:sz w:val="24"/>
          <w:szCs w:val="24"/>
        </w:rPr>
        <w:fldChar w:fldCharType="begin"/>
      </w:r>
      <w:r>
        <w:rPr>
          <w:sz w:val="24"/>
          <w:szCs w:val="24"/>
        </w:rPr>
        <w:instrText xml:space="preserve"> PAGEREF _Toc136249970 \h </w:instrText>
      </w:r>
      <w:r>
        <w:rPr>
          <w:sz w:val="24"/>
          <w:szCs w:val="24"/>
        </w:rPr>
        <w:fldChar w:fldCharType="separate"/>
      </w:r>
      <w:r>
        <w:rPr>
          <w:sz w:val="24"/>
          <w:szCs w:val="24"/>
        </w:rPr>
        <w:t>75</w:t>
      </w:r>
      <w:r>
        <w:rPr>
          <w:sz w:val="24"/>
          <w:szCs w:val="24"/>
        </w:rPr>
        <w:fldChar w:fldCharType="end"/>
      </w:r>
      <w:r>
        <w:rPr>
          <w:sz w:val="24"/>
          <w:szCs w:val="24"/>
        </w:rPr>
        <w:fldChar w:fldCharType="end"/>
      </w:r>
    </w:p>
    <w:p w14:paraId="6619D286">
      <w:pPr>
        <w:spacing w:line="560" w:lineRule="exact"/>
        <w:rPr>
          <w:rFonts w:ascii="Times New Roman" w:hAnsi="Times New Roman" w:cs="Times New Roman"/>
        </w:rPr>
      </w:pPr>
      <w:r>
        <w:rPr>
          <w:rFonts w:ascii="Times New Roman" w:hAnsi="Times New Roman" w:eastAsia="仿宋_GB2312" w:cs="Times New Roman"/>
          <w:bCs/>
          <w:sz w:val="24"/>
          <w:szCs w:val="24"/>
          <w:lang w:val="zh-CN"/>
        </w:rPr>
        <w:fldChar w:fldCharType="end"/>
      </w:r>
    </w:p>
    <w:p w14:paraId="7B0044BF">
      <w:pPr>
        <w:widowControl/>
        <w:shd w:val="clear" w:color="auto" w:fill="FFFFFF"/>
        <w:spacing w:line="560" w:lineRule="exact"/>
        <w:ind w:firstLine="480"/>
        <w:rPr>
          <w:rFonts w:ascii="Times New Roman" w:hAnsi="Times New Roman" w:eastAsia="微软雅黑" w:cs="Times New Roman"/>
          <w:color w:val="333333"/>
          <w:kern w:val="0"/>
          <w:sz w:val="24"/>
          <w:szCs w:val="24"/>
        </w:rPr>
        <w:sectPr>
          <w:pgSz w:w="11906" w:h="16838"/>
          <w:pgMar w:top="1440" w:right="1800" w:bottom="1440" w:left="1800" w:header="851" w:footer="992" w:gutter="0"/>
          <w:cols w:space="425" w:num="1"/>
          <w:docGrid w:type="lines" w:linePitch="312" w:charSpace="0"/>
        </w:sectPr>
      </w:pPr>
    </w:p>
    <w:p w14:paraId="36E575F5">
      <w:pPr>
        <w:spacing w:line="560" w:lineRule="exact"/>
        <w:ind w:firstLine="640" w:firstLineChars="200"/>
        <w:outlineLvl w:val="0"/>
        <w:rPr>
          <w:rFonts w:ascii="Times New Roman" w:hAnsi="Times New Roman" w:eastAsia="黑体" w:cs="Times New Roman"/>
          <w:sz w:val="32"/>
          <w:szCs w:val="32"/>
        </w:rPr>
      </w:pPr>
      <w:bookmarkStart w:id="0" w:name="_Toc136249902"/>
      <w:bookmarkStart w:id="1" w:name="_Hlk110262653"/>
      <w:r>
        <w:rPr>
          <w:rFonts w:ascii="Times New Roman" w:hAnsi="Times New Roman" w:eastAsia="黑体" w:cs="Times New Roman"/>
          <w:sz w:val="32"/>
          <w:szCs w:val="32"/>
        </w:rPr>
        <w:t>1总则</w:t>
      </w:r>
      <w:bookmarkEnd w:id="0"/>
    </w:p>
    <w:p w14:paraId="6061E096">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 w:name="_Toc136249903"/>
      <w:r>
        <w:rPr>
          <w:rFonts w:ascii="Times New Roman" w:hAnsi="Times New Roman" w:eastAsia="楷体" w:cs="Times New Roman"/>
          <w:b w:val="0"/>
          <w:bCs w:val="0"/>
        </w:rPr>
        <w:t>1.1编制目的</w:t>
      </w:r>
      <w:bookmarkEnd w:id="2"/>
    </w:p>
    <w:p w14:paraId="0F0AA10E">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3" w:name="_Hlk110262690"/>
      <w:r>
        <w:rPr>
          <w:rFonts w:ascii="Times New Roman" w:hAnsi="Times New Roman" w:eastAsia="仿宋_GB2312" w:cs="Times New Roman"/>
          <w:bCs/>
          <w:sz w:val="32"/>
          <w:szCs w:val="32"/>
        </w:rPr>
        <w:t>为有效防范化解洪涝灾害风险，高效有序做好防汛减灾救灾工作，最大限度减少人员伤亡和财产损失，保障经济社会全面、协调、可持续发展，结合</w:t>
      </w:r>
      <w:r>
        <w:rPr>
          <w:rFonts w:ascii="Times New Roman" w:hAnsi="Times New Roman" w:eastAsia="仿宋_GB2312" w:cs="Times New Roman"/>
          <w:bCs/>
          <w:sz w:val="32"/>
        </w:rPr>
        <w:t>达拉特旗</w:t>
      </w:r>
      <w:r>
        <w:rPr>
          <w:rFonts w:ascii="Times New Roman" w:hAnsi="Times New Roman" w:eastAsia="仿宋_GB2312" w:cs="Times New Roman"/>
          <w:bCs/>
          <w:sz w:val="32"/>
          <w:szCs w:val="32"/>
        </w:rPr>
        <w:t>实际，特编制本预案。</w:t>
      </w:r>
    </w:p>
    <w:bookmarkEnd w:id="3"/>
    <w:p w14:paraId="4601623A">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4" w:name="_Toc136249904"/>
      <w:r>
        <w:rPr>
          <w:rFonts w:ascii="Times New Roman" w:hAnsi="Times New Roman" w:eastAsia="楷体" w:cs="Times New Roman"/>
          <w:b w:val="0"/>
          <w:bCs w:val="0"/>
        </w:rPr>
        <w:t>1.2编制依据</w:t>
      </w:r>
      <w:bookmarkEnd w:id="4"/>
    </w:p>
    <w:p w14:paraId="386564A4">
      <w:pPr>
        <w:widowControl/>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中华人民共和国突发事件应对法》《中华人民共和国水法》《中华人民共和国防洪法》《中华人民共和国气象法》《中华人民共和国防汛条例》《自然灾害救助条例》《地质灾害防治条例》《气象灾害防御条例》《中华人民共和国河道管理条例》《水库大坝安全管理条例》《中华人民共和国水文条例》《鄂尔多斯市防汛抗旱应急预案》《鄂尔多斯市自然灾害和事故灾难分级应对实施细则（试行）》《达拉特旗突发事件总体应急预案》等法规标准以及相关</w:t>
      </w:r>
      <w:r>
        <w:rPr>
          <w:rFonts w:ascii="Times New Roman" w:hAnsi="Times New Roman" w:eastAsia="仿宋_GB2312" w:cs="Times New Roman"/>
          <w:sz w:val="32"/>
        </w:rPr>
        <w:t>要求。</w:t>
      </w:r>
    </w:p>
    <w:p w14:paraId="0447CC8B">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5" w:name="_Toc136249905"/>
      <w:r>
        <w:rPr>
          <w:rFonts w:ascii="Times New Roman" w:hAnsi="Times New Roman" w:eastAsia="楷体" w:cs="Times New Roman"/>
          <w:b w:val="0"/>
          <w:bCs w:val="0"/>
        </w:rPr>
        <w:t>1.3适用范围</w:t>
      </w:r>
      <w:bookmarkEnd w:id="5"/>
    </w:p>
    <w:p w14:paraId="2BC5D0F6">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本预案适用于达拉特旗行政区域内洪涝灾害的防范和应急处置。</w:t>
      </w:r>
    </w:p>
    <w:p w14:paraId="60D0934C">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6" w:name="_Toc136249906"/>
      <w:r>
        <w:rPr>
          <w:rFonts w:ascii="Times New Roman" w:hAnsi="Times New Roman" w:eastAsia="楷体" w:cs="Times New Roman"/>
          <w:b w:val="0"/>
          <w:bCs w:val="0"/>
        </w:rPr>
        <w:t>1.4工作原则</w:t>
      </w:r>
      <w:bookmarkEnd w:id="6"/>
    </w:p>
    <w:p w14:paraId="0235F54A">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（一）统一领导，分级负责。防汛工作实行各级人民政府行政首长负责制，按照分级管理、分级响应和条块结合、以块为主的原则，落实各级应急响应的岗位责任制，明确责任人及其指挥权限。</w:t>
      </w:r>
    </w:p>
    <w:p w14:paraId="4C4EC9D8">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（二）以人为本，有效保障。把保障人民群众的生命安全和身体健康作为应急工作的出发点和落脚点，最大限度地减少洪涝灾害造成的人员伤亡和危害。</w:t>
      </w:r>
    </w:p>
    <w:p w14:paraId="79E75B84">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（三）依法规范，综合防御。防汛工作贯彻</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预防为主、综合防御</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的方针，充分发挥社会各方面作用，实行科学民主决策，采用先进的预测、预警、预防和应急处置技术，提高预防和应对洪涝灾害的水平。</w:t>
      </w:r>
    </w:p>
    <w:p w14:paraId="4AF01CC5">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（四）密切协同，快速反应。防汛工作是一项系统工程，相关部门和单位要主动配合，密切协同，形成合力，要确保突发公共事件信息及时准确传递、应急处置工作反应灵敏和快速有效。</w:t>
      </w:r>
    </w:p>
    <w:p w14:paraId="5C96E477">
      <w:pPr>
        <w:spacing w:line="560" w:lineRule="exact"/>
        <w:ind w:firstLine="640" w:firstLineChars="200"/>
        <w:outlineLvl w:val="0"/>
        <w:rPr>
          <w:rFonts w:ascii="Times New Roman" w:hAnsi="Times New Roman" w:eastAsia="黑体" w:cs="Times New Roman"/>
          <w:sz w:val="32"/>
          <w:szCs w:val="32"/>
        </w:rPr>
      </w:pPr>
      <w:bookmarkStart w:id="7" w:name="_Toc136249907"/>
      <w:r>
        <w:rPr>
          <w:rFonts w:ascii="Times New Roman" w:hAnsi="Times New Roman" w:eastAsia="黑体" w:cs="Times New Roman"/>
          <w:sz w:val="32"/>
          <w:szCs w:val="32"/>
        </w:rPr>
        <w:t>2达拉特旗概况</w:t>
      </w:r>
      <w:bookmarkEnd w:id="7"/>
    </w:p>
    <w:p w14:paraId="09AA0D39">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8" w:name="_Toc136249908"/>
      <w:r>
        <w:rPr>
          <w:rFonts w:ascii="Times New Roman" w:hAnsi="Times New Roman" w:eastAsia="楷体" w:cs="Times New Roman"/>
          <w:b w:val="0"/>
          <w:bCs w:val="0"/>
        </w:rPr>
        <w:t>2.1气象、水文条件</w:t>
      </w:r>
      <w:bookmarkEnd w:id="8"/>
    </w:p>
    <w:p w14:paraId="563D7065">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是典型的温带大陆性气候，气候特征为少雨、多风、干燥，极易发生干旱、洪涝、霜冻等自然灾害。境内全年大部分时间为西北气流控制，只有盛夏季节东南季风带着海洋水汽输入内地，形成降水过程。降水量东部多于西部；夏、秋季节多，冬、春季节少；雷雨多，普雨少。旗内年平均降水量为240-360毫米，由东向西逐渐减少。</w:t>
      </w:r>
    </w:p>
    <w:p w14:paraId="445D7F85">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9" w:name="_Toc136249909"/>
      <w:r>
        <w:rPr>
          <w:rFonts w:ascii="Times New Roman" w:hAnsi="Times New Roman" w:eastAsia="楷体" w:cs="Times New Roman"/>
          <w:b w:val="0"/>
          <w:bCs w:val="0"/>
        </w:rPr>
        <w:t>2.2达拉特旗暴雨洪水特性</w:t>
      </w:r>
      <w:bookmarkEnd w:id="9"/>
    </w:p>
    <w:p w14:paraId="670D771E">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是突发性，山洪灾害发生时间与暴雨发生时间相对应，由于暴雨来势凶猛、量大且集中，对于地表岩层风化严重、土壤植被稀疏、结构松散区域产流汇流较快，极易发生山洪灾害，从降水至形成山洪，一般只需几个小时。</w:t>
      </w:r>
    </w:p>
    <w:p w14:paraId="3756F072">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二是季节性，暴雨一般发生在7-9月。</w:t>
      </w:r>
    </w:p>
    <w:p w14:paraId="067FEE92">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三是区域性，一般上游发生山体滑坡、崩塌、泥石流等灾害的概率明显大于下游平原地区，而洪涝灾害则反之。</w:t>
      </w:r>
    </w:p>
    <w:p w14:paraId="02FF43E4">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四是破坏性，若山洪一旦暴发，其危害性、破坏性极强，突出表现为人员伤亡，房屋倒塌，基础设施毁坏严重且恢复难度大。</w:t>
      </w:r>
    </w:p>
    <w:p w14:paraId="5C208851">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0" w:name="_Toc136249910"/>
      <w:r>
        <w:rPr>
          <w:rFonts w:ascii="Times New Roman" w:hAnsi="Times New Roman" w:eastAsia="楷体" w:cs="Times New Roman"/>
          <w:b w:val="0"/>
          <w:bCs w:val="0"/>
        </w:rPr>
        <w:t>2.3黄河达拉特旗段防洪</w:t>
      </w:r>
      <w:bookmarkEnd w:id="10"/>
    </w:p>
    <w:p w14:paraId="4095BF48">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11" w:name="_Toc119572443"/>
      <w:bookmarkStart w:id="12" w:name="_Toc114299969"/>
      <w:bookmarkStart w:id="13" w:name="_Toc114301240"/>
      <w:bookmarkStart w:id="14" w:name="_Toc116077503"/>
      <w:r>
        <w:rPr>
          <w:rFonts w:ascii="Times New Roman" w:hAnsi="Times New Roman" w:eastAsia="仿宋_GB2312" w:cs="Times New Roman"/>
          <w:bCs/>
          <w:sz w:val="32"/>
          <w:szCs w:val="32"/>
        </w:rPr>
        <w:t>2.3.1基本情况</w:t>
      </w:r>
      <w:bookmarkEnd w:id="11"/>
      <w:bookmarkEnd w:id="12"/>
      <w:bookmarkEnd w:id="13"/>
      <w:bookmarkEnd w:id="14"/>
    </w:p>
    <w:p w14:paraId="1C78F387">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黄河达拉特旗段位于黄河右岸。从一级支流毛不拉孔兑入黄口处入境，流经中和西镇、恩格贝镇、昭君镇、展旦召苏木、树林召镇、王爱召镇、白泥井镇、吉格斯太镇八个苏木镇，于吉格斯太镇梁长河头出境，境内河道长度190公里。该段河道分别位于2个河段，分别是三湖河口至昭君坟段和昭君坟至头道拐段。</w:t>
      </w:r>
    </w:p>
    <w:p w14:paraId="505A0BA0">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15" w:name="_Toc116077504"/>
      <w:bookmarkStart w:id="16" w:name="_Toc114301241"/>
      <w:bookmarkStart w:id="17" w:name="_Toc114299970"/>
      <w:bookmarkStart w:id="18" w:name="_Toc119572444"/>
      <w:r>
        <w:rPr>
          <w:rFonts w:ascii="Times New Roman" w:hAnsi="Times New Roman" w:eastAsia="仿宋_GB2312" w:cs="Times New Roman"/>
          <w:bCs/>
          <w:sz w:val="32"/>
          <w:szCs w:val="32"/>
        </w:rPr>
        <w:t>2.3.2防洪工程</w:t>
      </w:r>
      <w:bookmarkEnd w:id="15"/>
      <w:bookmarkEnd w:id="16"/>
      <w:bookmarkEnd w:id="17"/>
      <w:bookmarkEnd w:id="18"/>
    </w:p>
    <w:p w14:paraId="1B857BA0">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黄河堤防工程现已建成黄河堤防167.55公里，堤防桩号230+052-408+668。已建成2级堤防57公里，防洪标准为50年一遇，设计洪峰流量5900立方米/秒，其中328+000-356+000的28公里堤防为标准化堤防；建成3级堤防110.55公里，防洪标准为30年一遇，设计洪峰流量5710立方米/秒。</w:t>
      </w:r>
    </w:p>
    <w:p w14:paraId="1BC43A7C">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黄河达拉特旗段现有控导与险工24处，分别是：1.乌兰计险工，2.张四圪堵险工，3.哈拉包子控导，4.北海险工，5.新圪旦(东河头）险工，6.蒲圪卜险工，7.</w:t>
      </w:r>
      <w:r>
        <w:rPr>
          <w:rFonts w:hint="eastAsia" w:ascii="Times New Roman" w:hAnsi="Times New Roman" w:eastAsia="仿宋_GB2312" w:cs="Times New Roman"/>
          <w:bCs/>
          <w:sz w:val="32"/>
          <w:szCs w:val="32"/>
        </w:rPr>
        <w:t>祁</w:t>
      </w:r>
      <w:r>
        <w:rPr>
          <w:rFonts w:ascii="Times New Roman" w:hAnsi="Times New Roman" w:eastAsia="仿宋_GB2312" w:cs="Times New Roman"/>
          <w:bCs/>
          <w:sz w:val="32"/>
          <w:szCs w:val="32"/>
        </w:rPr>
        <w:t>家河头险工，8.四村控导，9.色气（上羊场）险工，10.羊场险工，11.昭君坟控导，12.柳林险工，13.二贵圪旦险工（又名五黄毛险工），14.二贵圪旦下延险工，15.解放营子险工，16.黄牛营子控导，17.丁家营子险工，18.白彦淖险工，19.道劳险工，20.立新（东河头）险工，21.召圪梁险工，22.翟二圪旦险工，23.九股地险工，24.梁长河头险工。险工治理总长度40.5公里。</w:t>
      </w:r>
    </w:p>
    <w:p w14:paraId="7C2FA201">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19" w:name="_Toc119572445"/>
      <w:bookmarkStart w:id="20" w:name="_Toc116077505"/>
      <w:bookmarkStart w:id="21" w:name="_Toc114301242"/>
      <w:bookmarkStart w:id="22" w:name="_Toc114299971"/>
      <w:r>
        <w:rPr>
          <w:rFonts w:ascii="Times New Roman" w:hAnsi="Times New Roman" w:eastAsia="仿宋_GB2312" w:cs="Times New Roman"/>
          <w:bCs/>
          <w:sz w:val="32"/>
          <w:szCs w:val="32"/>
        </w:rPr>
        <w:t>2.3.3滩区</w:t>
      </w:r>
      <w:bookmarkEnd w:id="19"/>
      <w:bookmarkEnd w:id="20"/>
      <w:bookmarkEnd w:id="21"/>
      <w:bookmarkEnd w:id="22"/>
    </w:p>
    <w:p w14:paraId="5EEB28FC">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旗境内黄河河道管理面积367平方公里，有耕地33.27万亩，其中基本农田18.29万亩。</w:t>
      </w:r>
    </w:p>
    <w:p w14:paraId="26732D75">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23" w:name="_Toc114301243"/>
      <w:bookmarkStart w:id="24" w:name="_Toc116077506"/>
      <w:bookmarkStart w:id="25" w:name="_Toc119572446"/>
      <w:bookmarkStart w:id="26" w:name="_Toc114299972"/>
      <w:r>
        <w:rPr>
          <w:rFonts w:ascii="Times New Roman" w:hAnsi="Times New Roman" w:eastAsia="仿宋_GB2312" w:cs="Times New Roman"/>
          <w:bCs/>
          <w:sz w:val="32"/>
          <w:szCs w:val="32"/>
        </w:rPr>
        <w:t>2.3.4黄河保护区</w:t>
      </w:r>
      <w:bookmarkEnd w:id="23"/>
      <w:bookmarkEnd w:id="24"/>
      <w:bookmarkEnd w:id="25"/>
      <w:bookmarkEnd w:id="26"/>
    </w:p>
    <w:p w14:paraId="197AD149">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黄河保护区内保护着8个苏木镇的沿河地区，38个行政村，保护区面积1920平方公里，人口23万，耕地102万亩。保护区内有达拉特经济开发区,初步形成清洁能源化工、新材料、绿色建材、铝产业、智能制造及现代物流五个</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产业生态圈</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。此外，还有各类学校、医疗单位，有210国道，X618公路，包神铁路、包西铁路及包茂高速公路等重要基础设施。</w:t>
      </w:r>
    </w:p>
    <w:p w14:paraId="09ABAC8B">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27" w:name="_Toc119572447"/>
      <w:bookmarkStart w:id="28" w:name="_Toc116077507"/>
      <w:bookmarkStart w:id="29" w:name="_Toc114301244"/>
      <w:bookmarkStart w:id="30" w:name="_Toc114299973"/>
      <w:r>
        <w:rPr>
          <w:rFonts w:ascii="Times New Roman" w:hAnsi="Times New Roman" w:eastAsia="仿宋_GB2312" w:cs="Times New Roman"/>
          <w:bCs/>
          <w:sz w:val="32"/>
          <w:szCs w:val="32"/>
        </w:rPr>
        <w:t>2.3.5境内</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对黄河的影响</w:t>
      </w:r>
      <w:bookmarkEnd w:id="27"/>
      <w:bookmarkEnd w:id="28"/>
      <w:bookmarkEnd w:id="29"/>
      <w:bookmarkEnd w:id="30"/>
    </w:p>
    <w:p w14:paraId="54776E9A">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为黄河一级支流，均属季节性河流，发源地均在鄂尔多斯台地梁上，特点是：沟短流急，上游河床比降陡，支沟多，中下游比降缓，支沟短小，径流集中，洪水峰大量小，含泥沙量大。</w:t>
      </w:r>
    </w:p>
    <w:p w14:paraId="5F10739D">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均为南北流向，穿越库布其沙漠后，泥沙含量急剧加大，形成高浓度含沙水流，泄入下游，部分泥沙沿途淤积，形成孔兑地上悬河，剩余全部输入黄河。</w:t>
      </w:r>
    </w:p>
    <w:p w14:paraId="535395B4">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泥沙汇入黄河，年输沙约1828万吨/年，加大了黄河河床的淤积；在孔兑入黄口处形成沙坝，加大了黄河的平面摆动，加强了黄河的上提下挫，极易形成险情。</w:t>
      </w:r>
    </w:p>
    <w:p w14:paraId="6789607D">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31" w:name="_Toc114299974"/>
      <w:bookmarkStart w:id="32" w:name="_Toc119572448"/>
      <w:bookmarkStart w:id="33" w:name="_Toc114301245"/>
      <w:bookmarkStart w:id="34" w:name="_Toc116077508"/>
      <w:r>
        <w:rPr>
          <w:rFonts w:ascii="Times New Roman" w:hAnsi="Times New Roman" w:eastAsia="仿宋_GB2312" w:cs="Times New Roman"/>
          <w:bCs/>
          <w:sz w:val="32"/>
          <w:szCs w:val="32"/>
        </w:rPr>
        <w:t>2.3.6重点防护对象</w:t>
      </w:r>
      <w:bookmarkEnd w:id="31"/>
      <w:bookmarkEnd w:id="32"/>
      <w:bookmarkEnd w:id="33"/>
      <w:bookmarkEnd w:id="34"/>
    </w:p>
    <w:p w14:paraId="15F622DB">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达拉特旗境内24处险工、控导段和62座穿堤建筑物，堤身土质差的渗漏段以及过堤口界处都要重点防护。重点防护对象如下：</w:t>
      </w:r>
    </w:p>
    <w:p w14:paraId="6F8D9402">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（一）中和西乌兰计险段淘刷崩塌，冲淘坐湾严重，易形成险情。</w:t>
      </w:r>
    </w:p>
    <w:p w14:paraId="0BBBA784">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（二）恩格贝段的北海险工下延段河势顶冲，易形成险情。</w:t>
      </w:r>
    </w:p>
    <w:p w14:paraId="76C8B7F8">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（三）昭君段的四村控导上延段距离大堤不足30米，易形成险情，需重点防护。</w:t>
      </w:r>
    </w:p>
    <w:p w14:paraId="0807B643">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（四）展旦召段黄河滩区泡子村防凌安全问题需重点关注。</w:t>
      </w:r>
    </w:p>
    <w:p w14:paraId="3F9160BA">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（五）树林召段的二贵圪旦险工及下延险工做为重点段落防护。</w:t>
      </w:r>
    </w:p>
    <w:p w14:paraId="02072446">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（六）王爱召段丁家营子险工河势顶冲，易形成险情；白彦淖险工距离大堤不足30米，需重点关注；黄河滩区田家圪旦村的安全问题需高度重视。</w:t>
      </w:r>
    </w:p>
    <w:p w14:paraId="01B9F442">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（七）白泥井段道劳险工河势顶冲，易形成险情。</w:t>
      </w:r>
    </w:p>
    <w:p w14:paraId="2E85D562">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（八）吉格斯太段梁长河头险工，距离大堤较近，需要重点防护。</w:t>
      </w:r>
    </w:p>
    <w:p w14:paraId="10E479B5">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35" w:name="_Toc136249911"/>
      <w:r>
        <w:rPr>
          <w:rFonts w:ascii="Times New Roman" w:hAnsi="Times New Roman" w:eastAsia="楷体" w:cs="Times New Roman"/>
          <w:b w:val="0"/>
          <w:bCs w:val="0"/>
        </w:rPr>
        <w:t>2.4山洪沟防洪</w:t>
      </w:r>
      <w:bookmarkEnd w:id="35"/>
    </w:p>
    <w:p w14:paraId="675AD904">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36" w:name="_Toc114301247"/>
      <w:bookmarkStart w:id="37" w:name="_Toc116077510"/>
      <w:bookmarkStart w:id="38" w:name="_Toc119572450"/>
      <w:bookmarkStart w:id="39" w:name="_Toc114299976"/>
      <w:r>
        <w:rPr>
          <w:rFonts w:ascii="Times New Roman" w:hAnsi="Times New Roman" w:eastAsia="仿宋_GB2312" w:cs="Times New Roman"/>
          <w:bCs/>
          <w:sz w:val="32"/>
          <w:szCs w:val="32"/>
        </w:rPr>
        <w:t>2.4.1基本情况</w:t>
      </w:r>
      <w:bookmarkEnd w:id="36"/>
      <w:bookmarkEnd w:id="37"/>
      <w:bookmarkEnd w:id="38"/>
      <w:bookmarkEnd w:id="39"/>
    </w:p>
    <w:p w14:paraId="66A75377">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达拉特旗境内的山洪沟主要是</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w:t>
      </w:r>
    </w:p>
    <w:p w14:paraId="6AD501DB">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（一）毛不拉孔兑：境内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约11.03公里，流域面积426.47平方公里；</w:t>
      </w:r>
    </w:p>
    <w:p w14:paraId="68FFB724">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（二）布日嘎斯太沟：境内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约55.16公里，流域面积924平方公里；</w:t>
      </w:r>
    </w:p>
    <w:p w14:paraId="5909AC1C">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（三）黑赖沟：境内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约76.27公里，流域面积1188.27平方公里；</w:t>
      </w:r>
    </w:p>
    <w:p w14:paraId="3812A327">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（四）西柳沟：境内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约89.05公里，流域面积1364.25平方公里；</w:t>
      </w:r>
    </w:p>
    <w:p w14:paraId="2C0B8591">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（五）罕台川：境内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约78.09公里，流域面积1173.88平方公里；</w:t>
      </w:r>
    </w:p>
    <w:p w14:paraId="4AFE8191">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（六）壕庆河：境内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约44.46公里，流域面积659.64平方公里；</w:t>
      </w:r>
    </w:p>
    <w:p w14:paraId="078FC9C6">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（七）哈什拉川：境内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约83.8公里，流域面积1107.77平方公里；</w:t>
      </w:r>
    </w:p>
    <w:p w14:paraId="55F995FB">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（八）母哈日沟：境内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约75.5公里，流域面积617.75平方公里；</w:t>
      </w:r>
    </w:p>
    <w:p w14:paraId="0E91B681">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（九）东柳沟：境内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约77.7公里，流域面积531.96平方公里；</w:t>
      </w:r>
    </w:p>
    <w:p w14:paraId="6E9300E5">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（十）呼斯太河：境内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约21.2公里，流域面积227.1平方公里。</w:t>
      </w:r>
    </w:p>
    <w:p w14:paraId="66107432">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为黄河一级支流，均在中生界下白垩系地层下切而成。达拉特旗境内流域总面积约8200平方公里。</w:t>
      </w:r>
    </w:p>
    <w:p w14:paraId="3C43B29A">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其次，境内有内河流12条，全部集中于中和西镇和恩格贝镇，总集水面积494.28平方公里。河流最长的51.6公里，最短的3公里，流域面积最大的为272.17平方公里，最小的4.5平方公里。</w:t>
      </w:r>
    </w:p>
    <w:p w14:paraId="44E4F3FF">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40" w:name="_Toc119572451"/>
      <w:bookmarkStart w:id="41" w:name="_Toc116077511"/>
      <w:bookmarkStart w:id="42" w:name="_Toc114301248"/>
      <w:bookmarkStart w:id="43" w:name="_Toc114299977"/>
      <w:r>
        <w:rPr>
          <w:rFonts w:ascii="Times New Roman" w:hAnsi="Times New Roman" w:eastAsia="仿宋_GB2312" w:cs="Times New Roman"/>
          <w:bCs/>
          <w:sz w:val="32"/>
          <w:szCs w:val="32"/>
        </w:rPr>
        <w:t>2.4.2山洪灾害防御现状</w:t>
      </w:r>
      <w:bookmarkEnd w:id="40"/>
      <w:bookmarkEnd w:id="41"/>
      <w:bookmarkEnd w:id="42"/>
      <w:bookmarkEnd w:id="43"/>
    </w:p>
    <w:p w14:paraId="774A3990">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山洪灾害防治非工程措施项目已基本覆盖全旗各大孔兑，共建成自动雨量监测站78个、雨量水位一体站2个、雨量墒情一体站8个、自动水位站8个、无线广播预警站71个、视频监测站10个。利用微信、短信等形式，通过三大运营商发送到</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三个责任人</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（行政责任人、技术责任人和巡查责任人）。</w:t>
      </w:r>
    </w:p>
    <w:p w14:paraId="31F6AB91">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44" w:name="_Toc114301249"/>
      <w:bookmarkStart w:id="45" w:name="_Toc114299978"/>
      <w:bookmarkStart w:id="46" w:name="_Toc116077512"/>
      <w:bookmarkStart w:id="47" w:name="_Toc119572452"/>
      <w:r>
        <w:rPr>
          <w:rFonts w:ascii="Times New Roman" w:hAnsi="Times New Roman" w:eastAsia="仿宋_GB2312" w:cs="Times New Roman"/>
          <w:bCs/>
          <w:sz w:val="32"/>
          <w:szCs w:val="32"/>
        </w:rPr>
        <w:t>2.4.3重点防护对象</w:t>
      </w:r>
      <w:bookmarkEnd w:id="44"/>
      <w:bookmarkEnd w:id="45"/>
      <w:bookmarkEnd w:id="46"/>
      <w:bookmarkEnd w:id="47"/>
    </w:p>
    <w:p w14:paraId="2266F515">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重点防护范围涉及达拉特旗9个苏木镇，主要保护9个苏木镇所属山洪沟两岸村庄、林地、草场及农田、交通、桥梁、水利工程、企事业单位、学校基础设施等免遭水害，保证村民生命财产安全。</w:t>
      </w:r>
    </w:p>
    <w:p w14:paraId="71EA2CB5">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48" w:name="_Toc136249912"/>
      <w:r>
        <w:rPr>
          <w:rFonts w:ascii="Times New Roman" w:hAnsi="Times New Roman" w:eastAsia="楷体" w:cs="Times New Roman"/>
          <w:b w:val="0"/>
          <w:bCs w:val="0"/>
        </w:rPr>
        <w:t>2.5水库、淤地坝、水闸防洪</w:t>
      </w:r>
      <w:bookmarkEnd w:id="48"/>
    </w:p>
    <w:p w14:paraId="2E1BB433">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49" w:name="_Toc114299980"/>
      <w:bookmarkStart w:id="50" w:name="_Toc119572454"/>
      <w:bookmarkStart w:id="51" w:name="_Toc114301251"/>
      <w:bookmarkStart w:id="52" w:name="_Toc116077514"/>
      <w:r>
        <w:rPr>
          <w:rFonts w:ascii="Times New Roman" w:hAnsi="Times New Roman" w:eastAsia="仿宋_GB2312" w:cs="Times New Roman"/>
          <w:bCs/>
          <w:sz w:val="32"/>
          <w:szCs w:val="32"/>
        </w:rPr>
        <w:t>2.5.1水库</w:t>
      </w:r>
      <w:bookmarkEnd w:id="49"/>
      <w:bookmarkEnd w:id="50"/>
      <w:bookmarkEnd w:id="51"/>
      <w:bookmarkEnd w:id="52"/>
    </w:p>
    <w:p w14:paraId="5DE6826A">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53" w:name="_Toc116077515"/>
      <w:bookmarkStart w:id="54" w:name="_Toc114299981"/>
      <w:bookmarkStart w:id="55" w:name="_Toc119572455"/>
      <w:bookmarkStart w:id="56" w:name="_Toc114301252"/>
      <w:r>
        <w:rPr>
          <w:rFonts w:ascii="Times New Roman" w:hAnsi="Times New Roman" w:eastAsia="仿宋_GB2312" w:cs="Times New Roman"/>
          <w:bCs/>
          <w:sz w:val="32"/>
          <w:szCs w:val="32"/>
        </w:rPr>
        <w:t>水库作为重要的水利基础设施，在水资源管理、防洪减灾中发挥着重要的作用。达拉特旗共有小型水库</w:t>
      </w:r>
      <w:r>
        <w:rPr>
          <w:rFonts w:hint="eastAsia" w:ascii="Times New Roman" w:hAnsi="Times New Roman" w:eastAsia="仿宋_GB2312" w:cs="Times New Roman"/>
          <w:bCs/>
          <w:sz w:val="32"/>
          <w:szCs w:val="32"/>
        </w:rPr>
        <w:t>4</w:t>
      </w:r>
      <w:r>
        <w:rPr>
          <w:rFonts w:ascii="Times New Roman" w:hAnsi="Times New Roman" w:eastAsia="仿宋_GB2312" w:cs="Times New Roman"/>
          <w:bCs/>
          <w:sz w:val="32"/>
          <w:szCs w:val="32"/>
        </w:rPr>
        <w:t>座，分别是：恩格贝镇乌兰水库、召沟水库、昭君镇乌兰淖水库和白泥井镇侯家营子水库。其中乌兰水库、召沟水库和昭君镇乌兰淖水库为小（1）型，白泥井镇侯家营子水库为小（2）型。</w:t>
      </w:r>
      <w:r>
        <w:rPr>
          <w:rFonts w:hint="eastAsia" w:ascii="Times New Roman" w:hAnsi="Times New Roman" w:eastAsia="仿宋_GB2312" w:cs="Times New Roman"/>
          <w:bCs/>
          <w:sz w:val="32"/>
          <w:szCs w:val="32"/>
        </w:rPr>
        <w:t>4</w:t>
      </w:r>
      <w:r>
        <w:rPr>
          <w:rFonts w:ascii="Times New Roman" w:hAnsi="Times New Roman" w:eastAsia="仿宋_GB2312" w:cs="Times New Roman"/>
          <w:bCs/>
          <w:sz w:val="32"/>
          <w:szCs w:val="32"/>
        </w:rPr>
        <w:t>座水库总库容为</w:t>
      </w:r>
      <w:r>
        <w:rPr>
          <w:rFonts w:hint="eastAsia" w:ascii="Times New Roman" w:hAnsi="Times New Roman" w:eastAsia="仿宋_GB2312" w:cs="Times New Roman"/>
          <w:bCs/>
          <w:sz w:val="32"/>
          <w:szCs w:val="32"/>
        </w:rPr>
        <w:t>1099.06</w:t>
      </w:r>
      <w:r>
        <w:rPr>
          <w:rFonts w:ascii="Times New Roman" w:hAnsi="Times New Roman" w:eastAsia="仿宋_GB2312" w:cs="Times New Roman"/>
          <w:bCs/>
          <w:sz w:val="32"/>
          <w:szCs w:val="32"/>
        </w:rPr>
        <w:t>万立方米，水库防洪按照批复的超标准洪水防御方案执行。</w:t>
      </w:r>
    </w:p>
    <w:p w14:paraId="7C386531">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2.5.2淤地坝</w:t>
      </w:r>
      <w:bookmarkEnd w:id="53"/>
      <w:bookmarkEnd w:id="54"/>
      <w:bookmarkEnd w:id="55"/>
      <w:bookmarkEnd w:id="56"/>
    </w:p>
    <w:p w14:paraId="562AB0A5">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截止2022年底，达拉特旗共建成淤地坝220座，其中骨干坝95座，中型坝67座，小型58座（2016年8.17水毁21座，其中骨干坝12座，中型坝6座，小型坝3座，现存199座）。主要分布于哈什拉川、罕台川、西柳沟、黑赖沟和壕庆河5条孔兑。中型以上淤地坝按照单项预案执行。</w:t>
      </w:r>
    </w:p>
    <w:p w14:paraId="70F9F9CF">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57" w:name="_Toc114301253"/>
      <w:bookmarkStart w:id="58" w:name="_Toc119572456"/>
      <w:bookmarkStart w:id="59" w:name="_Toc114299982"/>
      <w:bookmarkStart w:id="60" w:name="_Toc116077516"/>
      <w:r>
        <w:rPr>
          <w:rFonts w:ascii="Times New Roman" w:hAnsi="Times New Roman" w:eastAsia="仿宋_GB2312" w:cs="Times New Roman"/>
          <w:bCs/>
          <w:sz w:val="32"/>
          <w:szCs w:val="32"/>
        </w:rPr>
        <w:t>2.5.3水闸</w:t>
      </w:r>
      <w:bookmarkEnd w:id="57"/>
      <w:bookmarkEnd w:id="58"/>
      <w:bookmarkEnd w:id="59"/>
      <w:bookmarkEnd w:id="60"/>
    </w:p>
    <w:p w14:paraId="19C7C3A1">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有中型水闸四座：分别为树林召镇哈什拉川九大渠引洪闸、王爱召镇壕庆河分洪闸、风水梁镇母花沟八一胜利渠拦河闸和公乌素水闸，四座水闸均位于黄河一级支上，其中八一胜利渠拦河闸和公乌素水闸均建于五六十年代，工程结构老化、要件不全、功能丧失，汛期以堵为主、疏导结合，要求所属苏木镇及运引管理单位疏通拦河障碍，堵复分流闸得保证安全。</w:t>
      </w:r>
    </w:p>
    <w:p w14:paraId="566C91B5">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61" w:name="_Toc114299983"/>
      <w:bookmarkStart w:id="62" w:name="_Toc119572457"/>
      <w:bookmarkStart w:id="63" w:name="_Toc116077517"/>
      <w:bookmarkStart w:id="64" w:name="_Toc114301254"/>
      <w:r>
        <w:rPr>
          <w:rFonts w:ascii="Times New Roman" w:hAnsi="Times New Roman" w:eastAsia="仿宋_GB2312" w:cs="Times New Roman"/>
          <w:bCs/>
          <w:sz w:val="32"/>
          <w:szCs w:val="32"/>
        </w:rPr>
        <w:t>2.5.4重点防护对象</w:t>
      </w:r>
      <w:bookmarkEnd w:id="61"/>
      <w:bookmarkEnd w:id="62"/>
      <w:bookmarkEnd w:id="63"/>
      <w:bookmarkEnd w:id="64"/>
    </w:p>
    <w:p w14:paraId="22AA235D">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保证主体坝防洪安全。各中小型水库要严格执行水库运用计划，制定水库汛限水位最大值，不得突破水库的汛限水位，在最大值时要确保水库大坝安全；当水位超过最大值时，在确保水库大坝自身安全的同时，水库所有泄水建筑物闸门全部开启下泄，下泄的洪水要确保水库下游防洪工程及群众生命财产安全，同时，将泄洪时间、下泄量提前告知下游影响区所属苏木镇。</w:t>
      </w:r>
    </w:p>
    <w:p w14:paraId="5762B9E0">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制定各水库汛限水位。乌兰水库汛限水位1026米，召沟水库汛限水位1029米，乌兰淖水库汛限水位1018.32米，侯家营子水库1012米。水库所在地的各苏木镇要详细制定相应的防洪度汛及应急方案，保证水库在汛期正常安全运行。</w:t>
      </w:r>
    </w:p>
    <w:p w14:paraId="38DE777D">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65" w:name="_Toc136249913"/>
      <w:r>
        <w:rPr>
          <w:rFonts w:ascii="Times New Roman" w:hAnsi="Times New Roman" w:eastAsia="楷体" w:cs="Times New Roman"/>
          <w:b w:val="0"/>
          <w:bCs w:val="0"/>
        </w:rPr>
        <w:t>2.6城市内涝</w:t>
      </w:r>
      <w:bookmarkEnd w:id="65"/>
    </w:p>
    <w:p w14:paraId="33BFE2B5">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66" w:name="_Toc119572459"/>
      <w:bookmarkStart w:id="67" w:name="_Toc114301256"/>
      <w:bookmarkStart w:id="68" w:name="_Toc116077519"/>
      <w:bookmarkStart w:id="69" w:name="_Toc114299985"/>
      <w:r>
        <w:rPr>
          <w:rFonts w:ascii="Times New Roman" w:hAnsi="Times New Roman" w:eastAsia="仿宋_GB2312" w:cs="Times New Roman"/>
          <w:bCs/>
          <w:sz w:val="32"/>
          <w:szCs w:val="32"/>
        </w:rPr>
        <w:t>2.6.1城市易积水路段</w:t>
      </w:r>
      <w:bookmarkEnd w:id="66"/>
      <w:bookmarkEnd w:id="67"/>
      <w:bookmarkEnd w:id="68"/>
      <w:bookmarkEnd w:id="69"/>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320"/>
        <w:gridCol w:w="1347"/>
        <w:gridCol w:w="2122"/>
      </w:tblGrid>
      <w:tr w14:paraId="4A06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522" w:type="dxa"/>
            <w:gridSpan w:val="4"/>
            <w:tcBorders>
              <w:tl2br w:val="nil"/>
              <w:tr2bl w:val="nil"/>
            </w:tcBorders>
            <w:shd w:val="clear" w:color="auto" w:fill="auto"/>
            <w:vAlign w:val="center"/>
          </w:tcPr>
          <w:p w14:paraId="46E2AFA3">
            <w:pPr>
              <w:widowControl/>
              <w:jc w:val="center"/>
              <w:rPr>
                <w:rFonts w:ascii="Times New Roman" w:hAnsi="Times New Roman" w:eastAsia="宋体" w:cs="Times New Roman"/>
                <w:color w:val="000000"/>
                <w:kern w:val="0"/>
                <w:sz w:val="22"/>
              </w:rPr>
            </w:pPr>
            <w:r>
              <w:rPr>
                <w:rFonts w:ascii="Times New Roman" w:hAnsi="Times New Roman" w:eastAsia="仿宋_GB2312" w:cs="Times New Roman"/>
                <w:b/>
                <w:bCs/>
                <w:sz w:val="24"/>
                <w:szCs w:val="24"/>
              </w:rPr>
              <w:t>市政道路易积水路段汇总</w:t>
            </w:r>
          </w:p>
        </w:tc>
      </w:tr>
      <w:tr w14:paraId="5C52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3DD4634E">
            <w:pPr>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序号</w:t>
            </w:r>
          </w:p>
        </w:tc>
        <w:tc>
          <w:tcPr>
            <w:tcW w:w="4320" w:type="dxa"/>
            <w:tcBorders>
              <w:tl2br w:val="nil"/>
              <w:tr2bl w:val="nil"/>
            </w:tcBorders>
            <w:shd w:val="clear" w:color="auto" w:fill="auto"/>
            <w:vAlign w:val="center"/>
          </w:tcPr>
          <w:p w14:paraId="159BB5E4">
            <w:pPr>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积水点位</w:t>
            </w:r>
          </w:p>
        </w:tc>
        <w:tc>
          <w:tcPr>
            <w:tcW w:w="1347" w:type="dxa"/>
            <w:tcBorders>
              <w:tl2br w:val="nil"/>
              <w:tr2bl w:val="nil"/>
            </w:tcBorders>
            <w:shd w:val="clear" w:color="auto" w:fill="auto"/>
            <w:vAlign w:val="center"/>
          </w:tcPr>
          <w:p w14:paraId="69F4E79F">
            <w:pPr>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最大积水深度预测</w:t>
            </w:r>
          </w:p>
        </w:tc>
        <w:tc>
          <w:tcPr>
            <w:tcW w:w="2122" w:type="dxa"/>
            <w:tcBorders>
              <w:tl2br w:val="nil"/>
              <w:tr2bl w:val="nil"/>
            </w:tcBorders>
            <w:shd w:val="clear" w:color="auto" w:fill="auto"/>
            <w:vAlign w:val="center"/>
          </w:tcPr>
          <w:p w14:paraId="40EF76FA">
            <w:pPr>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建议绕行方案</w:t>
            </w:r>
          </w:p>
        </w:tc>
      </w:tr>
      <w:tr w14:paraId="1AFC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31B03E7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4320" w:type="dxa"/>
            <w:tcBorders>
              <w:tl2br w:val="nil"/>
              <w:tr2bl w:val="nil"/>
            </w:tcBorders>
            <w:shd w:val="clear" w:color="auto" w:fill="auto"/>
            <w:vAlign w:val="center"/>
          </w:tcPr>
          <w:p w14:paraId="7B0335C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电厂家属区南门至电厂环岛</w:t>
            </w:r>
          </w:p>
        </w:tc>
        <w:tc>
          <w:tcPr>
            <w:tcW w:w="1347" w:type="dxa"/>
            <w:tcBorders>
              <w:tl2br w:val="nil"/>
              <w:tr2bl w:val="nil"/>
            </w:tcBorders>
            <w:shd w:val="clear" w:color="auto" w:fill="auto"/>
            <w:vAlign w:val="center"/>
          </w:tcPr>
          <w:p w14:paraId="34DC224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15cm</w:t>
            </w:r>
          </w:p>
        </w:tc>
        <w:tc>
          <w:tcPr>
            <w:tcW w:w="2122" w:type="dxa"/>
            <w:tcBorders>
              <w:tl2br w:val="nil"/>
              <w:tr2bl w:val="nil"/>
            </w:tcBorders>
            <w:shd w:val="clear" w:color="auto" w:fill="auto"/>
            <w:vAlign w:val="center"/>
          </w:tcPr>
          <w:p w14:paraId="25E62819">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建议绕行南园街</w:t>
            </w:r>
          </w:p>
        </w:tc>
      </w:tr>
      <w:tr w14:paraId="595A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75D3F4C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4320" w:type="dxa"/>
            <w:tcBorders>
              <w:tl2br w:val="nil"/>
              <w:tr2bl w:val="nil"/>
            </w:tcBorders>
            <w:shd w:val="clear" w:color="auto" w:fill="auto"/>
            <w:vAlign w:val="center"/>
          </w:tcPr>
          <w:p w14:paraId="01E0234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市府街吉隆门前段（达拉特路至新城区幼儿园）</w:t>
            </w:r>
          </w:p>
        </w:tc>
        <w:tc>
          <w:tcPr>
            <w:tcW w:w="1347" w:type="dxa"/>
            <w:tcBorders>
              <w:tl2br w:val="nil"/>
              <w:tr2bl w:val="nil"/>
            </w:tcBorders>
            <w:shd w:val="clear" w:color="auto" w:fill="auto"/>
            <w:vAlign w:val="center"/>
          </w:tcPr>
          <w:p w14:paraId="66B0332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35cm</w:t>
            </w:r>
          </w:p>
        </w:tc>
        <w:tc>
          <w:tcPr>
            <w:tcW w:w="2122" w:type="dxa"/>
            <w:tcBorders>
              <w:tl2br w:val="nil"/>
              <w:tr2bl w:val="nil"/>
            </w:tcBorders>
            <w:shd w:val="clear" w:color="auto" w:fill="auto"/>
            <w:vAlign w:val="center"/>
          </w:tcPr>
          <w:p w14:paraId="51291DFC">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建议绕行树林召大街</w:t>
            </w:r>
          </w:p>
        </w:tc>
      </w:tr>
      <w:tr w14:paraId="31F8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7BEA4B0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4320" w:type="dxa"/>
            <w:tcBorders>
              <w:tl2br w:val="nil"/>
              <w:tr2bl w:val="nil"/>
            </w:tcBorders>
            <w:shd w:val="clear" w:color="auto" w:fill="auto"/>
            <w:vAlign w:val="center"/>
          </w:tcPr>
          <w:p w14:paraId="498FF67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迎宾街五完小段（金鹏路至达拉特路）</w:t>
            </w:r>
          </w:p>
        </w:tc>
        <w:tc>
          <w:tcPr>
            <w:tcW w:w="1347" w:type="dxa"/>
            <w:tcBorders>
              <w:tl2br w:val="nil"/>
              <w:tr2bl w:val="nil"/>
            </w:tcBorders>
            <w:shd w:val="clear" w:color="auto" w:fill="auto"/>
            <w:vAlign w:val="center"/>
          </w:tcPr>
          <w:p w14:paraId="26AC7E6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18cm</w:t>
            </w:r>
          </w:p>
        </w:tc>
        <w:tc>
          <w:tcPr>
            <w:tcW w:w="2122" w:type="dxa"/>
            <w:tcBorders>
              <w:tl2br w:val="nil"/>
              <w:tr2bl w:val="nil"/>
            </w:tcBorders>
            <w:shd w:val="clear" w:color="auto" w:fill="auto"/>
            <w:vAlign w:val="center"/>
          </w:tcPr>
          <w:p w14:paraId="63285A7B">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建议绕行树林召大街、平原大街</w:t>
            </w:r>
          </w:p>
        </w:tc>
      </w:tr>
      <w:tr w14:paraId="299C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568EEA8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4320" w:type="dxa"/>
            <w:tcBorders>
              <w:tl2br w:val="nil"/>
              <w:tr2bl w:val="nil"/>
            </w:tcBorders>
            <w:shd w:val="clear" w:color="auto" w:fill="auto"/>
            <w:vAlign w:val="center"/>
          </w:tcPr>
          <w:p w14:paraId="5C4C695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新园街多瑙河门前（达拉特路至四季青东门）</w:t>
            </w:r>
          </w:p>
        </w:tc>
        <w:tc>
          <w:tcPr>
            <w:tcW w:w="1347" w:type="dxa"/>
            <w:tcBorders>
              <w:tl2br w:val="nil"/>
              <w:tr2bl w:val="nil"/>
            </w:tcBorders>
            <w:shd w:val="clear" w:color="auto" w:fill="auto"/>
            <w:vAlign w:val="center"/>
          </w:tcPr>
          <w:p w14:paraId="485276B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55cm</w:t>
            </w:r>
          </w:p>
        </w:tc>
        <w:tc>
          <w:tcPr>
            <w:tcW w:w="2122" w:type="dxa"/>
            <w:tcBorders>
              <w:tl2br w:val="nil"/>
              <w:tr2bl w:val="nil"/>
            </w:tcBorders>
            <w:shd w:val="clear" w:color="auto" w:fill="auto"/>
            <w:vAlign w:val="center"/>
          </w:tcPr>
          <w:p w14:paraId="59EC338B">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建议绕行平原大街</w:t>
            </w:r>
          </w:p>
        </w:tc>
      </w:tr>
      <w:tr w14:paraId="413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4D1DB42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4320" w:type="dxa"/>
            <w:tcBorders>
              <w:tl2br w:val="nil"/>
              <w:tr2bl w:val="nil"/>
            </w:tcBorders>
            <w:shd w:val="clear" w:color="auto" w:fill="auto"/>
            <w:vAlign w:val="center"/>
          </w:tcPr>
          <w:p w14:paraId="209F721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和平路汇升小区门前（锡尼街至汇升小区南区间路）</w:t>
            </w:r>
          </w:p>
        </w:tc>
        <w:tc>
          <w:tcPr>
            <w:tcW w:w="1347" w:type="dxa"/>
            <w:tcBorders>
              <w:tl2br w:val="nil"/>
              <w:tr2bl w:val="nil"/>
            </w:tcBorders>
            <w:shd w:val="clear" w:color="auto" w:fill="auto"/>
            <w:vAlign w:val="center"/>
          </w:tcPr>
          <w:p w14:paraId="784B1F5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14:paraId="36629872">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建议绕行建设路、长胜路</w:t>
            </w:r>
          </w:p>
        </w:tc>
      </w:tr>
      <w:tr w14:paraId="0ACC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24BCD91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4320" w:type="dxa"/>
            <w:tcBorders>
              <w:tl2br w:val="nil"/>
              <w:tr2bl w:val="nil"/>
            </w:tcBorders>
            <w:shd w:val="clear" w:color="auto" w:fill="auto"/>
            <w:vAlign w:val="center"/>
          </w:tcPr>
          <w:p w14:paraId="4B09590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泰兴路（锡尼街至迎宾大街）段</w:t>
            </w:r>
          </w:p>
        </w:tc>
        <w:tc>
          <w:tcPr>
            <w:tcW w:w="1347" w:type="dxa"/>
            <w:tcBorders>
              <w:tl2br w:val="nil"/>
              <w:tr2bl w:val="nil"/>
            </w:tcBorders>
            <w:shd w:val="clear" w:color="auto" w:fill="auto"/>
            <w:vAlign w:val="center"/>
          </w:tcPr>
          <w:p w14:paraId="0D65838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14:paraId="052D331A">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建议绕行昭君路</w:t>
            </w:r>
          </w:p>
        </w:tc>
      </w:tr>
      <w:tr w14:paraId="3499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1E4023F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4320" w:type="dxa"/>
            <w:tcBorders>
              <w:tl2br w:val="nil"/>
              <w:tr2bl w:val="nil"/>
            </w:tcBorders>
            <w:shd w:val="clear" w:color="auto" w:fill="auto"/>
            <w:vAlign w:val="center"/>
          </w:tcPr>
          <w:p w14:paraId="2031FAE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东出口（迎宾大街测速监控位置）段</w:t>
            </w:r>
          </w:p>
        </w:tc>
        <w:tc>
          <w:tcPr>
            <w:tcW w:w="1347" w:type="dxa"/>
            <w:tcBorders>
              <w:tl2br w:val="nil"/>
              <w:tr2bl w:val="nil"/>
            </w:tcBorders>
            <w:shd w:val="clear" w:color="auto" w:fill="auto"/>
            <w:vAlign w:val="center"/>
          </w:tcPr>
          <w:p w14:paraId="1E2C774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14:paraId="3A15F791">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建议绕行树林召大街</w:t>
            </w:r>
          </w:p>
        </w:tc>
      </w:tr>
      <w:tr w14:paraId="406E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68A7410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4320" w:type="dxa"/>
            <w:tcBorders>
              <w:tl2br w:val="nil"/>
              <w:tr2bl w:val="nil"/>
            </w:tcBorders>
            <w:shd w:val="clear" w:color="auto" w:fill="auto"/>
            <w:vAlign w:val="center"/>
          </w:tcPr>
          <w:p w14:paraId="3A00831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西出口（公铁立交桥下方）</w:t>
            </w:r>
          </w:p>
        </w:tc>
        <w:tc>
          <w:tcPr>
            <w:tcW w:w="1347" w:type="dxa"/>
            <w:tcBorders>
              <w:tl2br w:val="nil"/>
              <w:tr2bl w:val="nil"/>
            </w:tcBorders>
            <w:shd w:val="clear" w:color="auto" w:fill="auto"/>
            <w:vAlign w:val="center"/>
          </w:tcPr>
          <w:p w14:paraId="108F70C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50cm</w:t>
            </w:r>
          </w:p>
        </w:tc>
        <w:tc>
          <w:tcPr>
            <w:tcW w:w="2122" w:type="dxa"/>
            <w:tcBorders>
              <w:tl2br w:val="nil"/>
              <w:tr2bl w:val="nil"/>
            </w:tcBorders>
            <w:shd w:val="clear" w:color="auto" w:fill="auto"/>
            <w:vAlign w:val="center"/>
          </w:tcPr>
          <w:p w14:paraId="11205C7E">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建议绕行旧桥洞</w:t>
            </w:r>
          </w:p>
        </w:tc>
      </w:tr>
      <w:tr w14:paraId="320C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60DB275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4320" w:type="dxa"/>
            <w:tcBorders>
              <w:tl2br w:val="nil"/>
              <w:tr2bl w:val="nil"/>
            </w:tcBorders>
            <w:shd w:val="clear" w:color="auto" w:fill="auto"/>
            <w:vAlign w:val="center"/>
          </w:tcPr>
          <w:p w14:paraId="0D28933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南园街（粮库公铁立交桥下方）</w:t>
            </w:r>
          </w:p>
        </w:tc>
        <w:tc>
          <w:tcPr>
            <w:tcW w:w="1347" w:type="dxa"/>
            <w:tcBorders>
              <w:tl2br w:val="nil"/>
              <w:tr2bl w:val="nil"/>
            </w:tcBorders>
            <w:shd w:val="clear" w:color="auto" w:fill="auto"/>
            <w:vAlign w:val="center"/>
          </w:tcPr>
          <w:p w14:paraId="513E960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50cm</w:t>
            </w:r>
          </w:p>
        </w:tc>
        <w:tc>
          <w:tcPr>
            <w:tcW w:w="2122" w:type="dxa"/>
            <w:tcBorders>
              <w:tl2br w:val="nil"/>
              <w:tr2bl w:val="nil"/>
            </w:tcBorders>
            <w:shd w:val="clear" w:color="auto" w:fill="auto"/>
            <w:vAlign w:val="center"/>
          </w:tcPr>
          <w:p w14:paraId="2200B03D">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建议绕行旧桥洞</w:t>
            </w:r>
          </w:p>
        </w:tc>
      </w:tr>
      <w:tr w14:paraId="23C0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1EAC511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4320" w:type="dxa"/>
            <w:tcBorders>
              <w:tl2br w:val="nil"/>
              <w:tr2bl w:val="nil"/>
            </w:tcBorders>
            <w:shd w:val="clear" w:color="auto" w:fill="auto"/>
            <w:vAlign w:val="center"/>
          </w:tcPr>
          <w:p w14:paraId="09E4C49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光荣院东北角处平房区</w:t>
            </w:r>
          </w:p>
        </w:tc>
        <w:tc>
          <w:tcPr>
            <w:tcW w:w="1347" w:type="dxa"/>
            <w:tcBorders>
              <w:tl2br w:val="nil"/>
              <w:tr2bl w:val="nil"/>
            </w:tcBorders>
            <w:shd w:val="clear" w:color="auto" w:fill="auto"/>
            <w:vAlign w:val="center"/>
          </w:tcPr>
          <w:p w14:paraId="050503C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50cm</w:t>
            </w:r>
          </w:p>
        </w:tc>
        <w:tc>
          <w:tcPr>
            <w:tcW w:w="2122" w:type="dxa"/>
            <w:tcBorders>
              <w:tl2br w:val="nil"/>
              <w:tr2bl w:val="nil"/>
            </w:tcBorders>
            <w:shd w:val="clear" w:color="auto" w:fill="auto"/>
            <w:vAlign w:val="center"/>
          </w:tcPr>
          <w:p w14:paraId="524AF4A0">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建议绕行商城路</w:t>
            </w:r>
          </w:p>
        </w:tc>
      </w:tr>
      <w:tr w14:paraId="5979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47A588D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w:t>
            </w:r>
          </w:p>
        </w:tc>
        <w:tc>
          <w:tcPr>
            <w:tcW w:w="4320" w:type="dxa"/>
            <w:tcBorders>
              <w:tl2br w:val="nil"/>
              <w:tr2bl w:val="nil"/>
            </w:tcBorders>
            <w:shd w:val="clear" w:color="auto" w:fill="auto"/>
            <w:vAlign w:val="center"/>
          </w:tcPr>
          <w:p w14:paraId="707B73E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锡尼街原中医院门前</w:t>
            </w:r>
          </w:p>
        </w:tc>
        <w:tc>
          <w:tcPr>
            <w:tcW w:w="1347" w:type="dxa"/>
            <w:tcBorders>
              <w:tl2br w:val="nil"/>
              <w:tr2bl w:val="nil"/>
            </w:tcBorders>
            <w:shd w:val="clear" w:color="auto" w:fill="auto"/>
            <w:vAlign w:val="center"/>
          </w:tcPr>
          <w:p w14:paraId="311E797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14:paraId="29D26090">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建议绕行树林召大街</w:t>
            </w:r>
          </w:p>
        </w:tc>
      </w:tr>
      <w:tr w14:paraId="1005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1ED140A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w:t>
            </w:r>
          </w:p>
        </w:tc>
        <w:tc>
          <w:tcPr>
            <w:tcW w:w="4320" w:type="dxa"/>
            <w:tcBorders>
              <w:tl2br w:val="nil"/>
              <w:tr2bl w:val="nil"/>
            </w:tcBorders>
            <w:shd w:val="clear" w:color="auto" w:fill="auto"/>
            <w:vAlign w:val="center"/>
          </w:tcPr>
          <w:p w14:paraId="3AA4F42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北郊停车场（东源新村北服务区）</w:t>
            </w:r>
          </w:p>
        </w:tc>
        <w:tc>
          <w:tcPr>
            <w:tcW w:w="1347" w:type="dxa"/>
            <w:tcBorders>
              <w:tl2br w:val="nil"/>
              <w:tr2bl w:val="nil"/>
            </w:tcBorders>
            <w:shd w:val="clear" w:color="auto" w:fill="auto"/>
            <w:vAlign w:val="center"/>
          </w:tcPr>
          <w:p w14:paraId="55056B5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40cm</w:t>
            </w:r>
          </w:p>
        </w:tc>
        <w:tc>
          <w:tcPr>
            <w:tcW w:w="2122" w:type="dxa"/>
            <w:tcBorders>
              <w:tl2br w:val="nil"/>
              <w:tr2bl w:val="nil"/>
            </w:tcBorders>
            <w:shd w:val="clear" w:color="auto" w:fill="auto"/>
            <w:vAlign w:val="center"/>
          </w:tcPr>
          <w:p w14:paraId="4E583DA6">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建议绕行达拉特路、绕城公路</w:t>
            </w:r>
          </w:p>
        </w:tc>
      </w:tr>
      <w:tr w14:paraId="52A2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14:paraId="56D07C1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w:t>
            </w:r>
          </w:p>
        </w:tc>
        <w:tc>
          <w:tcPr>
            <w:tcW w:w="4320" w:type="dxa"/>
            <w:tcBorders>
              <w:tl2br w:val="nil"/>
              <w:tr2bl w:val="nil"/>
            </w:tcBorders>
            <w:shd w:val="clear" w:color="auto" w:fill="auto"/>
            <w:vAlign w:val="center"/>
          </w:tcPr>
          <w:p w14:paraId="468AD38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五中东门（旧大医院西巷）</w:t>
            </w:r>
          </w:p>
        </w:tc>
        <w:tc>
          <w:tcPr>
            <w:tcW w:w="1347" w:type="dxa"/>
            <w:tcBorders>
              <w:tl2br w:val="nil"/>
              <w:tr2bl w:val="nil"/>
            </w:tcBorders>
            <w:shd w:val="clear" w:color="auto" w:fill="auto"/>
            <w:vAlign w:val="center"/>
          </w:tcPr>
          <w:p w14:paraId="62B754F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14:paraId="6AB4B1A1">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建议绕行召西路</w:t>
            </w:r>
          </w:p>
        </w:tc>
      </w:tr>
    </w:tbl>
    <w:p w14:paraId="4B71459C">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70" w:name="_Toc116077520"/>
      <w:bookmarkStart w:id="71" w:name="_Toc114299986"/>
      <w:bookmarkStart w:id="72" w:name="_Toc119572460"/>
      <w:bookmarkStart w:id="73" w:name="_Toc114301257"/>
      <w:r>
        <w:rPr>
          <w:rFonts w:ascii="Times New Roman" w:hAnsi="Times New Roman" w:eastAsia="仿宋_GB2312" w:cs="Times New Roman"/>
          <w:bCs/>
          <w:sz w:val="32"/>
          <w:szCs w:val="32"/>
        </w:rPr>
        <w:t>2.6.2重点防护对象</w:t>
      </w:r>
      <w:bookmarkEnd w:id="70"/>
      <w:bookmarkEnd w:id="71"/>
      <w:bookmarkEnd w:id="72"/>
      <w:bookmarkEnd w:id="73"/>
    </w:p>
    <w:p w14:paraId="30E8CD48">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隧道、道路、危旧房屋、非人防类地下空间（地下车库、地下商场、地下储物间等）、人防工程、电力设施、通信设施、市政设施等重点部位，党政机关要地、学校、医院、养老机构、福利机构、人员密集场所等重点场所，农村低洼易涝区、畜禽养殖场等重点区域。</w:t>
      </w:r>
    </w:p>
    <w:p w14:paraId="0A2291D1">
      <w:pPr>
        <w:spacing w:line="560" w:lineRule="exact"/>
        <w:ind w:firstLine="640" w:firstLineChars="200"/>
        <w:outlineLvl w:val="0"/>
        <w:rPr>
          <w:rFonts w:ascii="Times New Roman" w:hAnsi="Times New Roman" w:eastAsia="黑体" w:cs="Times New Roman"/>
          <w:sz w:val="32"/>
          <w:szCs w:val="32"/>
        </w:rPr>
      </w:pPr>
      <w:bookmarkStart w:id="74" w:name="_Toc136249914"/>
      <w:r>
        <w:rPr>
          <w:rFonts w:ascii="Times New Roman" w:hAnsi="Times New Roman" w:eastAsia="黑体" w:cs="Times New Roman"/>
          <w:sz w:val="32"/>
          <w:szCs w:val="32"/>
        </w:rPr>
        <w:t>3组织指挥体系及职责</w:t>
      </w:r>
      <w:bookmarkEnd w:id="74"/>
    </w:p>
    <w:p w14:paraId="0CFF8E74">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75" w:name="_Toc136249915"/>
      <w:bookmarkStart w:id="76" w:name="_Hlk111497733"/>
      <w:r>
        <w:rPr>
          <w:rFonts w:ascii="Times New Roman" w:hAnsi="Times New Roman" w:eastAsia="楷体" w:cs="Times New Roman"/>
          <w:b w:val="0"/>
          <w:bCs w:val="0"/>
        </w:rPr>
        <w:t>3.1旗防汛抗旱指挥部及职责</w:t>
      </w:r>
      <w:bookmarkEnd w:id="75"/>
    </w:p>
    <w:p w14:paraId="04EE6894">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旗人民政府设立旗防汛抗旱指挥部（以下简称旗防指），负责组织、指挥、协调全旗防汛抗旱工作。</w:t>
      </w:r>
    </w:p>
    <w:p w14:paraId="21216513">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总指挥：旗人民政府旗长</w:t>
      </w:r>
    </w:p>
    <w:p w14:paraId="39853340">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常务副总指挥：</w:t>
      </w:r>
      <w:bookmarkStart w:id="77" w:name="_Hlk114277037"/>
      <w:r>
        <w:rPr>
          <w:rFonts w:ascii="Times New Roman" w:hAnsi="Times New Roman" w:eastAsia="仿宋_GB2312" w:cs="Times New Roman"/>
          <w:bCs/>
          <w:sz w:val="32"/>
        </w:rPr>
        <w:t>分管应急工作的副旗长</w:t>
      </w:r>
      <w:bookmarkEnd w:id="77"/>
    </w:p>
    <w:p w14:paraId="7899F7E9">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副总指挥：达拉特经济开发区</w:t>
      </w:r>
      <w:r>
        <w:rPr>
          <w:rFonts w:hint="eastAsia" w:ascii="Times New Roman" w:hAnsi="Times New Roman" w:eastAsia="仿宋_GB2312" w:cs="Times New Roman"/>
          <w:bCs/>
          <w:sz w:val="32"/>
        </w:rPr>
        <w:t>管委会主任</w:t>
      </w:r>
      <w:r>
        <w:rPr>
          <w:rFonts w:ascii="Times New Roman" w:hAnsi="Times New Roman" w:eastAsia="仿宋_GB2312" w:cs="Times New Roman"/>
          <w:bCs/>
          <w:sz w:val="32"/>
        </w:rPr>
        <w:t>、恩格贝生态示范区管委会</w:t>
      </w:r>
      <w:r>
        <w:rPr>
          <w:rFonts w:hint="eastAsia" w:ascii="Times New Roman" w:hAnsi="Times New Roman" w:eastAsia="仿宋_GB2312" w:cs="Times New Roman"/>
          <w:bCs/>
          <w:sz w:val="32"/>
        </w:rPr>
        <w:t>主任</w:t>
      </w:r>
      <w:r>
        <w:rPr>
          <w:rFonts w:ascii="Times New Roman" w:hAnsi="Times New Roman" w:eastAsia="仿宋_GB2312" w:cs="Times New Roman"/>
          <w:bCs/>
          <w:sz w:val="32"/>
        </w:rPr>
        <w:t>、</w:t>
      </w:r>
      <w:r>
        <w:rPr>
          <w:rFonts w:hint="eastAsia" w:ascii="Times New Roman" w:hAnsi="Times New Roman" w:eastAsia="仿宋_GB2312" w:cs="Times New Roman"/>
          <w:bCs/>
          <w:sz w:val="32"/>
        </w:rPr>
        <w:t>各</w:t>
      </w:r>
      <w:r>
        <w:rPr>
          <w:rFonts w:ascii="Times New Roman" w:hAnsi="Times New Roman" w:eastAsia="仿宋_GB2312" w:cs="Times New Roman"/>
          <w:bCs/>
          <w:sz w:val="32"/>
        </w:rPr>
        <w:t>副旗长、旗应急管理局局长、旗水利局局长、旗住房和城乡建设局局长、旗气象局局长、旗人武部部长。</w:t>
      </w:r>
    </w:p>
    <w:bookmarkEnd w:id="76"/>
    <w:p w14:paraId="3F311560">
      <w:pPr>
        <w:spacing w:line="560" w:lineRule="exact"/>
        <w:ind w:firstLine="640" w:firstLineChars="200"/>
        <w:rPr>
          <w:rFonts w:ascii="Times New Roman" w:hAnsi="Times New Roman" w:cs="Times New Roman"/>
        </w:rPr>
      </w:pPr>
      <w:bookmarkStart w:id="78" w:name="_Hlk111497877"/>
      <w:r>
        <w:rPr>
          <w:rFonts w:ascii="Times New Roman" w:hAnsi="Times New Roman" w:eastAsia="仿宋_GB2312" w:cs="Times New Roman"/>
          <w:bCs/>
          <w:sz w:val="32"/>
        </w:rPr>
        <w:t>成员单位：旗委宣传部、达拉特经济开发区管理委员会、恩格贝生态示范区管理委员会、旗发展和改革委、旗教育体育局、旗工信和科技局、旗财政局、旗民政局、旗自然资源局、旗交通运输局、旗农牧局、</w:t>
      </w:r>
      <w:r>
        <w:rPr>
          <w:rFonts w:hint="eastAsia" w:ascii="Times New Roman" w:hAnsi="Times New Roman" w:eastAsia="仿宋_GB2312" w:cs="Times New Roman"/>
          <w:bCs/>
          <w:sz w:val="32"/>
        </w:rPr>
        <w:t>旗市场监督管理局、</w:t>
      </w:r>
      <w:r>
        <w:rPr>
          <w:rFonts w:ascii="Times New Roman" w:hAnsi="Times New Roman" w:eastAsia="仿宋_GB2312" w:cs="Times New Roman"/>
          <w:bCs/>
          <w:sz w:val="32"/>
        </w:rPr>
        <w:t>旗文化和旅游局、旗卫生健康委员会、旗能源局、旗林业和草原局、旗公安局、</w:t>
      </w:r>
      <w:r>
        <w:rPr>
          <w:rFonts w:hint="eastAsia" w:ascii="Times New Roman" w:hAnsi="Times New Roman" w:eastAsia="仿宋_GB2312" w:cs="Times New Roman"/>
          <w:bCs/>
          <w:sz w:val="32"/>
        </w:rPr>
        <w:t>市公安局交通管理支队达拉特旗交管大队、</w:t>
      </w:r>
      <w:r>
        <w:rPr>
          <w:rFonts w:ascii="Times New Roman" w:hAnsi="Times New Roman" w:eastAsia="仿宋_GB2312" w:cs="Times New Roman"/>
          <w:bCs/>
          <w:sz w:val="32"/>
        </w:rPr>
        <w:t>旗应急管理局、旗水利局、旗住房和城乡建设局、旗气象局、市生态环境局达拉特旗分局、</w:t>
      </w:r>
      <w:r>
        <w:rPr>
          <w:rFonts w:hint="eastAsia" w:ascii="Times New Roman" w:hAnsi="Times New Roman" w:eastAsia="仿宋_GB2312" w:cs="Times New Roman"/>
          <w:bCs/>
          <w:sz w:val="32"/>
        </w:rPr>
        <w:t>旗公用事业服务中心、</w:t>
      </w:r>
      <w:r>
        <w:rPr>
          <w:rFonts w:ascii="Times New Roman" w:hAnsi="Times New Roman" w:eastAsia="仿宋_GB2312" w:cs="Times New Roman"/>
          <w:bCs/>
          <w:sz w:val="32"/>
        </w:rPr>
        <w:t>旗供电局、旗武装部、武警达拉特中队、旗消防救援大队、中石油天然气股份有限公司内蒙古鄂尔多斯市销售分公司达拉特旗经营部、</w:t>
      </w:r>
      <w:r>
        <w:rPr>
          <w:rFonts w:hint="eastAsia" w:ascii="Times New Roman" w:hAnsi="Times New Roman" w:eastAsia="仿宋_GB2312" w:cs="Times New Roman"/>
          <w:bCs/>
          <w:sz w:val="32"/>
        </w:rPr>
        <w:t>旗红十字会、</w:t>
      </w:r>
      <w:r>
        <w:rPr>
          <w:rFonts w:ascii="Times New Roman" w:hAnsi="Times New Roman" w:eastAsia="仿宋_GB2312" w:cs="Times New Roman"/>
          <w:bCs/>
          <w:sz w:val="32"/>
        </w:rPr>
        <w:t>中国石化销售股份有限公司内蒙古鄂尔多斯石油分公司达拉特旗片区、中国移动达拉特旗分公司、中国联通达拉特旗分公司、中国电信达拉特旗分公司。</w:t>
      </w:r>
    </w:p>
    <w:p w14:paraId="06282B93">
      <w:pPr>
        <w:spacing w:line="560" w:lineRule="exact"/>
        <w:ind w:firstLine="640" w:firstLineChars="200"/>
        <w:rPr>
          <w:rFonts w:ascii="Times New Roman" w:hAnsi="Times New Roman" w:eastAsia="仿宋_GB2312" w:cs="Times New Roman"/>
          <w:bCs/>
          <w:sz w:val="32"/>
        </w:rPr>
      </w:pPr>
      <w:bookmarkStart w:id="79" w:name="_Toc116077525"/>
      <w:bookmarkStart w:id="80" w:name="_Toc119572465"/>
      <w:bookmarkStart w:id="81" w:name="_Toc114299991"/>
      <w:bookmarkStart w:id="82" w:name="_Toc114301262"/>
      <w:r>
        <w:rPr>
          <w:rFonts w:ascii="Times New Roman" w:hAnsi="Times New Roman" w:eastAsia="仿宋_GB2312" w:cs="Times New Roman"/>
          <w:bCs/>
          <w:sz w:val="32"/>
        </w:rPr>
        <w:t>旗防汛抗旱指挥部职责</w:t>
      </w:r>
      <w:bookmarkEnd w:id="79"/>
      <w:bookmarkEnd w:id="80"/>
      <w:bookmarkEnd w:id="81"/>
      <w:bookmarkEnd w:id="82"/>
      <w:r>
        <w:rPr>
          <w:rFonts w:ascii="Times New Roman" w:hAnsi="Times New Roman" w:eastAsia="仿宋_GB2312" w:cs="Times New Roman"/>
          <w:bCs/>
          <w:sz w:val="32"/>
        </w:rPr>
        <w:t>：</w:t>
      </w:r>
    </w:p>
    <w:p w14:paraId="7411F863">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（一）认真宣传贯彻执行国家有关防凌防汛抗旱工作的方针、政策、法规和法令；</w:t>
      </w:r>
    </w:p>
    <w:p w14:paraId="0016AAB4">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（二）研究制定全旗应对水旱等灾害突发事件的政策措施和指导意见；</w:t>
      </w:r>
    </w:p>
    <w:p w14:paraId="75A883A6">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（三）负责防凌防汛抗旱突发事件发展态势的综合研判，组织指导协调全旗防凌防汛抗旱突发事件应急救援和处置工作；</w:t>
      </w:r>
    </w:p>
    <w:p w14:paraId="40B51CAD">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（四）负责指挥</w:t>
      </w:r>
      <w:r>
        <w:rPr>
          <w:rFonts w:hint="eastAsia" w:ascii="Times New Roman" w:hAnsi="Times New Roman" w:eastAsia="仿宋_GB2312" w:cs="Times New Roman"/>
          <w:bCs/>
          <w:sz w:val="32"/>
        </w:rPr>
        <w:t>Ⅳ级、</w:t>
      </w:r>
      <w:r>
        <w:rPr>
          <w:rFonts w:ascii="Times New Roman" w:hAnsi="Times New Roman" w:eastAsia="仿宋_GB2312" w:cs="Times New Roman"/>
          <w:bCs/>
          <w:sz w:val="32"/>
        </w:rPr>
        <w:t>Ⅲ级应急响应处置工作，Ⅱ级</w:t>
      </w:r>
      <w:r>
        <w:rPr>
          <w:rFonts w:hint="eastAsia" w:ascii="Times New Roman" w:hAnsi="Times New Roman" w:eastAsia="仿宋_GB2312" w:cs="Times New Roman"/>
          <w:bCs/>
          <w:sz w:val="32"/>
        </w:rPr>
        <w:t>、</w:t>
      </w:r>
      <w:r>
        <w:rPr>
          <w:rFonts w:ascii="Times New Roman" w:hAnsi="Times New Roman" w:eastAsia="仿宋_GB2312" w:cs="Times New Roman"/>
          <w:bCs/>
          <w:sz w:val="32"/>
        </w:rPr>
        <w:t>Ⅰ级应急响应报请市防汛抗旱指挥部，并做好先期处置工作；</w:t>
      </w:r>
    </w:p>
    <w:p w14:paraId="0F26EC4F">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（五）负责防凌防汛抗旱有关信息的发布；</w:t>
      </w:r>
    </w:p>
    <w:p w14:paraId="2C790F82">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（六）承担其他应承担事项及上级交办事项。</w:t>
      </w:r>
    </w:p>
    <w:p w14:paraId="00EBC0DF">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83" w:name="_Toc136249916"/>
      <w:r>
        <w:rPr>
          <w:rFonts w:ascii="Times New Roman" w:hAnsi="Times New Roman" w:eastAsia="楷体" w:cs="Times New Roman"/>
          <w:b w:val="0"/>
          <w:bCs w:val="0"/>
        </w:rPr>
        <w:t>3.2旗防汛抗旱指挥部办公室及职责</w:t>
      </w:r>
      <w:bookmarkEnd w:id="83"/>
    </w:p>
    <w:p w14:paraId="7E1EBA83">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旗防指下设旗防指办公室（以下简称旗防办），作为旗防指的日常办事机构，设在应急管理局。旗防办主任由应急管理局局长担任。</w:t>
      </w:r>
    </w:p>
    <w:p w14:paraId="33FE9F46">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旗防办职责：</w:t>
      </w:r>
    </w:p>
    <w:p w14:paraId="1AAE9CBC">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（一）承担旗防汛抗旱指挥部日常工作，承担防凌防汛抗旱统筹协调和调度职能；</w:t>
      </w:r>
    </w:p>
    <w:p w14:paraId="34F03E74">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（二）组织协调全旗水旱等灾害应急救援；</w:t>
      </w:r>
    </w:p>
    <w:p w14:paraId="10A4368A">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（三）指导和协调水旱灾害防治工作；</w:t>
      </w:r>
    </w:p>
    <w:p w14:paraId="08B7BBA5">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（四）负责协调调度全旗应急救援力量；</w:t>
      </w:r>
    </w:p>
    <w:p w14:paraId="0C8C9876">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（五）负责制定全旗防凌防汛抗旱应急预案并组织开展应急演练；</w:t>
      </w:r>
    </w:p>
    <w:p w14:paraId="4F13AE59">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（六）负责督查全旗防凌防汛抗旱有关工作；</w:t>
      </w:r>
    </w:p>
    <w:p w14:paraId="03655263">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（七）负责信息汇总并及时上报旗防汛抗旱指挥部，供指挥部研判决策；</w:t>
      </w:r>
    </w:p>
    <w:p w14:paraId="210AEE3E">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（八）完成防汛抗旱指挥部交办的其他事项。</w:t>
      </w:r>
    </w:p>
    <w:p w14:paraId="7988371F">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84" w:name="_Toc136249917"/>
      <w:r>
        <w:rPr>
          <w:rFonts w:ascii="Times New Roman" w:hAnsi="Times New Roman" w:eastAsia="楷体" w:cs="Times New Roman"/>
          <w:b w:val="0"/>
          <w:bCs w:val="0"/>
        </w:rPr>
        <w:t>3.3现场指挥部及职责</w:t>
      </w:r>
      <w:bookmarkEnd w:id="84"/>
    </w:p>
    <w:p w14:paraId="0A0D2EBE">
      <w:pPr>
        <w:widowControl/>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bCs/>
          <w:sz w:val="32"/>
        </w:rPr>
        <w:t>旗防指视情况成立由成员单位组成的现场指挥部，赴现场组织、指挥、协调、实施洪涝灾害现场应急处置工作。</w:t>
      </w:r>
      <w:r>
        <w:rPr>
          <w:rFonts w:ascii="Times New Roman" w:hAnsi="Times New Roman" w:eastAsia="仿宋_GB2312" w:cs="Times New Roman"/>
          <w:color w:val="000000"/>
          <w:sz w:val="32"/>
          <w:szCs w:val="32"/>
        </w:rPr>
        <w:t>现场指挥部可根据需要下设综合协调、抢险救援、后勤保障、医学救援、新闻宣传、灾情调查、善后处置等工作组，保障各项应急处置工作顺利有序开展。</w:t>
      </w:r>
    </w:p>
    <w:p w14:paraId="18A4BD38">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85" w:name="_Toc136249918"/>
      <w:r>
        <w:rPr>
          <w:rFonts w:ascii="Times New Roman" w:hAnsi="Times New Roman" w:eastAsia="楷体" w:cs="Times New Roman"/>
          <w:b w:val="0"/>
          <w:bCs w:val="0"/>
        </w:rPr>
        <w:t>3.4基层防汛抗旱指挥机构</w:t>
      </w:r>
      <w:bookmarkEnd w:id="85"/>
    </w:p>
    <w:p w14:paraId="1E3136D5">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下设开发区（园区）、苏木镇、街道防汛现场指挥，现场指挥由各开发区（园区）、苏木镇、街道主要负责人担任，具体职能如下：</w:t>
      </w:r>
    </w:p>
    <w:p w14:paraId="2DCC4DE0">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（一）按照旗防汛抗旱指挥部要求，成立相应防汛抗旱指挥机构；</w:t>
      </w:r>
    </w:p>
    <w:p w14:paraId="343E9B1F">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二）全面主动防御水旱等灾害，要超前谋划，精心安排，超前指挥。全面落实防汛抗旱等应急预案相关措施，出现灾情后，快速启动应急预案，协调动员属地应急救援队伍，第一时间开展抢险救援，及时组织群众撤离；</w:t>
      </w:r>
    </w:p>
    <w:p w14:paraId="721B8034">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（三）苏木镇负责编制区域防凌防汛抗旱应急预案并组织开展应急演练；</w:t>
      </w:r>
    </w:p>
    <w:p w14:paraId="0D56FA02">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（四）街道负责编制本辖区防洪排涝应急预案并组织开展应急演练；</w:t>
      </w:r>
    </w:p>
    <w:p w14:paraId="27E46ADA">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（五）开发区（园区）负责编制本辖区相应的防凌防汛防洪排涝等应急预案并组织开展应急演练；</w:t>
      </w:r>
    </w:p>
    <w:p w14:paraId="3DB02680">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（六）发生水旱等灾害时，及时向旗委、政府、防汛抗旱指挥部办公室及相关行业主管部门做好信息上报工作，严禁谎报、瞒报、迟报、漏报；</w:t>
      </w:r>
    </w:p>
    <w:p w14:paraId="0BE1F495">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（七）负责本辖区应急抢险物资、人员、机械等储备、调拨和紧急配送；</w:t>
      </w:r>
    </w:p>
    <w:p w14:paraId="17987367">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（八）负责本辖区相应的防凌防汛抗旱防洪排涝信息全面预警预报；</w:t>
      </w:r>
    </w:p>
    <w:p w14:paraId="3964568D">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（九）完成防汛抗旱指挥部交办的其他事项。</w:t>
      </w:r>
    </w:p>
    <w:bookmarkEnd w:id="78"/>
    <w:p w14:paraId="220C6910">
      <w:pPr>
        <w:spacing w:line="560" w:lineRule="exact"/>
        <w:ind w:firstLine="640" w:firstLineChars="200"/>
        <w:outlineLvl w:val="0"/>
        <w:rPr>
          <w:rFonts w:ascii="Times New Roman" w:hAnsi="Times New Roman" w:eastAsia="黑体" w:cs="Times New Roman"/>
          <w:sz w:val="32"/>
          <w:szCs w:val="32"/>
        </w:rPr>
      </w:pPr>
      <w:bookmarkStart w:id="86" w:name="_Toc136249919"/>
      <w:r>
        <w:rPr>
          <w:rFonts w:ascii="Times New Roman" w:hAnsi="Times New Roman" w:eastAsia="黑体" w:cs="Times New Roman"/>
          <w:sz w:val="32"/>
          <w:szCs w:val="32"/>
        </w:rPr>
        <w:t>4应急准备</w:t>
      </w:r>
      <w:bookmarkEnd w:id="86"/>
    </w:p>
    <w:p w14:paraId="0E6CBAE7">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87" w:name="_Toc136249920"/>
      <w:r>
        <w:rPr>
          <w:rFonts w:ascii="Times New Roman" w:hAnsi="Times New Roman" w:eastAsia="楷体" w:cs="Times New Roman"/>
          <w:b w:val="0"/>
          <w:bCs w:val="0"/>
        </w:rPr>
        <w:t>4.1思想准备</w:t>
      </w:r>
      <w:bookmarkEnd w:id="87"/>
    </w:p>
    <w:p w14:paraId="650521A5">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lang w:val="zh-CN"/>
        </w:rPr>
        <w:t>加强宣传，增强全民预防</w:t>
      </w:r>
      <w:r>
        <w:rPr>
          <w:rFonts w:ascii="Times New Roman" w:hAnsi="Times New Roman" w:eastAsia="仿宋_GB2312" w:cs="Times New Roman"/>
          <w:color w:val="000000"/>
          <w:kern w:val="0"/>
          <w:sz w:val="32"/>
          <w:szCs w:val="32"/>
        </w:rPr>
        <w:t>洪涝</w:t>
      </w:r>
      <w:r>
        <w:rPr>
          <w:rFonts w:ascii="Times New Roman" w:hAnsi="Times New Roman" w:eastAsia="仿宋_GB2312" w:cs="Times New Roman"/>
          <w:color w:val="000000"/>
          <w:kern w:val="0"/>
          <w:sz w:val="32"/>
          <w:szCs w:val="32"/>
          <w:lang w:val="zh-CN"/>
        </w:rPr>
        <w:t>灾害</w:t>
      </w:r>
      <w:r>
        <w:rPr>
          <w:rFonts w:ascii="Times New Roman" w:hAnsi="Times New Roman" w:eastAsia="仿宋_GB2312" w:cs="Times New Roman"/>
          <w:color w:val="000000"/>
          <w:kern w:val="0"/>
          <w:sz w:val="32"/>
          <w:szCs w:val="32"/>
        </w:rPr>
        <w:t>和</w:t>
      </w:r>
      <w:r>
        <w:rPr>
          <w:rFonts w:ascii="Times New Roman" w:hAnsi="Times New Roman" w:eastAsia="仿宋_GB2312" w:cs="Times New Roman"/>
          <w:color w:val="000000"/>
          <w:kern w:val="0"/>
          <w:sz w:val="32"/>
          <w:szCs w:val="32"/>
          <w:lang w:val="zh-CN"/>
        </w:rPr>
        <w:t>自我保护的意识。各有关部门要在汛前</w:t>
      </w:r>
      <w:r>
        <w:rPr>
          <w:rFonts w:ascii="Times New Roman" w:hAnsi="Times New Roman" w:eastAsia="仿宋_GB2312" w:cs="Times New Roman"/>
          <w:color w:val="000000"/>
          <w:kern w:val="0"/>
          <w:sz w:val="32"/>
          <w:szCs w:val="32"/>
        </w:rPr>
        <w:t>加强信息沟通</w:t>
      </w:r>
      <w:r>
        <w:rPr>
          <w:rFonts w:ascii="Times New Roman" w:hAnsi="Times New Roman" w:eastAsia="仿宋_GB2312" w:cs="Times New Roman"/>
          <w:color w:val="000000"/>
          <w:kern w:val="0"/>
          <w:sz w:val="32"/>
          <w:szCs w:val="32"/>
          <w:lang w:val="zh-CN"/>
        </w:rPr>
        <w:t>，</w:t>
      </w:r>
      <w:r>
        <w:rPr>
          <w:rFonts w:ascii="Times New Roman" w:hAnsi="Times New Roman" w:eastAsia="仿宋_GB2312" w:cs="Times New Roman"/>
          <w:color w:val="000000"/>
          <w:kern w:val="0"/>
          <w:sz w:val="32"/>
          <w:szCs w:val="32"/>
        </w:rPr>
        <w:t>及时</w:t>
      </w:r>
      <w:r>
        <w:rPr>
          <w:rFonts w:ascii="Times New Roman" w:hAnsi="Times New Roman" w:eastAsia="仿宋_GB2312" w:cs="Times New Roman"/>
          <w:color w:val="000000"/>
          <w:kern w:val="0"/>
          <w:sz w:val="32"/>
          <w:szCs w:val="32"/>
          <w:lang w:val="zh-CN"/>
        </w:rPr>
        <w:t>通报气象、水情信息，部署防汛工作。</w:t>
      </w:r>
    </w:p>
    <w:p w14:paraId="69F4058F">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88" w:name="_Toc136249921"/>
      <w:r>
        <w:rPr>
          <w:rFonts w:ascii="Times New Roman" w:hAnsi="Times New Roman" w:eastAsia="楷体" w:cs="Times New Roman"/>
          <w:b w:val="0"/>
          <w:bCs w:val="0"/>
        </w:rPr>
        <w:t>4.2组织准备</w:t>
      </w:r>
      <w:bookmarkEnd w:id="88"/>
    </w:p>
    <w:p w14:paraId="6F2BD741">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负有防汛职责任务的单位（部门）</w:t>
      </w:r>
      <w:r>
        <w:rPr>
          <w:rFonts w:ascii="Times New Roman" w:hAnsi="Times New Roman" w:eastAsia="仿宋_GB2312" w:cs="Times New Roman"/>
          <w:color w:val="000000"/>
          <w:kern w:val="0"/>
          <w:sz w:val="32"/>
          <w:szCs w:val="32"/>
        </w:rPr>
        <w:t>应当按照管理权限，在每年汛期前落实水库、堤防、水闸、泵站、水电站、淤地坝、蓄滞洪区、山洪灾害危险区、地质灾害隐患点、低洼易涝点等责任人，</w:t>
      </w:r>
      <w:r>
        <w:rPr>
          <w:rFonts w:ascii="Times New Roman" w:hAnsi="Times New Roman" w:eastAsia="仿宋_GB2312" w:cs="Times New Roman"/>
          <w:color w:val="000000"/>
          <w:kern w:val="0"/>
          <w:sz w:val="32"/>
          <w:szCs w:val="32"/>
          <w:lang w:val="zh-CN"/>
        </w:rPr>
        <w:t>每年汛前报</w:t>
      </w:r>
      <w:r>
        <w:rPr>
          <w:rFonts w:ascii="Times New Roman" w:hAnsi="Times New Roman" w:eastAsia="仿宋_GB2312" w:cs="Times New Roman"/>
          <w:color w:val="000000"/>
          <w:kern w:val="0"/>
          <w:sz w:val="32"/>
          <w:szCs w:val="32"/>
        </w:rPr>
        <w:t>旗防指</w:t>
      </w:r>
      <w:r>
        <w:rPr>
          <w:rFonts w:ascii="Times New Roman" w:hAnsi="Times New Roman" w:eastAsia="仿宋_GB2312" w:cs="Times New Roman"/>
          <w:color w:val="000000"/>
          <w:kern w:val="0"/>
          <w:sz w:val="32"/>
          <w:szCs w:val="32"/>
          <w:lang w:val="zh-CN"/>
        </w:rPr>
        <w:t>备案。</w:t>
      </w:r>
    </w:p>
    <w:p w14:paraId="3BF8579A">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89" w:name="_Toc136249922"/>
      <w:r>
        <w:rPr>
          <w:rFonts w:ascii="Times New Roman" w:hAnsi="Times New Roman" w:eastAsia="楷体" w:cs="Times New Roman"/>
          <w:b w:val="0"/>
          <w:bCs w:val="0"/>
        </w:rPr>
        <w:t>4.3隐患检查</w:t>
      </w:r>
      <w:bookmarkEnd w:id="89"/>
    </w:p>
    <w:p w14:paraId="1E760B18">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lang w:val="zh-CN"/>
        </w:rPr>
        <w:t>负有防汛职责任务的单位（部门）</w:t>
      </w:r>
      <w:r>
        <w:rPr>
          <w:rFonts w:ascii="Times New Roman" w:hAnsi="Times New Roman" w:eastAsia="仿宋_GB2312" w:cs="Times New Roman"/>
          <w:color w:val="000000"/>
          <w:kern w:val="0"/>
          <w:sz w:val="32"/>
          <w:szCs w:val="32"/>
        </w:rPr>
        <w:t>采取实地调研、检查和指导等方式，</w:t>
      </w:r>
      <w:r>
        <w:rPr>
          <w:rFonts w:ascii="Times New Roman" w:hAnsi="Times New Roman" w:eastAsia="仿宋_GB2312" w:cs="Times New Roman"/>
          <w:color w:val="000000"/>
          <w:sz w:val="32"/>
          <w:szCs w:val="32"/>
        </w:rPr>
        <w:t>提早发现薄弱环节，明确整改责任，限期整改补救</w:t>
      </w:r>
      <w:r>
        <w:rPr>
          <w:rFonts w:ascii="Times New Roman" w:hAnsi="Times New Roman" w:eastAsia="仿宋_GB2312" w:cs="Times New Roman"/>
          <w:color w:val="000000"/>
          <w:kern w:val="0"/>
          <w:sz w:val="32"/>
          <w:szCs w:val="32"/>
        </w:rPr>
        <w:t>。要对防汛责任制、应急预案、值班值守、监测预警、物资队伍等落实情况，隐患排查及整改落实情况，洪涝灾害防御、应急处置和救援工作情况等进行检查。</w:t>
      </w:r>
    </w:p>
    <w:p w14:paraId="3C361AC7">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90" w:name="_Toc136249923"/>
      <w:r>
        <w:rPr>
          <w:rFonts w:ascii="Times New Roman" w:hAnsi="Times New Roman" w:eastAsia="楷体" w:cs="Times New Roman"/>
          <w:b w:val="0"/>
          <w:bCs w:val="0"/>
        </w:rPr>
        <w:t>4.4预案准备</w:t>
      </w:r>
      <w:bookmarkEnd w:id="90"/>
    </w:p>
    <w:p w14:paraId="0D26B399">
      <w:pPr>
        <w:widowControl/>
        <w:spacing w:line="56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旗应急管理局负责制定</w:t>
      </w:r>
      <w:r>
        <w:rPr>
          <w:rFonts w:ascii="Times New Roman" w:hAnsi="Times New Roman" w:eastAsia="仿宋_GB2312" w:cs="Times New Roman"/>
          <w:color w:val="000000"/>
          <w:kern w:val="0"/>
          <w:sz w:val="32"/>
          <w:szCs w:val="32"/>
        </w:rPr>
        <w:t>防汛应急预案</w:t>
      </w:r>
      <w:r>
        <w:rPr>
          <w:rFonts w:hint="eastAsia" w:ascii="Times New Roman" w:hAnsi="Times New Roman" w:eastAsia="仿宋_GB2312" w:cs="Times New Roman"/>
          <w:color w:val="000000"/>
          <w:kern w:val="0"/>
          <w:sz w:val="32"/>
          <w:szCs w:val="32"/>
        </w:rPr>
        <w:t>，旗住房和城乡建设管理局负责制定</w:t>
      </w:r>
      <w:r>
        <w:rPr>
          <w:rFonts w:ascii="Times New Roman" w:hAnsi="Times New Roman" w:eastAsia="仿宋_GB2312" w:cs="Times New Roman"/>
          <w:color w:val="000000"/>
          <w:kern w:val="0"/>
          <w:sz w:val="32"/>
          <w:szCs w:val="32"/>
        </w:rPr>
        <w:t>城镇排水防涝预案</w:t>
      </w:r>
      <w:r>
        <w:rPr>
          <w:rFonts w:hint="eastAsia" w:ascii="Times New Roman" w:hAnsi="Times New Roman" w:eastAsia="仿宋_GB2312" w:cs="Times New Roman"/>
          <w:color w:val="000000"/>
          <w:kern w:val="0"/>
          <w:sz w:val="32"/>
          <w:szCs w:val="32"/>
        </w:rPr>
        <w:t>，旗水利局负责制定</w:t>
      </w:r>
      <w:r>
        <w:rPr>
          <w:rFonts w:ascii="Times New Roman" w:hAnsi="Times New Roman" w:eastAsia="仿宋_GB2312" w:cs="Times New Roman"/>
          <w:color w:val="000000"/>
          <w:kern w:val="0"/>
          <w:sz w:val="32"/>
          <w:szCs w:val="32"/>
        </w:rPr>
        <w:t>河流防洪方案、洪水调度方案、水库防洪抢险应急预案、</w:t>
      </w:r>
      <w:r>
        <w:rPr>
          <w:rFonts w:hint="eastAsia" w:ascii="Times New Roman" w:hAnsi="Times New Roman" w:eastAsia="仿宋_GB2312" w:cs="Times New Roman"/>
          <w:color w:val="000000"/>
          <w:kern w:val="0"/>
          <w:sz w:val="32"/>
          <w:szCs w:val="32"/>
        </w:rPr>
        <w:t>於</w:t>
      </w:r>
      <w:r>
        <w:rPr>
          <w:rFonts w:ascii="Times New Roman" w:hAnsi="Times New Roman" w:eastAsia="仿宋_GB2312" w:cs="Times New Roman"/>
          <w:color w:val="000000"/>
          <w:kern w:val="0"/>
          <w:sz w:val="32"/>
          <w:szCs w:val="32"/>
        </w:rPr>
        <w:t>地坝防汛应急预案</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水库汛期控制运用计划和蓄滞洪区运用</w:t>
      </w:r>
      <w:r>
        <w:rPr>
          <w:rFonts w:hint="eastAsia" w:ascii="Times New Roman" w:hAnsi="Times New Roman" w:eastAsia="仿宋_GB2312" w:cs="Times New Roman"/>
          <w:color w:val="000000"/>
          <w:kern w:val="0"/>
          <w:sz w:val="32"/>
          <w:szCs w:val="32"/>
        </w:rPr>
        <w:t>等</w:t>
      </w:r>
      <w:r>
        <w:rPr>
          <w:rFonts w:ascii="Times New Roman" w:hAnsi="Times New Roman" w:eastAsia="仿宋_GB2312" w:cs="Times New Roman"/>
          <w:color w:val="000000"/>
          <w:kern w:val="0"/>
          <w:sz w:val="32"/>
          <w:szCs w:val="32"/>
        </w:rPr>
        <w:t>预案，旗卫生健康委员会</w:t>
      </w:r>
      <w:r>
        <w:rPr>
          <w:rFonts w:hint="eastAsia" w:ascii="Times New Roman" w:hAnsi="Times New Roman" w:eastAsia="仿宋_GB2312" w:cs="Times New Roman"/>
          <w:color w:val="000000"/>
          <w:kern w:val="0"/>
          <w:sz w:val="32"/>
          <w:szCs w:val="32"/>
        </w:rPr>
        <w:t>负责制定</w:t>
      </w:r>
      <w:r>
        <w:rPr>
          <w:rFonts w:ascii="Times New Roman" w:hAnsi="Times New Roman" w:eastAsia="仿宋_GB2312" w:cs="Times New Roman"/>
          <w:color w:val="000000"/>
          <w:kern w:val="0"/>
          <w:sz w:val="32"/>
          <w:szCs w:val="32"/>
        </w:rPr>
        <w:t>防汛卫生应急预案</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旗公安局</w:t>
      </w:r>
      <w:r>
        <w:rPr>
          <w:rFonts w:hint="eastAsia" w:ascii="Times New Roman" w:hAnsi="Times New Roman" w:eastAsia="仿宋_GB2312" w:cs="Times New Roman"/>
          <w:color w:val="000000"/>
          <w:kern w:val="0"/>
          <w:sz w:val="32"/>
          <w:szCs w:val="32"/>
        </w:rPr>
        <w:t>负责制定</w:t>
      </w:r>
      <w:r>
        <w:rPr>
          <w:rFonts w:ascii="Times New Roman" w:hAnsi="Times New Roman" w:eastAsia="仿宋_GB2312" w:cs="Times New Roman"/>
          <w:color w:val="000000"/>
          <w:kern w:val="0"/>
          <w:sz w:val="32"/>
          <w:szCs w:val="32"/>
        </w:rPr>
        <w:t>雨天道路交通疏导预案，</w:t>
      </w:r>
      <w:r>
        <w:rPr>
          <w:rFonts w:hint="eastAsia" w:ascii="Times New Roman" w:hAnsi="Times New Roman" w:eastAsia="仿宋_GB2312" w:cs="Times New Roman"/>
          <w:color w:val="000000"/>
          <w:kern w:val="0"/>
          <w:sz w:val="32"/>
          <w:szCs w:val="32"/>
        </w:rPr>
        <w:t>其他相关单位（部门）应根据工作需要，制定本系统防汛相关预案。</w:t>
      </w:r>
      <w:r>
        <w:rPr>
          <w:rFonts w:ascii="Times New Roman" w:hAnsi="Times New Roman" w:eastAsia="仿宋_GB2312" w:cs="Times New Roman"/>
          <w:color w:val="000000"/>
          <w:kern w:val="0"/>
          <w:sz w:val="32"/>
          <w:szCs w:val="32"/>
        </w:rPr>
        <w:t>防汛应急预案及防汛专项预案报</w:t>
      </w:r>
      <w:r>
        <w:rPr>
          <w:rFonts w:hint="eastAsia" w:ascii="Times New Roman" w:hAnsi="Times New Roman" w:eastAsia="仿宋_GB2312" w:cs="Times New Roman"/>
          <w:color w:val="000000"/>
          <w:kern w:val="0"/>
          <w:sz w:val="32"/>
          <w:szCs w:val="32"/>
        </w:rPr>
        <w:t>旗</w:t>
      </w:r>
      <w:r>
        <w:rPr>
          <w:rFonts w:ascii="Times New Roman" w:hAnsi="Times New Roman" w:eastAsia="仿宋_GB2312" w:cs="Times New Roman"/>
          <w:color w:val="000000"/>
          <w:kern w:val="0"/>
          <w:sz w:val="32"/>
          <w:szCs w:val="32"/>
        </w:rPr>
        <w:t>防指审批</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其他</w:t>
      </w:r>
      <w:r>
        <w:rPr>
          <w:rFonts w:hint="eastAsia" w:ascii="Times New Roman" w:hAnsi="Times New Roman" w:eastAsia="仿宋_GB2312" w:cs="Times New Roman"/>
          <w:color w:val="000000"/>
          <w:kern w:val="0"/>
          <w:sz w:val="32"/>
          <w:szCs w:val="32"/>
        </w:rPr>
        <w:t>相关单位（</w:t>
      </w:r>
      <w:r>
        <w:rPr>
          <w:rFonts w:ascii="Times New Roman" w:hAnsi="Times New Roman" w:eastAsia="仿宋_GB2312" w:cs="Times New Roman"/>
          <w:color w:val="000000"/>
          <w:kern w:val="0"/>
          <w:sz w:val="32"/>
          <w:szCs w:val="32"/>
        </w:rPr>
        <w:t>部门</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防汛应急预案由主管部门负责</w:t>
      </w:r>
      <w:r>
        <w:rPr>
          <w:rFonts w:hint="eastAsia" w:ascii="Times New Roman" w:hAnsi="Times New Roman" w:eastAsia="仿宋_GB2312" w:cs="Times New Roman"/>
          <w:color w:val="000000"/>
          <w:kern w:val="0"/>
          <w:sz w:val="32"/>
          <w:szCs w:val="32"/>
        </w:rPr>
        <w:t>审批</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并</w:t>
      </w:r>
      <w:r>
        <w:rPr>
          <w:rFonts w:ascii="Times New Roman" w:hAnsi="Times New Roman" w:eastAsia="仿宋_GB2312" w:cs="Times New Roman"/>
          <w:color w:val="000000"/>
          <w:kern w:val="0"/>
          <w:sz w:val="32"/>
          <w:szCs w:val="32"/>
        </w:rPr>
        <w:t>报</w:t>
      </w:r>
      <w:r>
        <w:rPr>
          <w:rFonts w:hint="eastAsia" w:ascii="Times New Roman" w:hAnsi="Times New Roman" w:eastAsia="仿宋_GB2312" w:cs="Times New Roman"/>
          <w:color w:val="000000"/>
          <w:kern w:val="0"/>
          <w:sz w:val="32"/>
          <w:szCs w:val="32"/>
        </w:rPr>
        <w:t>旗</w:t>
      </w:r>
      <w:r>
        <w:rPr>
          <w:rFonts w:ascii="Times New Roman" w:hAnsi="Times New Roman" w:eastAsia="仿宋_GB2312" w:cs="Times New Roman"/>
          <w:color w:val="000000"/>
          <w:kern w:val="0"/>
          <w:sz w:val="32"/>
          <w:szCs w:val="32"/>
        </w:rPr>
        <w:t>防指备案。</w:t>
      </w:r>
    </w:p>
    <w:p w14:paraId="4F710831">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91" w:name="_Toc136249924"/>
      <w:r>
        <w:rPr>
          <w:rFonts w:ascii="Times New Roman" w:hAnsi="Times New Roman" w:eastAsia="楷体" w:cs="Times New Roman"/>
          <w:b w:val="0"/>
          <w:bCs w:val="0"/>
        </w:rPr>
        <w:t>4.5队伍准备</w:t>
      </w:r>
      <w:bookmarkEnd w:id="91"/>
    </w:p>
    <w:p w14:paraId="5BDE2819">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防洪工程管理单位抢险力量。防洪工程管理单位应有专（兼）职防洪抢险救援队伍，按规定配备工程抗洪抢险装备器材，承担巡堤查险、设施设备启闭及风险隐患排查处理、险情先期处置等任务。</w:t>
      </w:r>
    </w:p>
    <w:p w14:paraId="2F8ADA13">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防汛抢险救援力量。</w:t>
      </w:r>
      <w:r>
        <w:rPr>
          <w:rFonts w:ascii="Times New Roman" w:hAnsi="Times New Roman" w:eastAsia="仿宋_GB2312" w:cs="Times New Roman"/>
          <w:color w:val="000000"/>
          <w:kern w:val="0"/>
          <w:sz w:val="32"/>
          <w:szCs w:val="32"/>
        </w:rPr>
        <w:t>旗防汛抢险救援</w:t>
      </w:r>
      <w:r>
        <w:rPr>
          <w:rFonts w:ascii="Times New Roman" w:hAnsi="Times New Roman" w:eastAsia="仿宋_GB2312" w:cs="Times New Roman"/>
          <w:color w:val="000000"/>
          <w:kern w:val="0"/>
          <w:sz w:val="32"/>
          <w:szCs w:val="32"/>
          <w:lang w:val="zh-CN"/>
        </w:rPr>
        <w:t>队伍</w:t>
      </w:r>
      <w:r>
        <w:rPr>
          <w:rFonts w:ascii="Times New Roman" w:hAnsi="Times New Roman" w:eastAsia="仿宋_GB2312" w:cs="Times New Roman"/>
          <w:color w:val="000000"/>
          <w:kern w:val="0"/>
          <w:sz w:val="32"/>
          <w:szCs w:val="32"/>
        </w:rPr>
        <w:t>做好</w:t>
      </w:r>
      <w:r>
        <w:rPr>
          <w:rFonts w:ascii="Times New Roman" w:hAnsi="Times New Roman" w:eastAsia="仿宋_GB2312" w:cs="Times New Roman"/>
          <w:color w:val="000000"/>
          <w:kern w:val="0"/>
          <w:sz w:val="32"/>
          <w:szCs w:val="32"/>
          <w:lang w:val="zh-CN"/>
        </w:rPr>
        <w:t>抗洪抢险和防汛救灾</w:t>
      </w:r>
      <w:r>
        <w:rPr>
          <w:rFonts w:ascii="Times New Roman" w:hAnsi="Times New Roman" w:eastAsia="仿宋_GB2312" w:cs="Times New Roman"/>
          <w:color w:val="000000"/>
          <w:kern w:val="0"/>
          <w:sz w:val="32"/>
          <w:szCs w:val="32"/>
        </w:rPr>
        <w:t>准备</w:t>
      </w:r>
      <w:r>
        <w:rPr>
          <w:rFonts w:ascii="Times New Roman" w:hAnsi="Times New Roman" w:eastAsia="仿宋_GB2312" w:cs="Times New Roman"/>
          <w:color w:val="000000"/>
          <w:kern w:val="0"/>
          <w:sz w:val="32"/>
          <w:szCs w:val="32"/>
          <w:lang w:val="zh-CN"/>
        </w:rPr>
        <w:t>。</w:t>
      </w:r>
      <w:r>
        <w:rPr>
          <w:rFonts w:ascii="Times New Roman" w:hAnsi="Times New Roman" w:eastAsia="仿宋_GB2312" w:cs="Times New Roman"/>
          <w:color w:val="000000"/>
          <w:kern w:val="0"/>
          <w:sz w:val="32"/>
          <w:szCs w:val="32"/>
        </w:rPr>
        <w:t>各苏木镇（街道）、开发区（园区）要结合实际建立专（兼）职防汛应急救援队伍。</w:t>
      </w:r>
      <w:r>
        <w:rPr>
          <w:rFonts w:ascii="Times New Roman" w:hAnsi="Times New Roman" w:eastAsia="仿宋_GB2312" w:cs="Times New Roman"/>
          <w:color w:val="000000"/>
          <w:kern w:val="0"/>
          <w:sz w:val="32"/>
          <w:szCs w:val="32"/>
          <w:lang w:val="zh-CN"/>
        </w:rPr>
        <w:t>有防汛任务的</w:t>
      </w:r>
      <w:r>
        <w:rPr>
          <w:rFonts w:ascii="Times New Roman" w:hAnsi="Times New Roman" w:eastAsia="仿宋_GB2312" w:cs="Times New Roman"/>
          <w:color w:val="000000"/>
          <w:kern w:val="0"/>
          <w:sz w:val="32"/>
          <w:szCs w:val="32"/>
        </w:rPr>
        <w:t>相关</w:t>
      </w:r>
      <w:r>
        <w:rPr>
          <w:rFonts w:ascii="Times New Roman" w:hAnsi="Times New Roman" w:eastAsia="仿宋_GB2312" w:cs="Times New Roman"/>
          <w:color w:val="000000"/>
          <w:kern w:val="0"/>
          <w:sz w:val="32"/>
          <w:szCs w:val="32"/>
          <w:lang w:val="zh-CN"/>
        </w:rPr>
        <w:t>单位要结合本单位的需要，组建或者明确应急抢险救援队伍。</w:t>
      </w:r>
    </w:p>
    <w:p w14:paraId="26FD8C53">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社会防汛抢险力量。鼓励引导矿山救护队、工程施工企业、社会组织等社会救援队伍积极参加防汛抢险救援救灾，由</w:t>
      </w:r>
      <w:r>
        <w:rPr>
          <w:rFonts w:ascii="Times New Roman" w:hAnsi="Times New Roman" w:eastAsia="仿宋_GB2312" w:cs="Times New Roman"/>
          <w:color w:val="000000"/>
          <w:kern w:val="0"/>
          <w:sz w:val="32"/>
          <w:szCs w:val="32"/>
        </w:rPr>
        <w:t>旗防指</w:t>
      </w:r>
      <w:r>
        <w:rPr>
          <w:rFonts w:ascii="Times New Roman" w:hAnsi="Times New Roman" w:eastAsia="仿宋_GB2312" w:cs="Times New Roman"/>
          <w:color w:val="000000"/>
          <w:kern w:val="0"/>
          <w:sz w:val="32"/>
          <w:szCs w:val="32"/>
          <w:lang w:val="zh-CN"/>
        </w:rPr>
        <w:t>统一指挥调度。</w:t>
      </w:r>
    </w:p>
    <w:p w14:paraId="13B8685C">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专家力量。在发生</w:t>
      </w:r>
      <w:r>
        <w:rPr>
          <w:rFonts w:ascii="Times New Roman" w:hAnsi="Times New Roman" w:eastAsia="仿宋_GB2312" w:cs="Times New Roman"/>
          <w:color w:val="000000"/>
          <w:kern w:val="0"/>
          <w:sz w:val="32"/>
          <w:szCs w:val="32"/>
        </w:rPr>
        <w:t>洪涝</w:t>
      </w:r>
      <w:r>
        <w:rPr>
          <w:rFonts w:ascii="Times New Roman" w:hAnsi="Times New Roman" w:eastAsia="仿宋_GB2312" w:cs="Times New Roman"/>
          <w:color w:val="000000"/>
          <w:kern w:val="0"/>
          <w:sz w:val="32"/>
          <w:szCs w:val="32"/>
          <w:lang w:val="zh-CN"/>
        </w:rPr>
        <w:t>灾害时，应根据灾害种类和特点，选取相关领域专家、学者和技术人才，组成专家队伍，为抢险救援救灾工作提供技术支撑。</w:t>
      </w:r>
    </w:p>
    <w:p w14:paraId="70E21FFF">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92" w:name="_Toc136249925"/>
      <w:r>
        <w:rPr>
          <w:rFonts w:ascii="Times New Roman" w:hAnsi="Times New Roman" w:eastAsia="楷体" w:cs="Times New Roman"/>
          <w:b w:val="0"/>
          <w:bCs w:val="0"/>
        </w:rPr>
        <w:t>4.6</w:t>
      </w:r>
      <w:r>
        <w:rPr>
          <w:rFonts w:ascii="Times New Roman" w:hAnsi="Times New Roman" w:eastAsia="楷体" w:cs="Times New Roman"/>
          <w:b w:val="0"/>
          <w:bCs w:val="0"/>
          <w:lang w:val="zh-CN"/>
        </w:rPr>
        <w:t>物资准备</w:t>
      </w:r>
      <w:bookmarkEnd w:id="92"/>
    </w:p>
    <w:p w14:paraId="069ADDE3">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rPr>
        <w:t>相关单位（部门）应</w:t>
      </w:r>
      <w:r>
        <w:rPr>
          <w:rFonts w:ascii="Times New Roman" w:hAnsi="Times New Roman" w:eastAsia="仿宋_GB2312" w:cs="Times New Roman"/>
          <w:color w:val="000000"/>
          <w:kern w:val="0"/>
          <w:sz w:val="32"/>
          <w:szCs w:val="32"/>
          <w:lang w:val="zh-CN"/>
        </w:rPr>
        <w:t>根据抗洪抢险需要，确定储备防汛和救灾物资的品种和数量，制定抢险救援救灾物资储备计划，做好抢险救援救灾物资的采购、储备、保养、更新、补充等工作，每年汛前开展物资清查，建立完善物资调运联动机制，提高物资保障能力。</w:t>
      </w:r>
    </w:p>
    <w:p w14:paraId="372FEE95">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防汛物资一般包括气垫船、冲锋舟、无人机、橡皮船、救生衣、救生圈、编织袋、照明灯、发电机组、喊话器、救生绳、帐篷、棉被、棉衣、棉大衣、睡袋、雨衣、折叠床、应急包、手电筒、拖车式抽水泵站、应急排水单元以及防汛指挥车、交通保障车、技术保障车、排涝车等。</w:t>
      </w:r>
    </w:p>
    <w:p w14:paraId="5F0E2FAC">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93" w:name="_Toc136249926"/>
      <w:r>
        <w:rPr>
          <w:rFonts w:ascii="Times New Roman" w:hAnsi="Times New Roman" w:eastAsia="楷体" w:cs="Times New Roman"/>
          <w:b w:val="0"/>
          <w:bCs w:val="0"/>
        </w:rPr>
        <w:t>4.7</w:t>
      </w:r>
      <w:r>
        <w:rPr>
          <w:rFonts w:ascii="Times New Roman" w:hAnsi="Times New Roman" w:eastAsia="楷体" w:cs="Times New Roman"/>
          <w:b w:val="0"/>
          <w:bCs w:val="0"/>
          <w:lang w:val="zh-CN"/>
        </w:rPr>
        <w:t>避险转移安置准备</w:t>
      </w:r>
      <w:bookmarkEnd w:id="93"/>
    </w:p>
    <w:p w14:paraId="20B4572D">
      <w:pPr>
        <w:widowControl/>
        <w:spacing w:line="560" w:lineRule="exact"/>
        <w:ind w:firstLine="640" w:firstLineChars="200"/>
        <w:rPr>
          <w:rFonts w:ascii="Times New Roman" w:hAnsi="Times New Roman" w:eastAsia="仿宋_GB2312" w:cs="Times New Roman"/>
          <w:strike/>
          <w:color w:val="000000"/>
          <w:kern w:val="0"/>
          <w:sz w:val="32"/>
          <w:szCs w:val="32"/>
        </w:rPr>
      </w:pPr>
      <w:r>
        <w:rPr>
          <w:rFonts w:ascii="Times New Roman" w:hAnsi="Times New Roman" w:eastAsia="仿宋_GB2312" w:cs="Times New Roman"/>
          <w:color w:val="000000"/>
          <w:kern w:val="0"/>
          <w:sz w:val="32"/>
          <w:szCs w:val="32"/>
          <w:lang w:val="zh-CN"/>
        </w:rPr>
        <w:t>各级指挥部和相关单位要制定应急避险预案，落实应急避险场所，明确避险工作流程、避险线路、集中安置点和各环节的责任单位及责任人。对蓄滞洪区、黄河滩区、小流域洪水高危区、山洪和地质灾害高危区、涉山涉水景区景点、危旧房、低洼易涝区等危险区域，</w:t>
      </w:r>
      <w:r>
        <w:rPr>
          <w:rFonts w:hint="eastAsia" w:ascii="Times New Roman" w:hAnsi="Times New Roman" w:eastAsia="仿宋_GB2312" w:cs="Times New Roman"/>
          <w:color w:val="000000"/>
          <w:kern w:val="0"/>
          <w:sz w:val="32"/>
          <w:szCs w:val="32"/>
        </w:rPr>
        <w:t>各苏木镇、街道</w:t>
      </w:r>
      <w:r>
        <w:rPr>
          <w:rFonts w:ascii="Times New Roman" w:hAnsi="Times New Roman" w:eastAsia="仿宋_GB2312" w:cs="Times New Roman"/>
          <w:color w:val="000000"/>
          <w:kern w:val="0"/>
          <w:sz w:val="32"/>
          <w:szCs w:val="32"/>
          <w:lang w:val="zh-CN"/>
        </w:rPr>
        <w:t>负责统计管辖范围内需转移人员数量，登记造册，建立档案，每年汛前更新并报</w:t>
      </w:r>
      <w:r>
        <w:rPr>
          <w:rFonts w:hint="eastAsia" w:ascii="Times New Roman" w:hAnsi="Times New Roman" w:eastAsia="仿宋_GB2312" w:cs="Times New Roman"/>
          <w:color w:val="000000"/>
          <w:kern w:val="0"/>
          <w:sz w:val="32"/>
          <w:szCs w:val="32"/>
        </w:rPr>
        <w:t>旗</w:t>
      </w:r>
      <w:r>
        <w:rPr>
          <w:rFonts w:ascii="Times New Roman" w:hAnsi="Times New Roman" w:eastAsia="仿宋_GB2312" w:cs="Times New Roman"/>
          <w:color w:val="000000"/>
          <w:kern w:val="0"/>
          <w:sz w:val="32"/>
          <w:szCs w:val="32"/>
          <w:lang w:val="zh-CN"/>
        </w:rPr>
        <w:t>防汛指挥机构备案。</w:t>
      </w:r>
    </w:p>
    <w:p w14:paraId="3822B761">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94" w:name="_Toc136249927"/>
      <w:r>
        <w:rPr>
          <w:rFonts w:ascii="Times New Roman" w:hAnsi="Times New Roman" w:eastAsia="楷体" w:cs="Times New Roman"/>
          <w:b w:val="0"/>
          <w:bCs w:val="0"/>
        </w:rPr>
        <w:t>4.8资金保障</w:t>
      </w:r>
      <w:bookmarkEnd w:id="94"/>
    </w:p>
    <w:p w14:paraId="7149BD45">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旗人民政府应在本级财政预算中安排资金</w:t>
      </w:r>
      <w:r>
        <w:rPr>
          <w:rFonts w:ascii="Times New Roman" w:hAnsi="Times New Roman" w:eastAsia="仿宋_GB2312" w:cs="Times New Roman"/>
          <w:color w:val="000000"/>
          <w:kern w:val="0"/>
          <w:sz w:val="32"/>
          <w:szCs w:val="32"/>
        </w:rPr>
        <w:t>用于</w:t>
      </w:r>
      <w:r>
        <w:rPr>
          <w:rFonts w:ascii="Times New Roman" w:hAnsi="Times New Roman" w:eastAsia="仿宋_GB2312" w:cs="Times New Roman"/>
          <w:color w:val="000000"/>
          <w:kern w:val="0"/>
          <w:sz w:val="32"/>
          <w:szCs w:val="32"/>
          <w:lang w:val="zh-CN"/>
        </w:rPr>
        <w:t>防</w:t>
      </w:r>
      <w:r>
        <w:rPr>
          <w:rFonts w:ascii="Times New Roman" w:hAnsi="Times New Roman" w:eastAsia="仿宋_GB2312" w:cs="Times New Roman"/>
          <w:color w:val="000000"/>
          <w:kern w:val="0"/>
          <w:sz w:val="32"/>
          <w:szCs w:val="32"/>
        </w:rPr>
        <w:t>汛</w:t>
      </w:r>
      <w:r>
        <w:rPr>
          <w:rFonts w:ascii="Times New Roman" w:hAnsi="Times New Roman" w:eastAsia="仿宋_GB2312" w:cs="Times New Roman"/>
          <w:color w:val="000000"/>
          <w:kern w:val="0"/>
          <w:sz w:val="32"/>
          <w:szCs w:val="32"/>
          <w:lang w:val="zh-CN"/>
        </w:rPr>
        <w:t>报汛费、防</w:t>
      </w:r>
      <w:r>
        <w:rPr>
          <w:rFonts w:ascii="Times New Roman" w:hAnsi="Times New Roman" w:eastAsia="仿宋_GB2312" w:cs="Times New Roman"/>
          <w:color w:val="000000"/>
          <w:kern w:val="0"/>
          <w:sz w:val="32"/>
          <w:szCs w:val="32"/>
        </w:rPr>
        <w:t>汛</w:t>
      </w:r>
      <w:r>
        <w:rPr>
          <w:rFonts w:ascii="Times New Roman" w:hAnsi="Times New Roman" w:eastAsia="仿宋_GB2312" w:cs="Times New Roman"/>
          <w:color w:val="000000"/>
          <w:kern w:val="0"/>
          <w:sz w:val="32"/>
          <w:szCs w:val="32"/>
          <w:lang w:val="zh-CN"/>
        </w:rPr>
        <w:t>抢险车辆油料费、防汛救灾物资补充、水毁</w:t>
      </w:r>
      <w:r>
        <w:rPr>
          <w:rFonts w:ascii="Times New Roman" w:hAnsi="Times New Roman" w:eastAsia="仿宋_GB2312" w:cs="Times New Roman"/>
          <w:color w:val="000000"/>
          <w:kern w:val="0"/>
          <w:sz w:val="32"/>
          <w:szCs w:val="32"/>
        </w:rPr>
        <w:t>防汛</w:t>
      </w:r>
      <w:r>
        <w:rPr>
          <w:rFonts w:ascii="Times New Roman" w:hAnsi="Times New Roman" w:eastAsia="仿宋_GB2312" w:cs="Times New Roman"/>
          <w:color w:val="000000"/>
          <w:kern w:val="0"/>
          <w:sz w:val="32"/>
          <w:szCs w:val="32"/>
          <w:lang w:val="zh-CN"/>
        </w:rPr>
        <w:t>工程维修费、</w:t>
      </w:r>
      <w:r>
        <w:rPr>
          <w:rFonts w:ascii="Times New Roman" w:hAnsi="Times New Roman" w:eastAsia="仿宋_GB2312" w:cs="Times New Roman"/>
          <w:color w:val="000000"/>
          <w:kern w:val="0"/>
          <w:sz w:val="32"/>
          <w:szCs w:val="32"/>
        </w:rPr>
        <w:t>防汛</w:t>
      </w:r>
      <w:r>
        <w:rPr>
          <w:rFonts w:ascii="Times New Roman" w:hAnsi="Times New Roman" w:eastAsia="仿宋_GB2312" w:cs="Times New Roman"/>
          <w:color w:val="000000"/>
          <w:kern w:val="0"/>
          <w:sz w:val="32"/>
          <w:szCs w:val="32"/>
          <w:lang w:val="zh-CN"/>
        </w:rPr>
        <w:t>信息监测设备建设及运行维护费等开支。</w:t>
      </w:r>
    </w:p>
    <w:p w14:paraId="49621F2D">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95" w:name="_Toc136249928"/>
      <w:r>
        <w:rPr>
          <w:rFonts w:ascii="Times New Roman" w:hAnsi="Times New Roman" w:eastAsia="楷体" w:cs="Times New Roman"/>
          <w:b w:val="0"/>
          <w:bCs w:val="0"/>
        </w:rPr>
        <w:t>4.9</w:t>
      </w:r>
      <w:r>
        <w:rPr>
          <w:rFonts w:ascii="Times New Roman" w:hAnsi="Times New Roman" w:eastAsia="楷体" w:cs="Times New Roman"/>
          <w:b w:val="0"/>
          <w:bCs w:val="0"/>
          <w:lang w:val="zh-CN"/>
        </w:rPr>
        <w:t>技术准备</w:t>
      </w:r>
      <w:bookmarkEnd w:id="95"/>
    </w:p>
    <w:p w14:paraId="33A9981B">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水利、气象、住建、应急、自然资源、电力、工信、能源等部门要加强专家力量建设，切实做好防汛抢险救灾技术支撑工作。要不断完善应急指挥调度系统，水情信息采集和洪水预报系统等系统（平台），加强洪水风险图建设。</w:t>
      </w:r>
      <w:r>
        <w:rPr>
          <w:rFonts w:ascii="Times New Roman" w:hAnsi="Times New Roman" w:eastAsia="仿宋_GB2312" w:cs="Times New Roman"/>
          <w:color w:val="000000"/>
          <w:kern w:val="0"/>
          <w:sz w:val="32"/>
          <w:szCs w:val="32"/>
        </w:rPr>
        <w:t>要</w:t>
      </w:r>
      <w:r>
        <w:rPr>
          <w:rFonts w:ascii="Times New Roman" w:hAnsi="Times New Roman" w:eastAsia="仿宋_GB2312" w:cs="Times New Roman"/>
          <w:color w:val="000000"/>
          <w:kern w:val="0"/>
          <w:sz w:val="32"/>
          <w:szCs w:val="32"/>
          <w:lang w:val="zh-CN"/>
        </w:rPr>
        <w:t>做好应急通信保障准备，做好各类防汛信息共享和安全保障，提高灾害信息获取、预报预测、风险评估、应急保障等能力。</w:t>
      </w:r>
    </w:p>
    <w:p w14:paraId="292B2379">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96" w:name="_Toc136249929"/>
      <w:r>
        <w:rPr>
          <w:rFonts w:ascii="Times New Roman" w:hAnsi="Times New Roman" w:eastAsia="楷体" w:cs="Times New Roman"/>
          <w:b w:val="0"/>
          <w:bCs w:val="0"/>
        </w:rPr>
        <w:t>4.10</w:t>
      </w:r>
      <w:r>
        <w:rPr>
          <w:rFonts w:ascii="Times New Roman" w:hAnsi="Times New Roman" w:eastAsia="楷体" w:cs="Times New Roman"/>
          <w:b w:val="0"/>
          <w:bCs w:val="0"/>
          <w:lang w:val="zh-CN"/>
        </w:rPr>
        <w:t>宣传培训演练</w:t>
      </w:r>
      <w:bookmarkEnd w:id="96"/>
    </w:p>
    <w:p w14:paraId="761E6BAC">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lang w:val="zh-CN"/>
        </w:rPr>
        <w:t>各级人民政府、防汛抗旱指挥</w:t>
      </w:r>
      <w:r>
        <w:rPr>
          <w:rFonts w:ascii="Times New Roman" w:hAnsi="Times New Roman" w:eastAsia="仿宋_GB2312" w:cs="Times New Roman"/>
          <w:color w:val="000000"/>
          <w:kern w:val="0"/>
          <w:sz w:val="32"/>
          <w:szCs w:val="32"/>
        </w:rPr>
        <w:t>机构应</w:t>
      </w:r>
      <w:r>
        <w:rPr>
          <w:rFonts w:ascii="Times New Roman" w:hAnsi="Times New Roman" w:eastAsia="仿宋_GB2312" w:cs="Times New Roman"/>
          <w:color w:val="000000"/>
          <w:kern w:val="0"/>
          <w:sz w:val="32"/>
          <w:szCs w:val="32"/>
          <w:lang w:val="zh-CN"/>
        </w:rPr>
        <w:t>加强防汛避灾减灾知识及相关法律法规的宣传和培训，结合实际有计划、有重点地组织开展应急演练，增强全社会防汛减灾意识，提高自救互救能力。</w:t>
      </w:r>
    </w:p>
    <w:p w14:paraId="2B07002C">
      <w:pPr>
        <w:spacing w:line="560" w:lineRule="exact"/>
        <w:ind w:firstLine="640" w:firstLineChars="200"/>
        <w:outlineLvl w:val="0"/>
        <w:rPr>
          <w:rFonts w:ascii="Times New Roman" w:hAnsi="Times New Roman" w:eastAsia="黑体" w:cs="Times New Roman"/>
          <w:sz w:val="32"/>
          <w:szCs w:val="32"/>
        </w:rPr>
      </w:pPr>
      <w:bookmarkStart w:id="97" w:name="_Toc136249930"/>
      <w:r>
        <w:rPr>
          <w:rFonts w:ascii="Times New Roman" w:hAnsi="Times New Roman" w:eastAsia="黑体" w:cs="Times New Roman"/>
          <w:sz w:val="32"/>
          <w:szCs w:val="32"/>
        </w:rPr>
        <w:t>5风险识别管控</w:t>
      </w:r>
      <w:bookmarkEnd w:id="97"/>
    </w:p>
    <w:p w14:paraId="0B35C94A">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98" w:name="_Toc136249931"/>
      <w:r>
        <w:rPr>
          <w:rFonts w:ascii="Times New Roman" w:hAnsi="Times New Roman" w:eastAsia="楷体" w:cs="Times New Roman"/>
          <w:b w:val="0"/>
          <w:bCs w:val="0"/>
        </w:rPr>
        <w:t>5.1风险识别</w:t>
      </w:r>
      <w:bookmarkEnd w:id="98"/>
    </w:p>
    <w:p w14:paraId="2B90C81D">
      <w:pPr>
        <w:widowControl/>
        <w:spacing w:line="560" w:lineRule="exact"/>
        <w:ind w:firstLine="640" w:firstLineChars="200"/>
        <w:rPr>
          <w:rFonts w:ascii="Times New Roman" w:hAnsi="Times New Roman" w:eastAsia="仿宋_GB2312" w:cs="Times New Roman"/>
          <w:color w:val="000000"/>
          <w:kern w:val="0"/>
          <w:sz w:val="32"/>
          <w:szCs w:val="32"/>
          <w:highlight w:val="red"/>
        </w:rPr>
      </w:pPr>
      <w:bookmarkStart w:id="99" w:name="_Toc114300013"/>
      <w:bookmarkStart w:id="100" w:name="_Toc114301284"/>
      <w:bookmarkStart w:id="101" w:name="_Toc116077544"/>
      <w:bookmarkStart w:id="102" w:name="_Toc119572484"/>
      <w:r>
        <w:rPr>
          <w:rFonts w:ascii="Times New Roman" w:hAnsi="Times New Roman" w:eastAsia="仿宋_GB2312" w:cs="Times New Roman"/>
          <w:color w:val="000000"/>
          <w:kern w:val="0"/>
          <w:sz w:val="32"/>
          <w:szCs w:val="32"/>
        </w:rPr>
        <w:t>5.1.1水库、水闸</w:t>
      </w:r>
      <w:bookmarkEnd w:id="99"/>
      <w:bookmarkEnd w:id="100"/>
      <w:bookmarkEnd w:id="101"/>
      <w:bookmarkEnd w:id="102"/>
    </w:p>
    <w:p w14:paraId="0140C9E4">
      <w:pPr>
        <w:widowControl/>
        <w:spacing w:line="560" w:lineRule="exact"/>
        <w:ind w:firstLine="640" w:firstLineChars="200"/>
        <w:rPr>
          <w:rFonts w:ascii="Times New Roman" w:hAnsi="Times New Roman" w:eastAsia="仿宋_GB2312" w:cs="Times New Roman"/>
          <w:color w:val="000000"/>
          <w:kern w:val="0"/>
          <w:sz w:val="32"/>
          <w:szCs w:val="32"/>
        </w:rPr>
      </w:pPr>
      <w:bookmarkStart w:id="103" w:name="_Toc116077545"/>
      <w:bookmarkStart w:id="104" w:name="_Toc114300014"/>
      <w:bookmarkStart w:id="105" w:name="_Toc119572485"/>
      <w:bookmarkStart w:id="106" w:name="_Toc114301285"/>
      <w:r>
        <w:rPr>
          <w:rFonts w:ascii="Times New Roman" w:hAnsi="Times New Roman" w:eastAsia="仿宋_GB2312" w:cs="Times New Roman"/>
          <w:color w:val="000000"/>
          <w:kern w:val="0"/>
          <w:sz w:val="32"/>
          <w:szCs w:val="32"/>
        </w:rPr>
        <w:t>（一）水库工程</w:t>
      </w:r>
      <w:bookmarkEnd w:id="103"/>
      <w:bookmarkEnd w:id="104"/>
      <w:bookmarkEnd w:id="105"/>
      <w:bookmarkEnd w:id="106"/>
    </w:p>
    <w:p w14:paraId="51FDAD1F">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达拉特旗现有</w:t>
      </w:r>
      <w:r>
        <w:rPr>
          <w:rFonts w:hint="eastAsia" w:ascii="Times New Roman" w:hAnsi="Times New Roman" w:eastAsia="仿宋_GB2312" w:cs="Times New Roman"/>
          <w:color w:val="000000"/>
          <w:kern w:val="0"/>
          <w:sz w:val="32"/>
          <w:szCs w:val="32"/>
        </w:rPr>
        <w:t>四</w:t>
      </w:r>
      <w:r>
        <w:rPr>
          <w:rFonts w:ascii="Times New Roman" w:hAnsi="Times New Roman" w:eastAsia="仿宋_GB2312" w:cs="Times New Roman"/>
          <w:color w:val="000000"/>
          <w:kern w:val="0"/>
          <w:sz w:val="32"/>
          <w:szCs w:val="32"/>
        </w:rPr>
        <w:t>座小型水库</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bCs/>
          <w:sz w:val="32"/>
          <w:szCs w:val="32"/>
        </w:rPr>
        <w:t>其中召沟水库</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乌兰</w:t>
      </w:r>
      <w:r>
        <w:rPr>
          <w:rFonts w:hint="eastAsia" w:ascii="Times New Roman" w:hAnsi="Times New Roman" w:eastAsia="仿宋_GB2312" w:cs="Times New Roman"/>
          <w:bCs/>
          <w:sz w:val="32"/>
          <w:szCs w:val="32"/>
        </w:rPr>
        <w:t>淖</w:t>
      </w:r>
      <w:r>
        <w:rPr>
          <w:rFonts w:ascii="Times New Roman" w:hAnsi="Times New Roman" w:eastAsia="仿宋_GB2312" w:cs="Times New Roman"/>
          <w:bCs/>
          <w:sz w:val="32"/>
          <w:szCs w:val="32"/>
        </w:rPr>
        <w:t>水库为</w:t>
      </w:r>
      <w:r>
        <w:rPr>
          <w:rFonts w:hint="eastAsia" w:ascii="Times New Roman" w:hAnsi="Times New Roman" w:eastAsia="仿宋_GB2312" w:cs="Times New Roman"/>
          <w:bCs/>
          <w:sz w:val="32"/>
          <w:szCs w:val="32"/>
        </w:rPr>
        <w:t>“二类坝”</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乌兰水库为小（1）型，</w:t>
      </w:r>
      <w:r>
        <w:rPr>
          <w:rFonts w:ascii="Times New Roman" w:hAnsi="Times New Roman" w:eastAsia="仿宋_GB2312" w:cs="Times New Roman"/>
          <w:bCs/>
          <w:sz w:val="32"/>
          <w:szCs w:val="32"/>
        </w:rPr>
        <w:t>侯家营子水库为小（2）型，</w:t>
      </w:r>
      <w:r>
        <w:rPr>
          <w:rFonts w:hint="eastAsia" w:ascii="Times New Roman" w:hAnsi="Times New Roman" w:eastAsia="仿宋_GB2312" w:cs="Times New Roman"/>
          <w:bCs/>
          <w:sz w:val="32"/>
          <w:szCs w:val="32"/>
        </w:rPr>
        <w:t>所有水库</w:t>
      </w:r>
      <w:r>
        <w:rPr>
          <w:rFonts w:ascii="Times New Roman" w:hAnsi="Times New Roman" w:eastAsia="仿宋_GB2312" w:cs="Times New Roman"/>
          <w:color w:val="000000"/>
          <w:kern w:val="0"/>
          <w:sz w:val="32"/>
          <w:szCs w:val="32"/>
        </w:rPr>
        <w:t>大坝都为均质土坝。</w:t>
      </w:r>
    </w:p>
    <w:p w14:paraId="4BEDEF6B">
      <w:pPr>
        <w:widowControl/>
        <w:spacing w:line="560" w:lineRule="exact"/>
        <w:ind w:firstLine="640" w:firstLineChars="200"/>
        <w:rPr>
          <w:rFonts w:ascii="Times New Roman" w:hAnsi="Times New Roman" w:eastAsia="仿宋_GB2312" w:cs="Times New Roman"/>
          <w:color w:val="000000"/>
          <w:kern w:val="0"/>
          <w:sz w:val="32"/>
          <w:szCs w:val="32"/>
        </w:rPr>
      </w:pPr>
      <w:bookmarkStart w:id="107" w:name="_Toc30601"/>
      <w:bookmarkStart w:id="108" w:name="_Toc114301286"/>
      <w:bookmarkStart w:id="109" w:name="_Toc116077546"/>
      <w:bookmarkStart w:id="110" w:name="_Toc13789"/>
      <w:bookmarkStart w:id="111" w:name="_Toc114300015"/>
      <w:bookmarkStart w:id="112" w:name="_Toc119572486"/>
      <w:bookmarkStart w:id="113" w:name="_Toc29713"/>
      <w:r>
        <w:rPr>
          <w:rFonts w:ascii="Times New Roman" w:hAnsi="Times New Roman" w:eastAsia="仿宋_GB2312" w:cs="Times New Roman"/>
          <w:color w:val="000000"/>
          <w:kern w:val="0"/>
          <w:sz w:val="32"/>
          <w:szCs w:val="32"/>
        </w:rPr>
        <w:t>（二）水闸</w:t>
      </w:r>
      <w:bookmarkEnd w:id="107"/>
      <w:bookmarkEnd w:id="108"/>
      <w:bookmarkEnd w:id="109"/>
      <w:bookmarkEnd w:id="110"/>
      <w:bookmarkEnd w:id="111"/>
      <w:bookmarkEnd w:id="112"/>
      <w:bookmarkEnd w:id="113"/>
    </w:p>
    <w:p w14:paraId="44A70A1C">
      <w:pPr>
        <w:widowControl/>
        <w:spacing w:line="560" w:lineRule="exact"/>
        <w:ind w:firstLine="640" w:firstLineChars="200"/>
        <w:rPr>
          <w:rFonts w:ascii="Times New Roman" w:hAnsi="Times New Roman" w:cs="Times New Roman"/>
        </w:rPr>
      </w:pPr>
      <w:r>
        <w:rPr>
          <w:rFonts w:ascii="Times New Roman" w:hAnsi="Times New Roman" w:eastAsia="仿宋_GB2312" w:cs="Times New Roman"/>
          <w:color w:val="000000"/>
          <w:kern w:val="0"/>
          <w:sz w:val="32"/>
          <w:szCs w:val="32"/>
        </w:rPr>
        <w:t>达拉特旗现有九座过闸流量在5立方米/秒以上的水闸。其中三座位于黄河堤防，为蓄滞洪区分洪闸或退水闸；一座位于昭君坟蓄滞洪区围堤，为退水闸；五座分别位于哈什拉川、母哈日沟、壕庆河、呼斯太河，为引洪闸或节制闸。其中，八一胜利渠拦河闸、九大渠引洪闸、公乌素水闸、壕庆河节制闸正在开展安全鉴定，未进行除险加固。</w:t>
      </w:r>
    </w:p>
    <w:p w14:paraId="722FE622">
      <w:pPr>
        <w:widowControl/>
        <w:spacing w:line="560" w:lineRule="exact"/>
        <w:ind w:firstLine="640" w:firstLineChars="200"/>
        <w:rPr>
          <w:rFonts w:ascii="Times New Roman" w:hAnsi="Times New Roman" w:eastAsia="仿宋_GB2312" w:cs="Times New Roman"/>
          <w:color w:val="000000"/>
          <w:kern w:val="0"/>
          <w:sz w:val="32"/>
          <w:szCs w:val="32"/>
        </w:rPr>
      </w:pPr>
      <w:bookmarkStart w:id="114" w:name="_Toc119572487"/>
      <w:bookmarkStart w:id="115" w:name="_Toc116077547"/>
      <w:bookmarkStart w:id="116" w:name="_Toc114300016"/>
      <w:bookmarkStart w:id="117" w:name="_Toc114301287"/>
      <w:r>
        <w:rPr>
          <w:rFonts w:ascii="Times New Roman" w:hAnsi="Times New Roman" w:eastAsia="仿宋_GB2312" w:cs="Times New Roman"/>
          <w:color w:val="000000"/>
          <w:kern w:val="0"/>
          <w:sz w:val="32"/>
          <w:szCs w:val="32"/>
        </w:rPr>
        <w:t>5.1.2黄河防汛</w:t>
      </w:r>
      <w:bookmarkEnd w:id="114"/>
      <w:bookmarkEnd w:id="115"/>
      <w:bookmarkEnd w:id="116"/>
      <w:bookmarkEnd w:id="117"/>
    </w:p>
    <w:p w14:paraId="3E33757D">
      <w:pPr>
        <w:widowControl/>
        <w:spacing w:line="560" w:lineRule="exact"/>
        <w:ind w:firstLine="640" w:firstLineChars="200"/>
        <w:rPr>
          <w:rFonts w:ascii="Times New Roman" w:hAnsi="Times New Roman" w:eastAsia="仿宋_GB2312" w:cs="Times New Roman"/>
          <w:color w:val="000000"/>
          <w:kern w:val="0"/>
          <w:sz w:val="32"/>
          <w:szCs w:val="32"/>
        </w:rPr>
      </w:pPr>
      <w:bookmarkStart w:id="118" w:name="_Toc114301288"/>
      <w:bookmarkStart w:id="119" w:name="_Toc114300017"/>
      <w:bookmarkStart w:id="120" w:name="_Toc116077548"/>
      <w:bookmarkStart w:id="121" w:name="_Toc119572488"/>
      <w:r>
        <w:rPr>
          <w:rFonts w:ascii="Times New Roman" w:hAnsi="Times New Roman" w:eastAsia="仿宋_GB2312" w:cs="Times New Roman"/>
          <w:color w:val="000000"/>
          <w:kern w:val="0"/>
          <w:sz w:val="32"/>
          <w:szCs w:val="32"/>
        </w:rPr>
        <w:t>（一）河道淤积严重，排洪能力下降</w:t>
      </w:r>
      <w:bookmarkEnd w:id="118"/>
      <w:bookmarkEnd w:id="119"/>
      <w:bookmarkEnd w:id="120"/>
      <w:bookmarkEnd w:id="121"/>
    </w:p>
    <w:p w14:paraId="2613D185">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淤积主要发生在主槽内，主槽萎缩，滩槽高差变小，滩区种植农作物，河道糙率大，行洪不畅致使中常洪水流速小，泥沙淤积严重，水位高；一遇洪水河势上提下挫，斜河、横河时有发生，致使平工段常出险，老险工有逐渐脱河的趋势。</w:t>
      </w:r>
    </w:p>
    <w:p w14:paraId="3AEA8AF0">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2.由于河道淤积严重，漫滩流量减小，河槽排洪能力下降。</w:t>
      </w:r>
    </w:p>
    <w:p w14:paraId="612E47F0">
      <w:pPr>
        <w:widowControl/>
        <w:spacing w:line="560" w:lineRule="exact"/>
        <w:ind w:firstLine="640" w:firstLineChars="200"/>
        <w:rPr>
          <w:rFonts w:ascii="Times New Roman" w:hAnsi="Times New Roman" w:eastAsia="仿宋_GB2312" w:cs="Times New Roman"/>
          <w:color w:val="000000"/>
          <w:kern w:val="0"/>
          <w:sz w:val="32"/>
          <w:szCs w:val="32"/>
        </w:rPr>
      </w:pPr>
      <w:bookmarkStart w:id="122" w:name="_Toc116077549"/>
      <w:bookmarkStart w:id="123" w:name="_Toc119572489"/>
      <w:bookmarkStart w:id="124" w:name="_Toc114300018"/>
      <w:bookmarkStart w:id="125" w:name="_Toc114301289"/>
      <w:r>
        <w:rPr>
          <w:rFonts w:ascii="Times New Roman" w:hAnsi="Times New Roman" w:eastAsia="仿宋_GB2312" w:cs="Times New Roman"/>
          <w:color w:val="000000"/>
          <w:kern w:val="0"/>
          <w:sz w:val="32"/>
          <w:szCs w:val="32"/>
        </w:rPr>
        <w:t>（二）河势多弯，主流摆动频繁</w:t>
      </w:r>
      <w:bookmarkEnd w:id="122"/>
      <w:bookmarkEnd w:id="123"/>
      <w:bookmarkEnd w:id="124"/>
      <w:bookmarkEnd w:id="125"/>
    </w:p>
    <w:p w14:paraId="42618A1D">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1.黄河达拉特旗段缺少造床流量。由于上游来水量小，河道内水沙改变，造成河床宽、浅、散、乱，沙滩林立，岔道纵横；河势流路</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一弯变，多弯变</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摆动频繁，游荡不定。</w:t>
      </w:r>
    </w:p>
    <w:p w14:paraId="46FEE30E">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2.河道不断出现斜河、横河、滚河，直冲堤防，严重威胁黄河堤防的安全。</w:t>
      </w:r>
    </w:p>
    <w:p w14:paraId="2B1E29F5">
      <w:pPr>
        <w:widowControl/>
        <w:spacing w:line="560" w:lineRule="exact"/>
        <w:ind w:firstLine="640" w:firstLineChars="200"/>
        <w:rPr>
          <w:rFonts w:ascii="Times New Roman" w:hAnsi="Times New Roman" w:eastAsia="仿宋_GB2312" w:cs="Times New Roman"/>
          <w:color w:val="000000"/>
          <w:kern w:val="0"/>
          <w:sz w:val="32"/>
          <w:szCs w:val="32"/>
        </w:rPr>
      </w:pPr>
      <w:bookmarkStart w:id="126" w:name="_Toc119572490"/>
      <w:bookmarkStart w:id="127" w:name="_Toc114300019"/>
      <w:bookmarkStart w:id="128" w:name="_Toc116077550"/>
      <w:bookmarkStart w:id="129" w:name="_Toc114301290"/>
      <w:r>
        <w:rPr>
          <w:rFonts w:ascii="Times New Roman" w:hAnsi="Times New Roman" w:eastAsia="仿宋_GB2312" w:cs="Times New Roman"/>
          <w:color w:val="000000"/>
          <w:kern w:val="0"/>
          <w:sz w:val="32"/>
          <w:szCs w:val="32"/>
        </w:rPr>
        <w:t>（三）防洪工程险工险段险点和薄弱环节多</w:t>
      </w:r>
      <w:bookmarkEnd w:id="126"/>
      <w:bookmarkEnd w:id="127"/>
      <w:bookmarkEnd w:id="128"/>
      <w:bookmarkEnd w:id="129"/>
    </w:p>
    <w:p w14:paraId="2D9A8405">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1.河道防洪工程还不配套，不完善，难以有效控导主流，难以稳定险工弯道和阻止险情发生。</w:t>
      </w:r>
    </w:p>
    <w:p w14:paraId="1564F1AC">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2.堤防险点险段多，主要表现在：堤防穿堤路口、薄弱渗水段、顺堤行洪段、堤防不闭合等。</w:t>
      </w:r>
    </w:p>
    <w:p w14:paraId="3619236F">
      <w:pPr>
        <w:widowControl/>
        <w:spacing w:line="560" w:lineRule="exact"/>
        <w:ind w:firstLine="640" w:firstLineChars="200"/>
        <w:rPr>
          <w:rFonts w:ascii="Times New Roman" w:hAnsi="Times New Roman" w:eastAsia="仿宋_GB2312" w:cs="Times New Roman"/>
          <w:color w:val="000000"/>
          <w:kern w:val="0"/>
          <w:sz w:val="32"/>
          <w:szCs w:val="32"/>
        </w:rPr>
      </w:pPr>
      <w:bookmarkStart w:id="130" w:name="_Toc116077551"/>
      <w:bookmarkStart w:id="131" w:name="_Toc114301291"/>
      <w:bookmarkStart w:id="132" w:name="_Toc119572491"/>
      <w:bookmarkStart w:id="133" w:name="_Toc114300020"/>
      <w:r>
        <w:rPr>
          <w:rFonts w:ascii="Times New Roman" w:hAnsi="Times New Roman" w:eastAsia="仿宋_GB2312" w:cs="Times New Roman"/>
          <w:color w:val="000000"/>
          <w:kern w:val="0"/>
          <w:sz w:val="32"/>
          <w:szCs w:val="32"/>
        </w:rPr>
        <w:t>（四）黄河堤防穿堤涵闸存在问题多</w:t>
      </w:r>
      <w:bookmarkEnd w:id="130"/>
      <w:bookmarkEnd w:id="131"/>
      <w:bookmarkEnd w:id="132"/>
      <w:bookmarkEnd w:id="133"/>
    </w:p>
    <w:p w14:paraId="46EAD041">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达拉特旗黄河堤防全长167.55公里，现有穿堤建筑物62处，部分老化失修，严重影响安全度汛，高水位的长时间浸泡，存在着渗水、管涌险情，存在着渗透变形，危及堤防安全。</w:t>
      </w:r>
    </w:p>
    <w:p w14:paraId="6B950BA9">
      <w:pPr>
        <w:widowControl/>
        <w:spacing w:line="560" w:lineRule="exact"/>
        <w:ind w:firstLine="640" w:firstLineChars="200"/>
        <w:rPr>
          <w:rFonts w:ascii="Times New Roman" w:hAnsi="Times New Roman" w:eastAsia="仿宋_GB2312" w:cs="Times New Roman"/>
          <w:color w:val="000000"/>
          <w:kern w:val="0"/>
          <w:sz w:val="32"/>
          <w:szCs w:val="32"/>
        </w:rPr>
      </w:pPr>
      <w:bookmarkStart w:id="134" w:name="_Toc116077552"/>
      <w:bookmarkStart w:id="135" w:name="_Toc114300021"/>
      <w:bookmarkStart w:id="136" w:name="_Toc114301292"/>
      <w:bookmarkStart w:id="137" w:name="_Toc119572492"/>
      <w:r>
        <w:rPr>
          <w:rFonts w:ascii="Times New Roman" w:hAnsi="Times New Roman" w:eastAsia="仿宋_GB2312" w:cs="Times New Roman"/>
          <w:color w:val="000000"/>
          <w:kern w:val="0"/>
          <w:sz w:val="32"/>
          <w:szCs w:val="32"/>
        </w:rPr>
        <w:t>（五）黄河滩区村民居住问题</w:t>
      </w:r>
      <w:bookmarkEnd w:id="134"/>
      <w:bookmarkEnd w:id="135"/>
      <w:bookmarkEnd w:id="136"/>
      <w:bookmarkEnd w:id="137"/>
    </w:p>
    <w:p w14:paraId="0F15119B">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1.滩区主要有4个自然村，截至202</w:t>
      </w:r>
      <w:r>
        <w:rPr>
          <w:rFonts w:hint="eastAsia" w:ascii="Times New Roman" w:hAnsi="Times New Roman" w:eastAsia="仿宋_GB2312" w:cs="Times New Roman"/>
          <w:color w:val="000000"/>
          <w:kern w:val="0"/>
          <w:sz w:val="32"/>
          <w:szCs w:val="32"/>
        </w:rPr>
        <w:t>2</w:t>
      </w:r>
      <w:r>
        <w:rPr>
          <w:rFonts w:ascii="Times New Roman" w:hAnsi="Times New Roman" w:eastAsia="仿宋_GB2312" w:cs="Times New Roman"/>
          <w:color w:val="000000"/>
          <w:kern w:val="0"/>
          <w:sz w:val="32"/>
          <w:szCs w:val="32"/>
        </w:rPr>
        <w:t>年</w:t>
      </w:r>
      <w:r>
        <w:rPr>
          <w:rFonts w:hint="eastAsia" w:ascii="Times New Roman" w:hAnsi="Times New Roman" w:eastAsia="仿宋_GB2312" w:cs="Times New Roman"/>
          <w:color w:val="000000"/>
          <w:kern w:val="0"/>
          <w:sz w:val="32"/>
          <w:szCs w:val="32"/>
        </w:rPr>
        <w:t>底</w:t>
      </w:r>
      <w:r>
        <w:rPr>
          <w:rFonts w:ascii="Times New Roman" w:hAnsi="Times New Roman" w:eastAsia="仿宋_GB2312" w:cs="Times New Roman"/>
          <w:color w:val="000000"/>
          <w:kern w:val="0"/>
          <w:sz w:val="32"/>
          <w:szCs w:val="32"/>
        </w:rPr>
        <w:t>常住人口</w:t>
      </w:r>
      <w:r>
        <w:rPr>
          <w:rFonts w:hint="eastAsia" w:ascii="Times New Roman" w:hAnsi="Times New Roman" w:eastAsia="仿宋_GB2312" w:cs="Times New Roman"/>
          <w:color w:val="000000"/>
          <w:kern w:val="0"/>
          <w:sz w:val="32"/>
          <w:szCs w:val="32"/>
        </w:rPr>
        <w:t>599</w:t>
      </w:r>
      <w:r>
        <w:rPr>
          <w:rFonts w:ascii="Times New Roman" w:hAnsi="Times New Roman" w:eastAsia="仿宋_GB2312" w:cs="Times New Roman"/>
          <w:color w:val="000000"/>
          <w:kern w:val="0"/>
          <w:sz w:val="32"/>
          <w:szCs w:val="32"/>
        </w:rPr>
        <w:t>人（</w:t>
      </w:r>
      <w:r>
        <w:rPr>
          <w:rFonts w:hint="eastAsia" w:ascii="Times New Roman" w:hAnsi="Times New Roman" w:eastAsia="仿宋_GB2312" w:cs="Times New Roman"/>
          <w:color w:val="000000"/>
          <w:kern w:val="0"/>
          <w:sz w:val="32"/>
          <w:szCs w:val="32"/>
        </w:rPr>
        <w:t>304</w:t>
      </w:r>
      <w:r>
        <w:rPr>
          <w:rFonts w:ascii="Times New Roman" w:hAnsi="Times New Roman" w:eastAsia="仿宋_GB2312" w:cs="Times New Roman"/>
          <w:color w:val="000000"/>
          <w:kern w:val="0"/>
          <w:sz w:val="32"/>
          <w:szCs w:val="32"/>
        </w:rPr>
        <w:t>户）。</w:t>
      </w:r>
    </w:p>
    <w:p w14:paraId="6DF8C737">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2.护村护田坝标准不高，质量差，不能抵御高水位洪水的长时间浸泡、冲刷，一旦冲溃堤坝淹没村社，损失巨大。</w:t>
      </w:r>
    </w:p>
    <w:p w14:paraId="1153E4AB">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3.迁安救护工作任务艰巨。</w:t>
      </w:r>
    </w:p>
    <w:p w14:paraId="3302507D">
      <w:pPr>
        <w:widowControl/>
        <w:spacing w:line="560" w:lineRule="exact"/>
        <w:ind w:firstLine="640" w:firstLineChars="200"/>
        <w:rPr>
          <w:rFonts w:ascii="Times New Roman" w:hAnsi="Times New Roman" w:eastAsia="仿宋_GB2312" w:cs="Times New Roman"/>
          <w:color w:val="000000"/>
          <w:kern w:val="0"/>
          <w:sz w:val="32"/>
          <w:szCs w:val="32"/>
        </w:rPr>
      </w:pPr>
      <w:bookmarkStart w:id="138" w:name="_Toc114300022"/>
      <w:bookmarkStart w:id="139" w:name="_Toc119572493"/>
      <w:bookmarkStart w:id="140" w:name="_Toc116077553"/>
      <w:bookmarkStart w:id="141" w:name="_Toc114301293"/>
      <w:r>
        <w:rPr>
          <w:rFonts w:ascii="Times New Roman" w:hAnsi="Times New Roman" w:eastAsia="仿宋_GB2312" w:cs="Times New Roman"/>
          <w:color w:val="000000"/>
          <w:kern w:val="0"/>
          <w:sz w:val="32"/>
          <w:szCs w:val="32"/>
        </w:rPr>
        <w:t>（六）非工程防洪措施不完善</w:t>
      </w:r>
      <w:bookmarkEnd w:id="138"/>
      <w:bookmarkEnd w:id="139"/>
      <w:bookmarkEnd w:id="140"/>
      <w:bookmarkEnd w:id="141"/>
    </w:p>
    <w:p w14:paraId="4357BC5E">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1.天气预报、水文测报及基层通讯满足不了防汛抗洪的需要。</w:t>
      </w:r>
    </w:p>
    <w:p w14:paraId="1BEB33BA">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2.防汛队伍抢险技术水平不高，群众防汛队伍组织训练落实难度大，抢险知识和技术不够熟悉，不具备实战要求。</w:t>
      </w:r>
    </w:p>
    <w:p w14:paraId="4B04C3FC">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3.防汛专业队伍年龄出现断档现象，防汛抢险设备少，满足不了快速、机动、灵活的抢险要求。</w:t>
      </w:r>
    </w:p>
    <w:p w14:paraId="28E458F0">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（七）防汛物资不足</w:t>
      </w:r>
    </w:p>
    <w:p w14:paraId="1B42877B">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1.防汛抢险常用设备少而单一，数量也不足。</w:t>
      </w:r>
    </w:p>
    <w:p w14:paraId="37E7E337">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2.群众备料存放分散，不易运输、筹集，调度难度大。</w:t>
      </w:r>
    </w:p>
    <w:p w14:paraId="4FA8CE74">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3.防汛车辆配备不足。</w:t>
      </w:r>
    </w:p>
    <w:p w14:paraId="3ED7140E">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4.防汛通讯工具落后，配备不足，满足不了准确及时的传递汛情。</w:t>
      </w:r>
    </w:p>
    <w:p w14:paraId="45F37247">
      <w:pPr>
        <w:widowControl/>
        <w:spacing w:line="560" w:lineRule="exact"/>
        <w:ind w:firstLine="640" w:firstLineChars="200"/>
        <w:rPr>
          <w:rFonts w:ascii="Times New Roman" w:hAnsi="Times New Roman" w:eastAsia="仿宋_GB2312" w:cs="Times New Roman"/>
          <w:color w:val="000000"/>
          <w:kern w:val="0"/>
          <w:sz w:val="32"/>
          <w:szCs w:val="32"/>
        </w:rPr>
      </w:pPr>
      <w:bookmarkStart w:id="142" w:name="_Toc114300023"/>
      <w:bookmarkStart w:id="143" w:name="_Toc114301294"/>
      <w:bookmarkStart w:id="144" w:name="_Toc119572494"/>
      <w:bookmarkStart w:id="145" w:name="_Toc116077554"/>
      <w:r>
        <w:rPr>
          <w:rFonts w:ascii="Times New Roman" w:hAnsi="Times New Roman" w:eastAsia="仿宋_GB2312" w:cs="Times New Roman"/>
          <w:color w:val="000000"/>
          <w:kern w:val="0"/>
          <w:sz w:val="32"/>
          <w:szCs w:val="32"/>
        </w:rPr>
        <w:t>5.1.3</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十大孔兑</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防汛存在的主要问题</w:t>
      </w:r>
      <w:bookmarkEnd w:id="142"/>
      <w:bookmarkEnd w:id="143"/>
      <w:bookmarkEnd w:id="144"/>
      <w:bookmarkEnd w:id="145"/>
    </w:p>
    <w:p w14:paraId="5BFA6103">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近年来，国家加大</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十大孔兑</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的综合治理，在六条孔兑实施中小河流治理工程，治理河段总长度27.14公里，设防标准二十年一遇。未治理的堤防建设标准低，设防标准为5-10年一遇洪水标准，不足以防御较大洪水，十大孔兑几乎每年均暴发山洪。</w:t>
      </w:r>
    </w:p>
    <w:p w14:paraId="09EFA5E3">
      <w:pPr>
        <w:widowControl/>
        <w:spacing w:line="560" w:lineRule="exact"/>
        <w:ind w:firstLine="640" w:firstLineChars="200"/>
        <w:rPr>
          <w:rFonts w:ascii="Times New Roman" w:hAnsi="Times New Roman" w:eastAsia="仿宋_GB2312" w:cs="Times New Roman"/>
          <w:color w:val="000000"/>
          <w:kern w:val="0"/>
          <w:sz w:val="32"/>
          <w:szCs w:val="32"/>
        </w:rPr>
      </w:pPr>
      <w:bookmarkStart w:id="146" w:name="_Toc114300024"/>
      <w:bookmarkStart w:id="147" w:name="_Toc114301295"/>
      <w:bookmarkStart w:id="148" w:name="_Toc119572495"/>
      <w:bookmarkStart w:id="149" w:name="_Toc116077555"/>
      <w:r>
        <w:rPr>
          <w:rFonts w:ascii="Times New Roman" w:hAnsi="Times New Roman" w:eastAsia="仿宋_GB2312" w:cs="Times New Roman"/>
          <w:color w:val="000000"/>
          <w:kern w:val="0"/>
          <w:sz w:val="32"/>
          <w:szCs w:val="32"/>
        </w:rPr>
        <w:t>5.1.4城市防汛</w:t>
      </w:r>
      <w:bookmarkEnd w:id="146"/>
      <w:bookmarkEnd w:id="147"/>
      <w:bookmarkEnd w:id="148"/>
      <w:bookmarkEnd w:id="149"/>
    </w:p>
    <w:p w14:paraId="46163D3C">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城市排水设施年久失修，排水不畅，现有防汛设施抗洪能力不足，汛期易发生内涝风险。</w:t>
      </w:r>
    </w:p>
    <w:p w14:paraId="2419CABC">
      <w:pPr>
        <w:widowControl/>
        <w:spacing w:line="560" w:lineRule="exact"/>
        <w:ind w:firstLine="640" w:firstLineChars="200"/>
        <w:rPr>
          <w:rFonts w:ascii="Times New Roman" w:hAnsi="Times New Roman" w:eastAsia="仿宋_GB2312" w:cs="Times New Roman"/>
          <w:color w:val="000000"/>
          <w:kern w:val="0"/>
          <w:sz w:val="32"/>
          <w:szCs w:val="32"/>
        </w:rPr>
      </w:pPr>
      <w:bookmarkStart w:id="150" w:name="_Toc119572496"/>
      <w:bookmarkStart w:id="151" w:name="_Toc114301296"/>
      <w:bookmarkStart w:id="152" w:name="_Toc114300025"/>
      <w:bookmarkStart w:id="153" w:name="_Toc116077556"/>
      <w:r>
        <w:rPr>
          <w:rFonts w:ascii="Times New Roman" w:hAnsi="Times New Roman" w:eastAsia="仿宋_GB2312" w:cs="Times New Roman"/>
          <w:color w:val="000000"/>
          <w:kern w:val="0"/>
          <w:sz w:val="32"/>
          <w:szCs w:val="32"/>
        </w:rPr>
        <w:t>5.1.5农村防汛</w:t>
      </w:r>
      <w:bookmarkEnd w:id="150"/>
      <w:bookmarkEnd w:id="151"/>
      <w:bookmarkEnd w:id="152"/>
      <w:bookmarkEnd w:id="153"/>
    </w:p>
    <w:p w14:paraId="05FA4FD2">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受特大暴雨或洪水影响，村庄农田容易出现积涝被淹的风险。由于农田沟渠、农村坑塘有被占、被填的现象，沟渠排水除涝能力下降甚至丧失，坑塘储水能力下降，遭受暴雨或洪涝影响时，农田排水不及时易形成积涝，可能造成农作物减产甚至绝收，农村房屋存在受积水浸泡损坏、倒塌的风险。</w:t>
      </w:r>
    </w:p>
    <w:p w14:paraId="36FBC35A">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54" w:name="_Toc136249932"/>
      <w:r>
        <w:rPr>
          <w:rFonts w:ascii="Times New Roman" w:hAnsi="Times New Roman" w:eastAsia="楷体" w:cs="Times New Roman"/>
          <w:b w:val="0"/>
          <w:bCs w:val="0"/>
        </w:rPr>
        <w:t>5.2风险提示</w:t>
      </w:r>
      <w:bookmarkEnd w:id="154"/>
    </w:p>
    <w:p w14:paraId="76478FDE">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在强降雨来临前，气象、应急、水利、住建、交通运输、农牧、文旅、教体等部门应分析行业（系统）的风险隐患，列出风险清单，提出管控要求，向苏木镇（街道）及各单位发送风险提示单，并报旗防办备案。</w:t>
      </w:r>
    </w:p>
    <w:p w14:paraId="47D520CA">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55" w:name="_Toc136249933"/>
      <w:r>
        <w:rPr>
          <w:rFonts w:ascii="Times New Roman" w:hAnsi="Times New Roman" w:eastAsia="楷体" w:cs="Times New Roman"/>
          <w:b w:val="0"/>
          <w:bCs w:val="0"/>
        </w:rPr>
        <w:t>5.3风险管控</w:t>
      </w:r>
      <w:bookmarkEnd w:id="155"/>
    </w:p>
    <w:p w14:paraId="6A2BE4A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旗水利局加快推进水利项目建设，对河道进行清淤疏浚，对堤防进行修复加固，对水闸进行除险加固，编制超标准洪水应对方案，对主汛期前未完成治理的水利设施制定应急措施，储备必要的抢险物资及装备。</w:t>
      </w:r>
    </w:p>
    <w:p w14:paraId="203D6F70">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旗住房和城乡建设局应加快地下管网项目治理进度，对易涝地下空间、住宅小区进行排查，重点检查包括水泵、沙袋等防汛物资落实情况。</w:t>
      </w:r>
    </w:p>
    <w:p w14:paraId="26E06355">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能源、文旅、教育、公安、农牧、工信、交通运输、卫健、应急、电力、工信等部门按照职责分工在汛前组织开展所管矿区、景区、建筑设施及其他公共安全设施设备安全检查，及时消除安全度汛隐患，确保安全度汛。</w:t>
      </w:r>
    </w:p>
    <w:p w14:paraId="3DA0544A">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蓄滞洪区、黄河滩区、山洪和地质灾害危险区等有紧急避险安置任务的单位按照专项规划和预案，做好安全建设和运用准备工作。</w:t>
      </w:r>
    </w:p>
    <w:p w14:paraId="056FD35B">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开发区（园区）</w:t>
      </w:r>
      <w:r>
        <w:rPr>
          <w:rFonts w:ascii="Times New Roman" w:hAnsi="Times New Roman" w:eastAsia="仿宋_GB2312" w:cs="Times New Roman"/>
          <w:color w:val="000000"/>
          <w:sz w:val="32"/>
          <w:szCs w:val="32"/>
        </w:rPr>
        <w:t>应组织辖区企业对重点区域、重要部位提前做好各类防汛物资准备，确保随时投入抢险救援行动。</w:t>
      </w:r>
    </w:p>
    <w:p w14:paraId="364AE6F8">
      <w:pPr>
        <w:widowControl/>
        <w:shd w:val="clear" w:color="auto" w:fill="FFFFFF"/>
        <w:spacing w:line="560" w:lineRule="exact"/>
        <w:ind w:firstLine="640" w:firstLineChars="200"/>
        <w:rPr>
          <w:rFonts w:ascii="Times New Roman" w:hAnsi="Times New Roman" w:eastAsia="仿宋_GB2312" w:cs="Times New Roman"/>
          <w:sz w:val="32"/>
          <w:szCs w:val="32"/>
          <w:highlight w:val="red"/>
        </w:rPr>
      </w:pPr>
      <w:r>
        <w:rPr>
          <w:rFonts w:ascii="Times New Roman" w:hAnsi="Times New Roman" w:eastAsia="仿宋_GB2312" w:cs="Times New Roman"/>
          <w:sz w:val="32"/>
          <w:szCs w:val="32"/>
        </w:rPr>
        <w:t>各苏木</w:t>
      </w:r>
      <w:r>
        <w:rPr>
          <w:rFonts w:ascii="Times New Roman" w:hAnsi="Times New Roman" w:eastAsia="仿宋_GB2312" w:cs="Times New Roman"/>
          <w:color w:val="000000"/>
          <w:sz w:val="32"/>
          <w:szCs w:val="32"/>
        </w:rPr>
        <w:t>镇（街道）应发挥主体责任，加强对本辖区内风险隐患和涉水安全的管控，修</w:t>
      </w:r>
      <w:r>
        <w:rPr>
          <w:rFonts w:ascii="Times New Roman" w:hAnsi="Times New Roman" w:eastAsia="仿宋_GB2312" w:cs="Times New Roman"/>
          <w:sz w:val="32"/>
          <w:szCs w:val="32"/>
        </w:rPr>
        <w:t>复、开挖农田沟渠，清理坑塘，形成完善的储水排水体系。</w:t>
      </w:r>
    </w:p>
    <w:p w14:paraId="4DA6AD6A">
      <w:pPr>
        <w:spacing w:line="560" w:lineRule="exact"/>
        <w:ind w:firstLine="640" w:firstLineChars="200"/>
        <w:outlineLvl w:val="0"/>
        <w:rPr>
          <w:rFonts w:ascii="Times New Roman" w:hAnsi="Times New Roman" w:eastAsia="黑体" w:cs="Times New Roman"/>
          <w:sz w:val="32"/>
          <w:szCs w:val="32"/>
        </w:rPr>
      </w:pPr>
      <w:bookmarkStart w:id="156" w:name="_Toc136249934"/>
      <w:r>
        <w:rPr>
          <w:rFonts w:ascii="Times New Roman" w:hAnsi="Times New Roman" w:eastAsia="黑体" w:cs="Times New Roman"/>
          <w:sz w:val="32"/>
          <w:szCs w:val="32"/>
        </w:rPr>
        <w:t>6监测、预报与预警</w:t>
      </w:r>
      <w:bookmarkEnd w:id="156"/>
    </w:p>
    <w:p w14:paraId="1370ED70">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57" w:name="_Toc106035613"/>
      <w:bookmarkEnd w:id="157"/>
      <w:bookmarkStart w:id="158" w:name="_Toc114057965"/>
      <w:bookmarkEnd w:id="158"/>
      <w:bookmarkStart w:id="159" w:name="_Toc106035525"/>
      <w:bookmarkEnd w:id="159"/>
      <w:bookmarkStart w:id="160" w:name="_Toc106035438"/>
      <w:bookmarkEnd w:id="160"/>
      <w:bookmarkStart w:id="161" w:name="_Toc8369"/>
      <w:bookmarkEnd w:id="161"/>
      <w:bookmarkStart w:id="162" w:name="_Toc109137097"/>
      <w:bookmarkEnd w:id="162"/>
      <w:bookmarkStart w:id="163" w:name="_Toc136249935"/>
      <w:r>
        <w:rPr>
          <w:rFonts w:ascii="Times New Roman" w:hAnsi="Times New Roman" w:eastAsia="楷体" w:cs="Times New Roman"/>
          <w:b w:val="0"/>
          <w:bCs w:val="0"/>
        </w:rPr>
        <w:t>6.1监测预报</w:t>
      </w:r>
      <w:bookmarkEnd w:id="163"/>
    </w:p>
    <w:p w14:paraId="1BE6085F">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气象、水利、住建等部门加强监测、预报、预警，按职责和权限及时向社会发布暴雨、洪水、城市内涝有关信息，并同时报告旗防指。</w:t>
      </w:r>
    </w:p>
    <w:p w14:paraId="22699F71">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入汛后，监测预报人员加强值班值守，保持在岗在位；防汛关键期，监测预报实行领导24小时带班值守；防汛紧急期，实行24小时滚动监测预报。遭遇重大灾害性天气时，要加强联合监测、会商和预报，尽可能延长预见期，对可能的发展趋势及影响作出评估，将评估结果报告旗防指，并通报有关单位。</w:t>
      </w:r>
    </w:p>
    <w:p w14:paraId="3545AC0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6.1.1气象监测预警</w:t>
      </w:r>
    </w:p>
    <w:p w14:paraId="036D437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气象局负责公众气象预报、灾害性天气预警，按职责统一发布重要天气报告、重要天气预警报告、气象灾害预警信号等，开展递进式气象服务，发挥气象预警先导作用。旗气象局与旗应急、水利、住建等部门实行信息共享，及时向社会发布有关灾害预警信息。</w:t>
      </w:r>
    </w:p>
    <w:p w14:paraId="544BCEF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6.1.2水文监测预警</w:t>
      </w:r>
    </w:p>
    <w:p w14:paraId="7555D85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旗水利局负责</w:t>
      </w:r>
      <w:r>
        <w:rPr>
          <w:rFonts w:hint="eastAsia" w:ascii="Times New Roman" w:hAnsi="Times New Roman" w:eastAsia="仿宋_GB2312" w:cs="Times New Roman"/>
          <w:sz w:val="32"/>
          <w:szCs w:val="32"/>
        </w:rPr>
        <w:t>传达</w:t>
      </w:r>
      <w:r>
        <w:rPr>
          <w:rFonts w:ascii="Times New Roman" w:hAnsi="Times New Roman" w:eastAsia="仿宋_GB2312" w:cs="Times New Roman"/>
          <w:sz w:val="32"/>
          <w:szCs w:val="32"/>
        </w:rPr>
        <w:t>水文监测</w:t>
      </w:r>
      <w:r>
        <w:rPr>
          <w:rFonts w:hint="eastAsia" w:ascii="Times New Roman" w:hAnsi="Times New Roman" w:eastAsia="仿宋_GB2312" w:cs="Times New Roman"/>
          <w:sz w:val="32"/>
          <w:szCs w:val="32"/>
        </w:rPr>
        <w:t>信息</w:t>
      </w:r>
      <w:r>
        <w:rPr>
          <w:rFonts w:ascii="Times New Roman" w:hAnsi="Times New Roman" w:eastAsia="仿宋_GB2312" w:cs="Times New Roman"/>
          <w:sz w:val="32"/>
          <w:szCs w:val="32"/>
        </w:rPr>
        <w:t>，承担水情监测预警工作，及时发布河道预警信息；水工程险情按照有关预案及时发布预警；核定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准备转移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立即转移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雨量预警数值，及时发布短临预警。</w:t>
      </w:r>
    </w:p>
    <w:p w14:paraId="1CCD686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6.1.3城市内涝监测预警</w:t>
      </w:r>
    </w:p>
    <w:p w14:paraId="208D5A7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住房和城乡建设局负责城市内涝监测预警，建立城市内涝防治预警、会商、联动机制，按权限及时向社会发布指令性预警信息，必要时报旗人民政府采取停产、停业、停课、停运等强制管控措施，及时通知或组织低洼地区居民应急避险或避险转移。</w:t>
      </w:r>
    </w:p>
    <w:p w14:paraId="324A347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6.1.4山洪、地质灾害信息</w:t>
      </w:r>
    </w:p>
    <w:p w14:paraId="5D1A6BC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水利局、旗自然资源局密切监视可能发生山洪、地质灾害的危险区域，及时发布预报预警。旗防指接到山洪、地质灾害信息后，及时报告市防办。旗自然资源局负责与防汛有关的地质灾害监测和预报工作，科学设定地质灾害预警指标，建立专业监测与群测群防相结合的监测体系，加密巡逻监测，发现危险征兆立即预警，报告旗人民政府。同时通知各苏木镇人民政府，协助做好周边群众快速转移工作。</w:t>
      </w:r>
    </w:p>
    <w:p w14:paraId="59346CC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6.1.5蓄滞洪区预警</w:t>
      </w:r>
    </w:p>
    <w:p w14:paraId="1FBDAEA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需启用蓄滞洪区时，立即启动预警系统，广泛发布，不留死角，各苏木镇人民政府应按照安全转移方案实施人员转移。</w:t>
      </w:r>
    </w:p>
    <w:p w14:paraId="2680A5F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6.1.6灾情信息</w:t>
      </w:r>
    </w:p>
    <w:p w14:paraId="0A5852B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洪涝灾情信息主要包括：洪涝灾害发生时间、地点、范围、受灾人口以及群众财产、工农林牧渔、交通运输、信息通信、电力、市政基础设施等方面的损失。洪涝灾情发生后，相关部门或单位应及时向旗防指报告洪涝受灾情况，旗防指应收集动态灾情，全面掌握受灾情况，并及时向旗人民政府和市防汛抗旱指挥机构报告。对人员伤亡和较大财产损失的灾情，应立即上报；重大灾情在灾害发生后半小时内上报，同时核实实时灾情，及时上报。</w:t>
      </w:r>
    </w:p>
    <w:p w14:paraId="21BFDC72">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64" w:name="_Toc136249936"/>
      <w:bookmarkStart w:id="165" w:name="_Toc26176"/>
      <w:r>
        <w:rPr>
          <w:rFonts w:ascii="Times New Roman" w:hAnsi="Times New Roman" w:eastAsia="楷体" w:cs="Times New Roman"/>
          <w:b w:val="0"/>
          <w:bCs w:val="0"/>
        </w:rPr>
        <w:t>6.2预警行动和通报</w:t>
      </w:r>
      <w:bookmarkEnd w:id="164"/>
      <w:bookmarkEnd w:id="165"/>
    </w:p>
    <w:p w14:paraId="3FEBFF19">
      <w:pPr>
        <w:spacing w:line="560" w:lineRule="exact"/>
        <w:ind w:firstLine="640" w:firstLineChars="200"/>
        <w:rPr>
          <w:rFonts w:ascii="Times New Roman" w:hAnsi="Times New Roman" w:eastAsia="仿宋_GB2312" w:cs="Times New Roman"/>
          <w:sz w:val="32"/>
          <w:szCs w:val="32"/>
        </w:rPr>
      </w:pPr>
      <w:bookmarkStart w:id="166" w:name="_Toc114300039"/>
      <w:bookmarkStart w:id="167" w:name="_Toc114301310"/>
      <w:bookmarkStart w:id="168" w:name="_Toc116077570"/>
      <w:bookmarkStart w:id="169" w:name="_Toc119572510"/>
      <w:r>
        <w:rPr>
          <w:rFonts w:ascii="Times New Roman" w:hAnsi="Times New Roman" w:eastAsia="仿宋_GB2312" w:cs="Times New Roman"/>
          <w:sz w:val="32"/>
          <w:szCs w:val="32"/>
        </w:rPr>
        <w:t>6.2.1预警行动</w:t>
      </w:r>
      <w:bookmarkEnd w:id="166"/>
      <w:bookmarkEnd w:id="167"/>
      <w:bookmarkEnd w:id="168"/>
      <w:bookmarkEnd w:id="169"/>
    </w:p>
    <w:p w14:paraId="1A2D21B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气象、水利、住建等部门发出预警后，应当立即组织本系统采取预警应急行动，加强值班值守，动员行业力量，迅速进入应急状态。同时，要将相关预警信息迅速报告旗防指，并通报相关方面。</w:t>
      </w:r>
    </w:p>
    <w:p w14:paraId="62C75DA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交通、电力、通信、公安、住建等部门要根据预警信息和降雨情况，迅速到岗到位，启动部门应急响应机制，采取应急措施，全力做好应急保障和交通管控、疏导，确保人民群众生命财产安全。</w:t>
      </w:r>
    </w:p>
    <w:p w14:paraId="3FC3F84C">
      <w:pPr>
        <w:spacing w:line="560" w:lineRule="exact"/>
        <w:ind w:firstLine="640" w:firstLineChars="200"/>
        <w:rPr>
          <w:rFonts w:ascii="Times New Roman" w:hAnsi="Times New Roman" w:eastAsia="仿宋_GB2312" w:cs="Times New Roman"/>
          <w:sz w:val="32"/>
          <w:szCs w:val="32"/>
        </w:rPr>
      </w:pPr>
      <w:bookmarkStart w:id="170" w:name="_Toc119572511"/>
      <w:bookmarkStart w:id="171" w:name="_Toc114301311"/>
      <w:bookmarkStart w:id="172" w:name="_Toc114300040"/>
      <w:bookmarkStart w:id="173" w:name="_Toc116077571"/>
      <w:r>
        <w:rPr>
          <w:rFonts w:ascii="Times New Roman" w:hAnsi="Times New Roman" w:eastAsia="仿宋_GB2312" w:cs="Times New Roman"/>
          <w:sz w:val="32"/>
          <w:szCs w:val="32"/>
        </w:rPr>
        <w:t>6.2.2预警通报</w:t>
      </w:r>
      <w:bookmarkEnd w:id="170"/>
      <w:bookmarkEnd w:id="171"/>
      <w:bookmarkEnd w:id="172"/>
      <w:bookmarkEnd w:id="173"/>
    </w:p>
    <w:p w14:paraId="7DBB40C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关单位以及各基层单位通过短信、微信、互联网、警报器、宣传车、大喇叭、锣哨或组织人员逐户通知等各种方式进行预警发布。对老、幼、病、残、孕等特殊人群以及学校等特殊场所和警报盲区，应当采取有针对性的公告方式，确保预警信息发布对象无遗漏。</w:t>
      </w:r>
    </w:p>
    <w:p w14:paraId="145CC912">
      <w:pPr>
        <w:spacing w:line="560" w:lineRule="exact"/>
        <w:ind w:firstLine="640" w:firstLineChars="200"/>
        <w:outlineLvl w:val="0"/>
        <w:rPr>
          <w:rFonts w:ascii="Times New Roman" w:hAnsi="Times New Roman" w:eastAsia="黑体" w:cs="Times New Roman"/>
          <w:sz w:val="32"/>
          <w:szCs w:val="32"/>
        </w:rPr>
      </w:pPr>
      <w:bookmarkStart w:id="174" w:name="_Toc136249937"/>
      <w:r>
        <w:rPr>
          <w:rFonts w:ascii="Times New Roman" w:hAnsi="Times New Roman" w:eastAsia="黑体" w:cs="Times New Roman"/>
          <w:sz w:val="32"/>
          <w:szCs w:val="32"/>
        </w:rPr>
        <w:t>7应急响应</w:t>
      </w:r>
      <w:bookmarkEnd w:id="174"/>
    </w:p>
    <w:p w14:paraId="24F278C4">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175" w:name="_Toc136249938"/>
      <w:r>
        <w:rPr>
          <w:rFonts w:ascii="Times New Roman" w:hAnsi="Times New Roman" w:eastAsia="楷体" w:cs="Times New Roman"/>
          <w:b w:val="0"/>
          <w:bCs w:val="0"/>
        </w:rPr>
        <w:t>7.1</w:t>
      </w:r>
      <w:r>
        <w:rPr>
          <w:rFonts w:ascii="Times New Roman" w:hAnsi="Times New Roman" w:eastAsia="楷体" w:cs="Times New Roman"/>
          <w:b w:val="0"/>
          <w:bCs w:val="0"/>
          <w:lang w:val="zh-CN"/>
        </w:rPr>
        <w:t>应急响应分级</w:t>
      </w:r>
      <w:bookmarkEnd w:id="175"/>
    </w:p>
    <w:p w14:paraId="49AA25D6">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按</w:t>
      </w:r>
      <w:r>
        <w:rPr>
          <w:rFonts w:ascii="Times New Roman" w:hAnsi="Times New Roman" w:eastAsia="仿宋_GB2312" w:cs="Times New Roman"/>
          <w:sz w:val="32"/>
          <w:szCs w:val="32"/>
        </w:rPr>
        <w:t>洪涝</w:t>
      </w:r>
      <w:r>
        <w:rPr>
          <w:rFonts w:ascii="Times New Roman" w:hAnsi="Times New Roman" w:eastAsia="仿宋_GB2312" w:cs="Times New Roman"/>
          <w:sz w:val="32"/>
          <w:szCs w:val="32"/>
          <w:lang w:val="zh-CN"/>
        </w:rPr>
        <w:t>灾害的影响程度和防御工作的紧要程度，</w:t>
      </w:r>
      <w:r>
        <w:rPr>
          <w:rFonts w:ascii="Times New Roman" w:hAnsi="Times New Roman" w:eastAsia="仿宋_GB2312" w:cs="Times New Roman"/>
          <w:sz w:val="32"/>
          <w:szCs w:val="32"/>
        </w:rPr>
        <w:t>旗洪涝</w:t>
      </w:r>
      <w:r>
        <w:rPr>
          <w:rFonts w:ascii="Times New Roman" w:hAnsi="Times New Roman" w:eastAsia="仿宋_GB2312" w:cs="Times New Roman"/>
          <w:sz w:val="32"/>
          <w:szCs w:val="32"/>
          <w:lang w:val="zh-CN"/>
        </w:rPr>
        <w:t>灾害应急响应从低到高依次分为</w:t>
      </w:r>
      <w:r>
        <w:rPr>
          <w:rFonts w:hint="eastAsia" w:ascii="Times New Roman" w:hAnsi="Times New Roman" w:eastAsia="仿宋_GB2312" w:cs="Times New Roman"/>
          <w:sz w:val="32"/>
          <w:szCs w:val="32"/>
        </w:rPr>
        <w:t>Ⅳ级、</w:t>
      </w:r>
      <w:r>
        <w:rPr>
          <w:rFonts w:ascii="Times New Roman" w:hAnsi="Times New Roman" w:eastAsia="仿宋_GB2312" w:cs="Times New Roman"/>
          <w:sz w:val="32"/>
          <w:szCs w:val="32"/>
          <w:lang w:val="zh-CN"/>
        </w:rPr>
        <w:t>Ⅲ级、Ⅱ级、I级</w:t>
      </w: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lang w:val="zh-CN"/>
        </w:rPr>
        <w:t>个等级。</w:t>
      </w:r>
    </w:p>
    <w:p w14:paraId="10B1132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7.1.1</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级应急响应</w:t>
      </w:r>
    </w:p>
    <w:p w14:paraId="57AFCB0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当出现以下情况之一的，经会商研判，启动旗级防汛</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级应急响应：</w:t>
      </w:r>
    </w:p>
    <w:p w14:paraId="3893A84F">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气象部门发布暴雨蓝色预警。</w:t>
      </w:r>
    </w:p>
    <w:p w14:paraId="6873BB2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）当黄河三湖河口的洪峰流量接近影响防洪工程安全运行。</w:t>
      </w:r>
    </w:p>
    <w:p w14:paraId="7D7E990F">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）黄河干流达拉特段的洪峰流量接近影响防洪工程安全运行，十大孔兑河道、主城区河道、其他中小型河道出现接近警戒水位的洪水。</w:t>
      </w:r>
    </w:p>
    <w:p w14:paraId="2E19F5D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（四）小型水库（含淤地坝、治沟骨干坝工程）出现一般险情。</w:t>
      </w:r>
    </w:p>
    <w:p w14:paraId="56B90E3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）受持续强降雨或洪水影响，辖区内已经发生局部一般洪涝灾害，造成农作物受淹、群众受灾、城市内涝等灾情。</w:t>
      </w:r>
    </w:p>
    <w:p w14:paraId="1E3030BB">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）其他需要启动防汛</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级应急响应的情况。</w:t>
      </w:r>
    </w:p>
    <w:p w14:paraId="55AEA63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7.1.2</w:t>
      </w:r>
      <w:r>
        <w:rPr>
          <w:rFonts w:ascii="Times New Roman" w:hAnsi="Times New Roman" w:eastAsia="仿宋_GB2312" w:cs="Times New Roman"/>
          <w:sz w:val="32"/>
          <w:szCs w:val="32"/>
          <w:lang w:val="zh-CN"/>
        </w:rPr>
        <w:t>Ⅲ</w:t>
      </w:r>
      <w:r>
        <w:rPr>
          <w:rFonts w:ascii="Times New Roman" w:hAnsi="Times New Roman" w:eastAsia="仿宋_GB2312" w:cs="Times New Roman"/>
          <w:sz w:val="32"/>
          <w:szCs w:val="32"/>
        </w:rPr>
        <w:t>级应急响应</w:t>
      </w:r>
    </w:p>
    <w:p w14:paraId="44AD3F5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当出现以下情况之一的，经会商研判，启动旗级防汛</w:t>
      </w:r>
      <w:r>
        <w:rPr>
          <w:rFonts w:ascii="Times New Roman" w:hAnsi="Times New Roman" w:eastAsia="仿宋_GB2312" w:cs="Times New Roman"/>
          <w:sz w:val="32"/>
          <w:szCs w:val="32"/>
          <w:lang w:val="zh-CN"/>
        </w:rPr>
        <w:t>Ⅲ</w:t>
      </w:r>
      <w:r>
        <w:rPr>
          <w:rFonts w:ascii="Times New Roman" w:hAnsi="Times New Roman" w:eastAsia="仿宋_GB2312" w:cs="Times New Roman"/>
          <w:sz w:val="32"/>
          <w:szCs w:val="32"/>
        </w:rPr>
        <w:t>级应急响应：</w:t>
      </w:r>
    </w:p>
    <w:p w14:paraId="6F4209D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（一）气象部门发布暴雨</w:t>
      </w:r>
      <w:r>
        <w:rPr>
          <w:rFonts w:hint="eastAsia" w:ascii="Times New Roman" w:hAnsi="Times New Roman" w:eastAsia="仿宋_GB2312" w:cs="Times New Roman"/>
          <w:sz w:val="32"/>
          <w:szCs w:val="32"/>
        </w:rPr>
        <w:t>黄</w:t>
      </w:r>
      <w:r>
        <w:rPr>
          <w:rFonts w:ascii="Times New Roman" w:hAnsi="Times New Roman" w:eastAsia="仿宋_GB2312" w:cs="Times New Roman"/>
          <w:sz w:val="32"/>
          <w:szCs w:val="32"/>
        </w:rPr>
        <w:t>色预警。</w:t>
      </w:r>
    </w:p>
    <w:p w14:paraId="620EB78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（二）当黄河三湖河口发生</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-2500</w:t>
      </w:r>
      <w:r>
        <w:rPr>
          <w:rFonts w:ascii="Times New Roman" w:hAnsi="Times New Roman" w:eastAsia="仿宋_GB2312" w:cs="Times New Roman"/>
          <w:sz w:val="32"/>
          <w:szCs w:val="32"/>
        </w:rPr>
        <w:t>立方米/秒洪</w:t>
      </w:r>
      <w:r>
        <w:rPr>
          <w:rFonts w:hint="eastAsia" w:ascii="Times New Roman" w:hAnsi="Times New Roman" w:eastAsia="仿宋_GB2312" w:cs="Times New Roman"/>
          <w:sz w:val="32"/>
          <w:szCs w:val="32"/>
        </w:rPr>
        <w:t>水</w:t>
      </w:r>
      <w:r>
        <w:rPr>
          <w:rFonts w:ascii="Times New Roman" w:hAnsi="Times New Roman" w:eastAsia="仿宋_GB2312" w:cs="Times New Roman"/>
          <w:sz w:val="32"/>
          <w:szCs w:val="32"/>
        </w:rPr>
        <w:t>，或上游流域发生蓝色预警级别洪水。</w:t>
      </w:r>
    </w:p>
    <w:p w14:paraId="109CE39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（三）水文预报或实测十大孔兑有1条或以上发生</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年一遇以上</w:t>
      </w:r>
      <w:r>
        <w:rPr>
          <w:rFonts w:hint="eastAsia" w:ascii="Times New Roman" w:hAnsi="Times New Roman" w:eastAsia="仿宋_GB2312" w:cs="Times New Roman"/>
          <w:sz w:val="32"/>
          <w:szCs w:val="32"/>
        </w:rPr>
        <w:t>、10年一遇以下</w:t>
      </w:r>
      <w:r>
        <w:rPr>
          <w:rFonts w:ascii="Times New Roman" w:hAnsi="Times New Roman" w:eastAsia="仿宋_GB2312" w:cs="Times New Roman"/>
          <w:sz w:val="32"/>
          <w:szCs w:val="32"/>
        </w:rPr>
        <w:t>的洪水。</w:t>
      </w:r>
    </w:p>
    <w:p w14:paraId="43C8815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（四）黄河干流达拉特段堤防出现险情，十大孔兑河道堤防出现一般险情，主城区河道发生一般险情，其他中小型河道堤防出现较大险情。</w:t>
      </w:r>
    </w:p>
    <w:p w14:paraId="124EB7D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（五）小型水库（含淤地坝、治沟骨干坝工程）出现较大险情。</w:t>
      </w:r>
    </w:p>
    <w:p w14:paraId="0EC306E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（六）受持续强降雨或洪水影响，辖区内已经发生局部较重以上的洪涝灾害，造成农作物受淹、群众受灾、城市内涝等灾情。</w:t>
      </w:r>
    </w:p>
    <w:p w14:paraId="3EA5FF7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（七）其他需要启动防汛</w:t>
      </w:r>
      <w:r>
        <w:rPr>
          <w:rFonts w:ascii="Times New Roman" w:hAnsi="Times New Roman" w:eastAsia="仿宋_GB2312" w:cs="Times New Roman"/>
          <w:sz w:val="32"/>
          <w:szCs w:val="32"/>
          <w:lang w:val="zh-CN"/>
        </w:rPr>
        <w:t>Ⅲ</w:t>
      </w:r>
      <w:r>
        <w:rPr>
          <w:rFonts w:ascii="Times New Roman" w:hAnsi="Times New Roman" w:eastAsia="仿宋_GB2312" w:cs="Times New Roman"/>
          <w:sz w:val="32"/>
          <w:szCs w:val="32"/>
        </w:rPr>
        <w:t>级应急响应的情况。</w:t>
      </w:r>
    </w:p>
    <w:p w14:paraId="61C934C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7.1.3Ⅱ级应急响应</w:t>
      </w:r>
    </w:p>
    <w:p w14:paraId="250E75A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当出现以下情况之一的，经会商研判启动旗级防汛Ⅱ级应急响应：</w:t>
      </w:r>
    </w:p>
    <w:p w14:paraId="1C4DE75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（一）气象部门发布暴雨</w:t>
      </w:r>
      <w:r>
        <w:rPr>
          <w:rFonts w:hint="eastAsia" w:ascii="Times New Roman" w:hAnsi="Times New Roman" w:eastAsia="仿宋_GB2312" w:cs="Times New Roman"/>
          <w:sz w:val="32"/>
          <w:szCs w:val="32"/>
        </w:rPr>
        <w:t>橙</w:t>
      </w:r>
      <w:r>
        <w:rPr>
          <w:rFonts w:ascii="Times New Roman" w:hAnsi="Times New Roman" w:eastAsia="仿宋_GB2312" w:cs="Times New Roman"/>
          <w:sz w:val="32"/>
          <w:szCs w:val="32"/>
        </w:rPr>
        <w:t>色预警。</w:t>
      </w:r>
    </w:p>
    <w:p w14:paraId="73C281F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（二）当黄河三湖河口发生2500</w:t>
      </w:r>
      <w:r>
        <w:rPr>
          <w:rFonts w:hint="eastAsia" w:ascii="Times New Roman" w:hAnsi="Times New Roman" w:eastAsia="仿宋_GB2312" w:cs="Times New Roman"/>
          <w:sz w:val="32"/>
          <w:szCs w:val="32"/>
        </w:rPr>
        <w:t>-3000</w:t>
      </w:r>
      <w:r>
        <w:rPr>
          <w:rFonts w:ascii="Times New Roman" w:hAnsi="Times New Roman" w:eastAsia="仿宋_GB2312" w:cs="Times New Roman"/>
          <w:sz w:val="32"/>
          <w:szCs w:val="32"/>
        </w:rPr>
        <w:t>立方米/秒洪</w:t>
      </w:r>
      <w:r>
        <w:rPr>
          <w:rFonts w:hint="eastAsia" w:ascii="Times New Roman" w:hAnsi="Times New Roman" w:eastAsia="仿宋_GB2312" w:cs="Times New Roman"/>
          <w:sz w:val="32"/>
          <w:szCs w:val="32"/>
        </w:rPr>
        <w:t>水</w:t>
      </w:r>
      <w:r>
        <w:rPr>
          <w:rFonts w:ascii="Times New Roman" w:hAnsi="Times New Roman" w:eastAsia="仿宋_GB2312" w:cs="Times New Roman"/>
          <w:sz w:val="32"/>
          <w:szCs w:val="32"/>
        </w:rPr>
        <w:t>，或上游流域发生黄色预警级别洪水。</w:t>
      </w:r>
    </w:p>
    <w:p w14:paraId="279FEF9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（三）水文预报或实测十大孔兑有1条或以上发生</w:t>
      </w:r>
      <w:r>
        <w:rPr>
          <w:rFonts w:hint="eastAsia" w:ascii="Times New Roman" w:hAnsi="Times New Roman" w:eastAsia="仿宋_GB2312" w:cs="Times New Roman"/>
          <w:sz w:val="32"/>
          <w:szCs w:val="32"/>
        </w:rPr>
        <w:t>10</w:t>
      </w:r>
      <w:r>
        <w:rPr>
          <w:rFonts w:ascii="Times New Roman" w:hAnsi="Times New Roman" w:eastAsia="仿宋_GB2312" w:cs="Times New Roman"/>
          <w:sz w:val="32"/>
          <w:szCs w:val="32"/>
        </w:rPr>
        <w:t>年一遇以上</w:t>
      </w:r>
      <w:r>
        <w:rPr>
          <w:rFonts w:hint="eastAsia" w:ascii="Times New Roman" w:hAnsi="Times New Roman" w:eastAsia="仿宋_GB2312" w:cs="Times New Roman"/>
          <w:sz w:val="32"/>
          <w:szCs w:val="32"/>
        </w:rPr>
        <w:t>、20年一遇以下</w:t>
      </w:r>
      <w:r>
        <w:rPr>
          <w:rFonts w:ascii="Times New Roman" w:hAnsi="Times New Roman" w:eastAsia="仿宋_GB2312" w:cs="Times New Roman"/>
          <w:sz w:val="32"/>
          <w:szCs w:val="32"/>
        </w:rPr>
        <w:t>的洪水。</w:t>
      </w:r>
    </w:p>
    <w:p w14:paraId="36CAA16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（四）黄河干流达拉特段堤防出现一般险情，十大孔兑河道堤防出现滑坡或较大范围渗漏等较大险情，主城区河道发生较大险情，其他中小型河道堤防出现重大险情。</w:t>
      </w:r>
    </w:p>
    <w:p w14:paraId="0DA2163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（五）小型水库（含淤地坝、治沟骨干坝工程）发生重大险情。</w:t>
      </w:r>
    </w:p>
    <w:p w14:paraId="144F0B7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（六）受持续强降雨或洪水影响，辖区内已发生较大范围严重洪涝灾害，造成农作物受淹、群众受灾、城市内涝等灾情。</w:t>
      </w:r>
    </w:p>
    <w:p w14:paraId="22FB843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（七）其他需要启动防汛Ⅱ级应急响应的情况。</w:t>
      </w:r>
    </w:p>
    <w:p w14:paraId="28AC8E79">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7.1.4Ⅰ级应急响应</w:t>
      </w:r>
    </w:p>
    <w:p w14:paraId="48B650A3">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当出现以下情况之一的，经会商研判启动旗级防汛Ⅰ级应急响应：</w:t>
      </w:r>
    </w:p>
    <w:p w14:paraId="6AEF813B">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（一）气象部门发布暴雨红色预警。</w:t>
      </w:r>
    </w:p>
    <w:p w14:paraId="760CF38F">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（二）当黄河三湖河口发生3000立方米/秒洪水，或上游流域发生橙色预警级别洪水。</w:t>
      </w:r>
    </w:p>
    <w:p w14:paraId="3A7A6704">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（三）水文预报或实测十大孔兑有1条或以上发生20年一遇及以上洪水。</w:t>
      </w:r>
    </w:p>
    <w:p w14:paraId="6B5213DB">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（四）黄河干流达拉特段堤防出现较大险情，十大孔兑河道堤防出现决口，主城区河道重要堤段发生漫溢或决口，其他中小型河道堤防出现特大险情。</w:t>
      </w:r>
    </w:p>
    <w:p w14:paraId="0A8F28C7">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（五）1个及以上小型水库（含淤地坝、治沟骨干坝工程）出现垮坝。</w:t>
      </w:r>
    </w:p>
    <w:p w14:paraId="1BBAE29A">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（六）受持续强降雨或洪水影响，辖区已经发生大范围严重洪涝灾害或较大范围特重洪涝灾害。</w:t>
      </w:r>
    </w:p>
    <w:p w14:paraId="79CC7FE6">
      <w:pPr>
        <w:spacing w:line="560" w:lineRule="exact"/>
        <w:ind w:firstLine="640" w:firstLineChars="200"/>
      </w:pPr>
      <w:r>
        <w:rPr>
          <w:rFonts w:hint="eastAsia" w:ascii="Times New Roman" w:hAnsi="Times New Roman" w:eastAsia="仿宋_GB2312" w:cs="Times New Roman"/>
          <w:sz w:val="32"/>
          <w:szCs w:val="32"/>
        </w:rPr>
        <w:t>（七）其他需要启动防汛Ⅰ级响应的情况。</w:t>
      </w:r>
    </w:p>
    <w:p w14:paraId="0EDADFEF">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176" w:name="_Toc136249939"/>
      <w:r>
        <w:rPr>
          <w:rFonts w:ascii="Times New Roman" w:hAnsi="Times New Roman" w:eastAsia="楷体" w:cs="Times New Roman"/>
          <w:b w:val="0"/>
          <w:bCs w:val="0"/>
        </w:rPr>
        <w:t>7.2</w:t>
      </w:r>
      <w:r>
        <w:rPr>
          <w:rFonts w:ascii="Times New Roman" w:hAnsi="Times New Roman" w:eastAsia="楷体" w:cs="Times New Roman"/>
          <w:b w:val="0"/>
          <w:bCs w:val="0"/>
          <w:lang w:val="zh-CN"/>
        </w:rPr>
        <w:t>应急响应启动</w:t>
      </w:r>
      <w:bookmarkEnd w:id="176"/>
    </w:p>
    <w:p w14:paraId="10DA2A7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旗防指根据气象、水利、应急等部门的预测预警信息，统筹考虑灾害影响程度、范围和防御能力等，综合会商研判并启动响应。</w:t>
      </w:r>
      <w:r>
        <w:rPr>
          <w:rFonts w:hint="eastAsia" w:ascii="Times New Roman" w:hAnsi="Times New Roman" w:eastAsia="仿宋_GB2312" w:cs="Times New Roman"/>
          <w:sz w:val="32"/>
          <w:szCs w:val="32"/>
        </w:rPr>
        <w:t>Ⅳ级、</w:t>
      </w:r>
      <w:r>
        <w:rPr>
          <w:rFonts w:ascii="Times New Roman" w:hAnsi="Times New Roman" w:eastAsia="仿宋_GB2312" w:cs="Times New Roman"/>
          <w:sz w:val="32"/>
          <w:szCs w:val="32"/>
        </w:rPr>
        <w:t>III级应急响应由旗常务副总指挥启动，II级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Ⅰ级应急响应由旗防指总指挥启动。</w:t>
      </w:r>
      <w:r>
        <w:rPr>
          <w:rFonts w:hint="eastAsia" w:ascii="Times New Roman" w:hAnsi="Times New Roman" w:eastAsia="仿宋_GB2312" w:cs="Times New Roman"/>
          <w:sz w:val="32"/>
          <w:szCs w:val="32"/>
        </w:rPr>
        <w:t>Ⅳ级、</w:t>
      </w:r>
      <w:r>
        <w:rPr>
          <w:rFonts w:ascii="Times New Roman" w:hAnsi="Times New Roman" w:eastAsia="仿宋_GB2312" w:cs="Times New Roman"/>
          <w:sz w:val="32"/>
          <w:szCs w:val="32"/>
        </w:rPr>
        <w:t>III级应急响应时，由旗防指负责统一指挥灾区应急处置和抢险救援工作。II级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Ⅰ级应急响应时，旗防指在对应响应的基础上，请求上级防汛抗旱指挥机构给予支援，并接受上级防汛抗旱指挥机构的统一指挥。</w:t>
      </w:r>
      <w:r>
        <w:rPr>
          <w:rFonts w:hint="eastAsia" w:ascii="Times New Roman" w:hAnsi="Times New Roman" w:eastAsia="仿宋_GB2312" w:cs="Times New Roman"/>
          <w:sz w:val="32"/>
          <w:szCs w:val="32"/>
        </w:rPr>
        <w:t>事发地苏木镇（街道）及相关部门应急响应启动级别应不低于旗防指启动的响应级别。</w:t>
      </w:r>
    </w:p>
    <w:p w14:paraId="71EB3A2D">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77" w:name="_Toc136249940"/>
      <w:r>
        <w:rPr>
          <w:rFonts w:ascii="Times New Roman" w:hAnsi="Times New Roman" w:eastAsia="楷体" w:cs="Times New Roman"/>
          <w:b w:val="0"/>
          <w:bCs w:val="0"/>
        </w:rPr>
        <w:t>7.3应急处置措施</w:t>
      </w:r>
      <w:bookmarkEnd w:id="177"/>
    </w:p>
    <w:p w14:paraId="659E5E2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7.3.1</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级应急响应措施</w:t>
      </w:r>
    </w:p>
    <w:p w14:paraId="291152CE">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一</w:t>
      </w:r>
      <w:r>
        <w:rPr>
          <w:rFonts w:ascii="Times New Roman" w:hAnsi="Times New Roman" w:eastAsia="仿宋_GB2312" w:cs="Times New Roman"/>
          <w:sz w:val="32"/>
          <w:szCs w:val="32"/>
          <w:lang w:val="zh-CN"/>
        </w:rPr>
        <w:t>）值班值守。</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防</w:t>
      </w:r>
      <w:r>
        <w:rPr>
          <w:rFonts w:hint="eastAsia" w:ascii="Times New Roman" w:hAnsi="Times New Roman" w:eastAsia="仿宋_GB2312" w:cs="Times New Roman"/>
          <w:sz w:val="32"/>
          <w:szCs w:val="32"/>
          <w:lang w:val="zh-CN"/>
        </w:rPr>
        <w:t>指成员单位</w:t>
      </w:r>
      <w:r>
        <w:rPr>
          <w:rFonts w:ascii="Times New Roman" w:hAnsi="Times New Roman" w:eastAsia="仿宋_GB2312" w:cs="Times New Roman"/>
          <w:sz w:val="32"/>
          <w:szCs w:val="32"/>
          <w:lang w:val="zh-CN"/>
        </w:rPr>
        <w:t>实行24小时应急值守，密切关注天气变化，跟踪掌握雨水情、汛情、工情、险情和灾情。</w:t>
      </w:r>
    </w:p>
    <w:p w14:paraId="63F5DEA6">
      <w:pPr>
        <w:spacing w:line="560" w:lineRule="exact"/>
        <w:ind w:firstLine="640" w:firstLineChars="200"/>
        <w:rPr>
          <w:rFonts w:ascii="Times New Roman" w:hAnsi="Times New Roman" w:eastAsia="仿宋_GB2312" w:cs="Times New Roman"/>
          <w:sz w:val="32"/>
          <w:szCs w:val="32"/>
        </w:rPr>
      </w:pPr>
      <w:bookmarkStart w:id="178" w:name="_Hlk135149078"/>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二</w:t>
      </w:r>
      <w:r>
        <w:rPr>
          <w:rFonts w:ascii="Times New Roman" w:hAnsi="Times New Roman" w:eastAsia="仿宋_GB2312" w:cs="Times New Roman"/>
          <w:sz w:val="32"/>
          <w:szCs w:val="32"/>
          <w:lang w:val="zh-CN"/>
        </w:rPr>
        <w:t>）会商。</w:t>
      </w:r>
      <w:r>
        <w:rPr>
          <w:rFonts w:ascii="Times New Roman" w:hAnsi="Times New Roman" w:eastAsia="仿宋_GB2312" w:cs="Times New Roman"/>
          <w:sz w:val="32"/>
          <w:szCs w:val="32"/>
        </w:rPr>
        <w:t>旗防指组织</w:t>
      </w:r>
      <w:r>
        <w:rPr>
          <w:rFonts w:hint="eastAsia" w:ascii="Times New Roman" w:hAnsi="Times New Roman" w:eastAsia="仿宋_GB2312" w:cs="Times New Roman"/>
          <w:sz w:val="32"/>
          <w:szCs w:val="32"/>
        </w:rPr>
        <w:t>气象、水利、住建、交通、自然资源等部门</w:t>
      </w:r>
      <w:r>
        <w:rPr>
          <w:rFonts w:ascii="Times New Roman" w:hAnsi="Times New Roman" w:eastAsia="仿宋_GB2312" w:cs="Times New Roman"/>
          <w:sz w:val="32"/>
          <w:szCs w:val="32"/>
        </w:rPr>
        <w:t>会商，拟定防御要求、指令，加强对防汛工作的督促指导。</w:t>
      </w:r>
    </w:p>
    <w:bookmarkEnd w:id="178"/>
    <w:p w14:paraId="460D17F3">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三</w:t>
      </w:r>
      <w:r>
        <w:rPr>
          <w:rFonts w:ascii="Times New Roman" w:hAnsi="Times New Roman" w:eastAsia="仿宋_GB2312" w:cs="Times New Roman"/>
          <w:sz w:val="32"/>
          <w:szCs w:val="32"/>
          <w:lang w:val="zh-CN"/>
        </w:rPr>
        <w:t>）防御</w:t>
      </w:r>
      <w:r>
        <w:rPr>
          <w:rFonts w:ascii="Times New Roman" w:hAnsi="Times New Roman" w:eastAsia="仿宋_GB2312" w:cs="Times New Roman"/>
          <w:sz w:val="32"/>
          <w:szCs w:val="32"/>
        </w:rPr>
        <w:t>部署</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防办发布防汛工作通知，提出防汛具体工作要求。</w:t>
      </w:r>
    </w:p>
    <w:p w14:paraId="742FD17F">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四</w:t>
      </w:r>
      <w:r>
        <w:rPr>
          <w:rFonts w:ascii="Times New Roman" w:hAnsi="Times New Roman" w:eastAsia="仿宋_GB2312" w:cs="Times New Roman"/>
          <w:sz w:val="32"/>
          <w:szCs w:val="32"/>
          <w:lang w:val="zh-CN"/>
        </w:rPr>
        <w:t>）公众警示。</w:t>
      </w:r>
      <w:r>
        <w:rPr>
          <w:rFonts w:hint="eastAsia" w:ascii="Times New Roman" w:hAnsi="Times New Roman" w:eastAsia="仿宋_GB2312" w:cs="Times New Roman"/>
          <w:sz w:val="32"/>
          <w:szCs w:val="32"/>
        </w:rPr>
        <w:t>旗委宣传部要</w:t>
      </w:r>
      <w:r>
        <w:rPr>
          <w:rFonts w:ascii="Times New Roman" w:hAnsi="Times New Roman" w:eastAsia="仿宋_GB2312" w:cs="Times New Roman"/>
          <w:sz w:val="32"/>
          <w:szCs w:val="32"/>
          <w:lang w:val="zh-CN"/>
        </w:rPr>
        <w:t>利用各媒体、公共场所大型显示屏等实时播报汛情雨情、安全提示等信息，通过各级微信群发布汛情雨情，提醒群众加强防范。</w:t>
      </w:r>
    </w:p>
    <w:p w14:paraId="2351DAC6">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五</w:t>
      </w:r>
      <w:r>
        <w:rPr>
          <w:rFonts w:ascii="Times New Roman" w:hAnsi="Times New Roman" w:eastAsia="仿宋_GB2312" w:cs="Times New Roman"/>
          <w:sz w:val="32"/>
          <w:szCs w:val="32"/>
          <w:lang w:val="zh-CN"/>
        </w:rPr>
        <w:t>）风险管控。</w:t>
      </w:r>
      <w:r>
        <w:rPr>
          <w:rFonts w:ascii="Times New Roman" w:hAnsi="Times New Roman" w:eastAsia="仿宋_GB2312" w:cs="Times New Roman"/>
          <w:sz w:val="32"/>
          <w:szCs w:val="32"/>
        </w:rPr>
        <w:t>水利</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住建</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能源、文旅、教育、公安、农牧、工信、交通运输、卫健、应急、电力、工信等</w:t>
      </w:r>
      <w:r>
        <w:rPr>
          <w:rFonts w:ascii="Times New Roman" w:hAnsi="Times New Roman" w:eastAsia="仿宋_GB2312" w:cs="Times New Roman"/>
          <w:sz w:val="32"/>
          <w:szCs w:val="32"/>
        </w:rPr>
        <w:t>相关</w:t>
      </w:r>
      <w:r>
        <w:rPr>
          <w:rFonts w:hint="eastAsia" w:ascii="Times New Roman" w:hAnsi="Times New Roman" w:eastAsia="仿宋_GB2312" w:cs="Times New Roman"/>
          <w:sz w:val="32"/>
          <w:szCs w:val="32"/>
          <w:lang w:val="zh-CN"/>
        </w:rPr>
        <w:t>单位</w:t>
      </w:r>
      <w:r>
        <w:rPr>
          <w:rFonts w:ascii="Times New Roman" w:hAnsi="Times New Roman" w:eastAsia="仿宋_GB2312" w:cs="Times New Roman"/>
          <w:sz w:val="32"/>
          <w:szCs w:val="32"/>
        </w:rPr>
        <w:t>应</w:t>
      </w:r>
      <w:r>
        <w:rPr>
          <w:rFonts w:ascii="Times New Roman" w:hAnsi="Times New Roman" w:eastAsia="仿宋_GB2312" w:cs="Times New Roman"/>
          <w:sz w:val="32"/>
          <w:szCs w:val="32"/>
          <w:lang w:val="zh-CN"/>
        </w:rPr>
        <w:t>对重点部位进行</w:t>
      </w:r>
      <w:r>
        <w:rPr>
          <w:rFonts w:hint="eastAsia" w:ascii="Times New Roman" w:hAnsi="Times New Roman" w:eastAsia="仿宋_GB2312" w:cs="Times New Roman"/>
          <w:sz w:val="32"/>
          <w:szCs w:val="32"/>
          <w:lang w:val="zh-CN"/>
        </w:rPr>
        <w:t>防</w:t>
      </w:r>
      <w:r>
        <w:rPr>
          <w:rFonts w:ascii="Times New Roman" w:hAnsi="Times New Roman" w:eastAsia="仿宋_GB2312" w:cs="Times New Roman"/>
          <w:sz w:val="32"/>
          <w:szCs w:val="32"/>
          <w:lang w:val="zh-CN"/>
        </w:rPr>
        <w:t>控，加强巡查，及时处置灾情、险情。</w:t>
      </w:r>
      <w:r>
        <w:rPr>
          <w:rFonts w:hint="eastAsia" w:ascii="Times New Roman" w:hAnsi="Times New Roman" w:eastAsia="仿宋_GB2312" w:cs="Times New Roman"/>
          <w:sz w:val="32"/>
          <w:szCs w:val="32"/>
          <w:lang w:val="zh-CN"/>
        </w:rPr>
        <w:t>旗防指成员单位根据各自职责分工做好防汛工作。</w:t>
      </w:r>
    </w:p>
    <w:p w14:paraId="014A3D9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六</w:t>
      </w:r>
      <w:r>
        <w:rPr>
          <w:rFonts w:ascii="Times New Roman" w:hAnsi="Times New Roman" w:eastAsia="仿宋_GB2312" w:cs="Times New Roman"/>
          <w:sz w:val="32"/>
          <w:szCs w:val="32"/>
          <w:lang w:val="zh-CN"/>
        </w:rPr>
        <w:t>）监测。</w:t>
      </w:r>
      <w:r>
        <w:rPr>
          <w:rFonts w:ascii="Times New Roman" w:hAnsi="Times New Roman" w:eastAsia="仿宋_GB2312" w:cs="Times New Roman"/>
          <w:sz w:val="32"/>
          <w:szCs w:val="32"/>
        </w:rPr>
        <w:t>加密与各开发区（园区）、苏木镇（街道）和旗城乡和住房建设局、旗水利局、旗自然资源局</w:t>
      </w:r>
      <w:r>
        <w:rPr>
          <w:rFonts w:hint="eastAsia" w:ascii="Times New Roman" w:hAnsi="Times New Roman" w:eastAsia="仿宋_GB2312" w:cs="Times New Roman"/>
          <w:sz w:val="32"/>
          <w:szCs w:val="32"/>
        </w:rPr>
        <w:t>等部门</w:t>
      </w:r>
      <w:r>
        <w:rPr>
          <w:rFonts w:ascii="Times New Roman" w:hAnsi="Times New Roman" w:eastAsia="仿宋_GB2312" w:cs="Times New Roman"/>
          <w:sz w:val="32"/>
          <w:szCs w:val="32"/>
        </w:rPr>
        <w:t>的沟通，密切关注雨水情变化，</w:t>
      </w:r>
      <w:r>
        <w:rPr>
          <w:rFonts w:ascii="Times New Roman" w:hAnsi="Times New Roman" w:eastAsia="仿宋_GB2312" w:cs="Times New Roman"/>
          <w:sz w:val="32"/>
          <w:szCs w:val="32"/>
          <w:lang w:val="zh-CN"/>
        </w:rPr>
        <w:t>加强对河道、闸坝的巡查，做好水情、洪水、地质监测预报信息接收。</w:t>
      </w:r>
    </w:p>
    <w:p w14:paraId="313A3793">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七</w:t>
      </w:r>
      <w:r>
        <w:rPr>
          <w:rFonts w:ascii="Times New Roman" w:hAnsi="Times New Roman" w:eastAsia="仿宋_GB2312" w:cs="Times New Roman"/>
          <w:sz w:val="32"/>
          <w:szCs w:val="32"/>
          <w:lang w:val="zh-CN"/>
        </w:rPr>
        <w:t>）信息调度。旗气象局每日报告雨情监测及天气预报结果；</w:t>
      </w:r>
      <w:r>
        <w:rPr>
          <w:rFonts w:ascii="Times New Roman" w:hAnsi="Times New Roman" w:eastAsia="仿宋_GB2312" w:cs="Times New Roman"/>
          <w:sz w:val="32"/>
          <w:szCs w:val="32"/>
        </w:rPr>
        <w:t>旗水利局每日报告河流洪水监测预警结果和山洪灾害监测预警预报结果；旗城乡和住房建设局每日报告城市内涝监测预警结果；旗自然资源局每日报告地质灾害监测预警预报结果。</w:t>
      </w:r>
    </w:p>
    <w:p w14:paraId="0E2F57B0">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八</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队伍</w:t>
      </w:r>
      <w:r>
        <w:rPr>
          <w:rFonts w:ascii="Times New Roman" w:hAnsi="Times New Roman" w:eastAsia="仿宋_GB2312" w:cs="Times New Roman"/>
          <w:sz w:val="32"/>
          <w:szCs w:val="32"/>
          <w:lang w:val="zh-CN"/>
        </w:rPr>
        <w:t>准备。</w:t>
      </w:r>
      <w:r>
        <w:rPr>
          <w:rFonts w:ascii="Times New Roman" w:hAnsi="Times New Roman" w:eastAsia="仿宋_GB2312" w:cs="Times New Roman"/>
          <w:sz w:val="32"/>
          <w:szCs w:val="32"/>
        </w:rPr>
        <w:t>各防汛应急救援队伍</w:t>
      </w:r>
      <w:r>
        <w:rPr>
          <w:rFonts w:ascii="Times New Roman" w:hAnsi="Times New Roman" w:eastAsia="仿宋_GB2312" w:cs="Times New Roman"/>
          <w:sz w:val="32"/>
          <w:szCs w:val="32"/>
          <w:lang w:val="zh-CN"/>
        </w:rPr>
        <w:t>进行救援力量动员，做好救援准备。</w:t>
      </w:r>
      <w:r>
        <w:rPr>
          <w:rFonts w:ascii="Times New Roman" w:hAnsi="Times New Roman" w:eastAsia="仿宋_GB2312" w:cs="Times New Roman"/>
          <w:sz w:val="32"/>
          <w:szCs w:val="32"/>
        </w:rPr>
        <w:t>必要时，可</w:t>
      </w:r>
      <w:r>
        <w:rPr>
          <w:rFonts w:ascii="Times New Roman" w:hAnsi="Times New Roman" w:eastAsia="仿宋_GB2312" w:cs="Times New Roman"/>
          <w:sz w:val="32"/>
          <w:szCs w:val="32"/>
          <w:lang w:val="zh-CN"/>
        </w:rPr>
        <w:t>提前向可能受影响地区预置队伍和装备，视情开展抢险救援。</w:t>
      </w:r>
    </w:p>
    <w:p w14:paraId="2A3E1ACA">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九</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保障准备。</w:t>
      </w:r>
      <w:r>
        <w:rPr>
          <w:rFonts w:ascii="Times New Roman" w:hAnsi="Times New Roman" w:eastAsia="仿宋_GB2312" w:cs="Times New Roman"/>
          <w:sz w:val="32"/>
          <w:szCs w:val="32"/>
          <w:lang w:val="zh-CN"/>
        </w:rPr>
        <w:t>电力、工信、水利、能源、林草、交通运输、公安、卫生健康、应急等部门协调做好电力、通信、供水、油料、木料、抗灾救灾车辆、社会安全、卫生防疫、应急指挥等方面的应急保障工作。</w:t>
      </w:r>
      <w:r>
        <w:rPr>
          <w:rFonts w:ascii="Times New Roman" w:hAnsi="Times New Roman" w:eastAsia="仿宋_GB2312" w:cs="Times New Roman"/>
          <w:sz w:val="32"/>
          <w:szCs w:val="32"/>
        </w:rPr>
        <w:t>相关</w:t>
      </w:r>
      <w:r>
        <w:rPr>
          <w:rFonts w:ascii="Times New Roman" w:hAnsi="Times New Roman" w:eastAsia="仿宋_GB2312" w:cs="Times New Roman"/>
          <w:sz w:val="32"/>
          <w:szCs w:val="32"/>
          <w:lang w:val="zh-CN"/>
        </w:rPr>
        <w:t>单位依据成员单位防汛职责，视情</w:t>
      </w:r>
      <w:r>
        <w:rPr>
          <w:rFonts w:ascii="Times New Roman" w:hAnsi="Times New Roman" w:eastAsia="仿宋_GB2312" w:cs="Times New Roman"/>
          <w:sz w:val="32"/>
          <w:szCs w:val="32"/>
        </w:rPr>
        <w:t>况</w:t>
      </w:r>
      <w:r>
        <w:rPr>
          <w:rFonts w:ascii="Times New Roman" w:hAnsi="Times New Roman" w:eastAsia="仿宋_GB2312" w:cs="Times New Roman"/>
          <w:sz w:val="32"/>
          <w:szCs w:val="32"/>
          <w:lang w:val="zh-CN"/>
        </w:rPr>
        <w:t>启动部门、领域或行业防汛应急预案。</w:t>
      </w:r>
    </w:p>
    <w:p w14:paraId="1C007B2C">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洪水防御。</w:t>
      </w:r>
      <w:r>
        <w:rPr>
          <w:rFonts w:hint="eastAsia" w:ascii="Times New Roman" w:hAnsi="Times New Roman" w:eastAsia="仿宋_GB2312" w:cs="Times New Roman"/>
          <w:sz w:val="32"/>
          <w:szCs w:val="32"/>
        </w:rPr>
        <w:t>旗水利局</w:t>
      </w:r>
      <w:r>
        <w:rPr>
          <w:rFonts w:ascii="Times New Roman" w:hAnsi="Times New Roman" w:eastAsia="仿宋_GB2312" w:cs="Times New Roman"/>
          <w:sz w:val="32"/>
          <w:szCs w:val="32"/>
          <w:lang w:val="zh-CN"/>
        </w:rPr>
        <w:t>要全面加强淤地坝、</w:t>
      </w:r>
      <w:r>
        <w:rPr>
          <w:rFonts w:hint="eastAsia" w:ascii="Times New Roman" w:hAnsi="Times New Roman" w:eastAsia="仿宋_GB2312" w:cs="Times New Roman"/>
          <w:sz w:val="32"/>
          <w:szCs w:val="32"/>
          <w:lang w:val="zh-CN"/>
        </w:rPr>
        <w:t>水库等水利工程</w:t>
      </w:r>
      <w:r>
        <w:rPr>
          <w:rFonts w:ascii="Times New Roman" w:hAnsi="Times New Roman" w:eastAsia="仿宋_GB2312" w:cs="Times New Roman"/>
          <w:sz w:val="32"/>
          <w:szCs w:val="32"/>
          <w:lang w:val="zh-CN"/>
        </w:rPr>
        <w:t>管理工作，密切关注水情变化，及时发布预警信息</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旗住房和城乡建设局要</w:t>
      </w:r>
      <w:r>
        <w:rPr>
          <w:rFonts w:ascii="Times New Roman" w:hAnsi="Times New Roman" w:eastAsia="仿宋_GB2312" w:cs="Times New Roman"/>
          <w:sz w:val="32"/>
          <w:szCs w:val="32"/>
          <w:lang w:val="zh-CN"/>
        </w:rPr>
        <w:t>强化在建工程安全生产监管和涉水安全管理。</w:t>
      </w:r>
      <w:r>
        <w:rPr>
          <w:rFonts w:hint="eastAsia" w:ascii="Times New Roman" w:hAnsi="Times New Roman" w:eastAsia="仿宋_GB2312" w:cs="Times New Roman"/>
          <w:sz w:val="32"/>
          <w:szCs w:val="32"/>
        </w:rPr>
        <w:t>旗自然资源局</w:t>
      </w:r>
      <w:r>
        <w:rPr>
          <w:rFonts w:ascii="Times New Roman" w:hAnsi="Times New Roman" w:eastAsia="仿宋_GB2312" w:cs="Times New Roman"/>
          <w:sz w:val="32"/>
          <w:szCs w:val="32"/>
          <w:lang w:val="zh-CN"/>
        </w:rPr>
        <w:t>要重点防范</w:t>
      </w:r>
      <w:r>
        <w:rPr>
          <w:rFonts w:hint="eastAsia" w:ascii="Times New Roman" w:hAnsi="Times New Roman" w:eastAsia="仿宋_GB2312" w:cs="Times New Roman"/>
          <w:sz w:val="32"/>
          <w:szCs w:val="32"/>
        </w:rPr>
        <w:t>山体滑坡、崩塌、泥石流</w:t>
      </w:r>
      <w:r>
        <w:rPr>
          <w:rFonts w:ascii="Times New Roman" w:hAnsi="Times New Roman" w:eastAsia="仿宋_GB2312" w:cs="Times New Roman"/>
          <w:sz w:val="32"/>
          <w:szCs w:val="32"/>
          <w:lang w:val="zh-CN"/>
        </w:rPr>
        <w:t>险情，及时</w:t>
      </w:r>
      <w:r>
        <w:rPr>
          <w:rFonts w:hint="eastAsia" w:ascii="Times New Roman" w:hAnsi="Times New Roman" w:eastAsia="仿宋_GB2312" w:cs="Times New Roman"/>
          <w:sz w:val="32"/>
          <w:szCs w:val="32"/>
          <w:lang w:val="zh-CN"/>
        </w:rPr>
        <w:t>发布地质灾害预警信息。</w:t>
      </w:r>
    </w:p>
    <w:p w14:paraId="65E6FEEC">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城镇防御</w:t>
      </w:r>
      <w:r>
        <w:rPr>
          <w:rFonts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旗住房和城乡建设局</w:t>
      </w:r>
      <w:r>
        <w:rPr>
          <w:rFonts w:ascii="Times New Roman" w:hAnsi="Times New Roman" w:eastAsia="仿宋_GB2312" w:cs="Times New Roman"/>
          <w:sz w:val="32"/>
          <w:szCs w:val="32"/>
          <w:lang w:val="zh-CN"/>
        </w:rPr>
        <w:t>要针对城镇易涝区，提前落实内涝排涝和交通管制措施，及时调配抽水泵车、沙袋等物资，严防因城镇内涝引发的次生灾害。</w:t>
      </w:r>
      <w:r>
        <w:rPr>
          <w:rFonts w:ascii="Times New Roman" w:hAnsi="Times New Roman" w:eastAsia="仿宋_GB2312" w:cs="Times New Roman"/>
          <w:sz w:val="32"/>
          <w:szCs w:val="32"/>
        </w:rPr>
        <w:t>开发区（园区）、苏木镇（街道）做好重点部位的巡查防守，重点做好基坑周边地质灾害易发区、低洼街区、危旧房屋的巡查，指导防汛措施落实，做好群众转移避险的准备工作；对下沉桥涵易发内涝站点、低洼区地下空间、积水街区派驻防汛督导人员，必要时采取交通管制、清人、疏散等措施。嘎查村（社区）根据防汛预案和上级指令，加强辖区重点部位巡查，做好危旧房屋、地下空间人员应急撤离安置和抢险救援准备工作，有关情况及时上报。</w:t>
      </w:r>
    </w:p>
    <w:p w14:paraId="0B50B52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7.3.2</w:t>
      </w:r>
      <w:r>
        <w:rPr>
          <w:rFonts w:hint="eastAsia" w:ascii="Times New Roman" w:hAnsi="Times New Roman" w:eastAsia="仿宋_GB2312" w:cs="Times New Roman"/>
          <w:sz w:val="32"/>
          <w:szCs w:val="32"/>
        </w:rPr>
        <w:t>Ⅲ</w:t>
      </w:r>
      <w:r>
        <w:rPr>
          <w:rFonts w:ascii="Times New Roman" w:hAnsi="Times New Roman" w:eastAsia="仿宋_GB2312" w:cs="Times New Roman"/>
          <w:sz w:val="32"/>
          <w:szCs w:val="32"/>
        </w:rPr>
        <w:t>级应急响应措施</w:t>
      </w:r>
    </w:p>
    <w:p w14:paraId="55CD10EA">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（一）值班值守。旗</w:t>
      </w:r>
      <w:r>
        <w:rPr>
          <w:rFonts w:ascii="Times New Roman" w:hAnsi="Times New Roman" w:eastAsia="仿宋_GB2312" w:cs="Times New Roman"/>
          <w:sz w:val="32"/>
          <w:szCs w:val="32"/>
          <w:lang w:val="zh-CN"/>
        </w:rPr>
        <w:t>防</w:t>
      </w:r>
      <w:r>
        <w:rPr>
          <w:rFonts w:hint="eastAsia" w:ascii="Times New Roman" w:hAnsi="Times New Roman" w:eastAsia="仿宋_GB2312" w:cs="Times New Roman"/>
          <w:sz w:val="32"/>
          <w:szCs w:val="32"/>
          <w:lang w:val="zh-CN"/>
        </w:rPr>
        <w:t>指成员单位</w:t>
      </w:r>
      <w:r>
        <w:rPr>
          <w:rFonts w:ascii="Times New Roman" w:hAnsi="Times New Roman" w:eastAsia="仿宋_GB2312" w:cs="Times New Roman"/>
          <w:sz w:val="32"/>
          <w:szCs w:val="32"/>
          <w:lang w:val="zh-CN"/>
        </w:rPr>
        <w:t>实行24小时应急值守，</w:t>
      </w:r>
      <w:r>
        <w:rPr>
          <w:rFonts w:hint="eastAsia" w:ascii="Times New Roman" w:hAnsi="Times New Roman" w:eastAsia="仿宋_GB2312" w:cs="Times New Roman"/>
          <w:sz w:val="32"/>
          <w:szCs w:val="32"/>
          <w:lang w:val="zh-CN"/>
        </w:rPr>
        <w:t>相关重点单位领导在岗在位，</w:t>
      </w:r>
      <w:r>
        <w:rPr>
          <w:rFonts w:ascii="Times New Roman" w:hAnsi="Times New Roman" w:eastAsia="仿宋_GB2312" w:cs="Times New Roman"/>
          <w:sz w:val="32"/>
          <w:szCs w:val="32"/>
          <w:lang w:val="zh-CN"/>
        </w:rPr>
        <w:t>密切关注天气变化，跟踪掌握雨水情、汛情、工情、险情和灾情。</w:t>
      </w:r>
    </w:p>
    <w:p w14:paraId="04EF77A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（二）会商。旗防指组织</w:t>
      </w:r>
      <w:r>
        <w:rPr>
          <w:rFonts w:hint="eastAsia" w:ascii="Times New Roman" w:hAnsi="Times New Roman" w:eastAsia="仿宋_GB2312" w:cs="Times New Roman"/>
          <w:sz w:val="32"/>
          <w:szCs w:val="32"/>
        </w:rPr>
        <w:t>气象、水利、住建、交通、自然资源等部门</w:t>
      </w:r>
      <w:r>
        <w:rPr>
          <w:rFonts w:ascii="Times New Roman" w:hAnsi="Times New Roman" w:eastAsia="仿宋_GB2312" w:cs="Times New Roman"/>
          <w:sz w:val="32"/>
          <w:szCs w:val="32"/>
        </w:rPr>
        <w:t>会商，拟定防御要求、指令，加强对防汛工作的督促指导。</w:t>
      </w:r>
    </w:p>
    <w:p w14:paraId="041F918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（三）防御部署。旗防指发布关于进一步做好防汛工作的通知，派出工作组，指导开发区（园区）、苏木镇（街道）防汛工作，视情况发布汛情通报和预警信息，并将情况上报市防指，通报旗防指成员单位。</w:t>
      </w:r>
    </w:p>
    <w:p w14:paraId="0C2958D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（四）公众警示。</w:t>
      </w:r>
      <w:r>
        <w:rPr>
          <w:rFonts w:hint="eastAsia" w:ascii="Times New Roman" w:hAnsi="Times New Roman" w:eastAsia="仿宋_GB2312" w:cs="Times New Roman"/>
          <w:sz w:val="32"/>
          <w:szCs w:val="32"/>
        </w:rPr>
        <w:t>旗委宣传部要</w:t>
      </w:r>
      <w:r>
        <w:rPr>
          <w:rFonts w:ascii="Times New Roman" w:hAnsi="Times New Roman" w:eastAsia="仿宋_GB2312" w:cs="Times New Roman"/>
          <w:sz w:val="32"/>
          <w:szCs w:val="32"/>
        </w:rPr>
        <w:t>利用各媒体、公共场所大型显示屏等实时播报汛情雨情、安全提示等信息，通过各级微信群向辖区企事业单位、小区楼院发布预警信息，提醒群众加强防范。</w:t>
      </w:r>
    </w:p>
    <w:p w14:paraId="2390CE56">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（五）风险管控。水利</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住建</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能源、文旅、教育、公安、农牧、工信、交通运输、卫健、应急、电力、工信等</w:t>
      </w:r>
      <w:r>
        <w:rPr>
          <w:rFonts w:ascii="Times New Roman" w:hAnsi="Times New Roman" w:eastAsia="仿宋_GB2312" w:cs="Times New Roman"/>
          <w:sz w:val="32"/>
          <w:szCs w:val="32"/>
        </w:rPr>
        <w:t>相关</w:t>
      </w:r>
      <w:r>
        <w:rPr>
          <w:rFonts w:hint="eastAsia" w:ascii="Times New Roman" w:hAnsi="Times New Roman" w:eastAsia="仿宋_GB2312" w:cs="Times New Roman"/>
          <w:sz w:val="32"/>
          <w:szCs w:val="32"/>
          <w:lang w:val="zh-CN"/>
        </w:rPr>
        <w:t>单位</w:t>
      </w:r>
      <w:r>
        <w:rPr>
          <w:rFonts w:ascii="Times New Roman" w:hAnsi="Times New Roman" w:eastAsia="仿宋_GB2312" w:cs="Times New Roman"/>
          <w:sz w:val="32"/>
          <w:szCs w:val="32"/>
        </w:rPr>
        <w:t>应</w:t>
      </w:r>
      <w:r>
        <w:rPr>
          <w:rFonts w:ascii="Times New Roman" w:hAnsi="Times New Roman" w:eastAsia="仿宋_GB2312" w:cs="Times New Roman"/>
          <w:sz w:val="32"/>
          <w:szCs w:val="32"/>
          <w:lang w:val="zh-CN"/>
        </w:rPr>
        <w:t>对重点部位进行</w:t>
      </w:r>
      <w:r>
        <w:rPr>
          <w:rFonts w:hint="eastAsia" w:ascii="Times New Roman" w:hAnsi="Times New Roman" w:eastAsia="仿宋_GB2312" w:cs="Times New Roman"/>
          <w:sz w:val="32"/>
          <w:szCs w:val="32"/>
          <w:lang w:val="zh-CN"/>
        </w:rPr>
        <w:t>防</w:t>
      </w:r>
      <w:r>
        <w:rPr>
          <w:rFonts w:ascii="Times New Roman" w:hAnsi="Times New Roman" w:eastAsia="仿宋_GB2312" w:cs="Times New Roman"/>
          <w:sz w:val="32"/>
          <w:szCs w:val="32"/>
          <w:lang w:val="zh-CN"/>
        </w:rPr>
        <w:t>控，加强巡查，及时处置灾情、险情。</w:t>
      </w:r>
      <w:r>
        <w:rPr>
          <w:rFonts w:hint="eastAsia" w:ascii="Times New Roman" w:hAnsi="Times New Roman" w:eastAsia="仿宋_GB2312" w:cs="Times New Roman"/>
          <w:sz w:val="32"/>
          <w:szCs w:val="32"/>
          <w:lang w:val="zh-CN"/>
        </w:rPr>
        <w:t>旗防指成员单位根据各自职责分工做好防汛工作。</w:t>
      </w:r>
    </w:p>
    <w:p w14:paraId="37E625E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（六）监测。加密与开发区（园区）、苏木镇（街道）和旗应急局、旗城乡和住房建设局、旗水利局、旗自然资源局</w:t>
      </w:r>
      <w:r>
        <w:rPr>
          <w:rFonts w:hint="eastAsia" w:ascii="Times New Roman" w:hAnsi="Times New Roman" w:eastAsia="仿宋_GB2312" w:cs="Times New Roman"/>
          <w:sz w:val="32"/>
          <w:szCs w:val="32"/>
        </w:rPr>
        <w:t>等部门</w:t>
      </w:r>
      <w:r>
        <w:rPr>
          <w:rFonts w:ascii="Times New Roman" w:hAnsi="Times New Roman" w:eastAsia="仿宋_GB2312" w:cs="Times New Roman"/>
          <w:sz w:val="32"/>
          <w:szCs w:val="32"/>
        </w:rPr>
        <w:t>的沟通，密切关注雨水情变化，加强对河道、闸坝的巡查，做好水情、洪水、地质监测预报信息接收、处理。</w:t>
      </w:r>
    </w:p>
    <w:p w14:paraId="5A9DEA1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旗级动员。旗防指成员单位依据成员单位防汛职责，启动部门、行业防汛应急预案，指导督促部门、行业做好自身防范，及时组织抢险救援。根据旗防指成员单位分工安排好人员、装备待命，做好随时执行旗防指抢险救援任务准备。</w:t>
      </w:r>
    </w:p>
    <w:p w14:paraId="63144E0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（八）信息调度。</w:t>
      </w:r>
      <w:r>
        <w:rPr>
          <w:rFonts w:ascii="Times New Roman" w:hAnsi="Times New Roman" w:eastAsia="仿宋_GB2312" w:cs="Times New Roman"/>
          <w:sz w:val="32"/>
          <w:szCs w:val="32"/>
          <w:lang w:val="zh-CN"/>
        </w:rPr>
        <w:t>旗气象局每3小时报告雨情监测及天气预报结果，</w:t>
      </w:r>
      <w:r>
        <w:rPr>
          <w:rFonts w:ascii="Times New Roman" w:hAnsi="Times New Roman" w:eastAsia="仿宋_GB2312" w:cs="Times New Roman"/>
          <w:sz w:val="32"/>
          <w:szCs w:val="32"/>
        </w:rPr>
        <w:t>旗水利局每日报告河流洪水监测预警结果和山洪灾害监测预警预报结果；旗住房和城乡建设局每3小时报告一次城市内涝监测预警结果，市自然资源局每日报告地质灾害监测预警预报结果。气象条件有明显变化时，随时更新报告。旗防指其他有关成员单位每日向旗防指报告工作动态。</w:t>
      </w:r>
    </w:p>
    <w:p w14:paraId="70F29423">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（九）队伍准备。各防汛应急救援队伍应做好随时赶赴现场指导抢险救援救灾工作准备。必要时，可</w:t>
      </w:r>
      <w:r>
        <w:rPr>
          <w:rFonts w:ascii="Times New Roman" w:hAnsi="Times New Roman" w:eastAsia="仿宋_GB2312" w:cs="Times New Roman"/>
          <w:sz w:val="32"/>
          <w:szCs w:val="32"/>
          <w:lang w:val="zh-CN"/>
        </w:rPr>
        <w:t>提前向可能受影响地区预置队伍和装备，视情开展抢险救援。</w:t>
      </w:r>
    </w:p>
    <w:p w14:paraId="7CF39F87">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保障准备。</w:t>
      </w:r>
      <w:r>
        <w:rPr>
          <w:rFonts w:ascii="Times New Roman" w:hAnsi="Times New Roman" w:eastAsia="仿宋_GB2312" w:cs="Times New Roman"/>
          <w:sz w:val="32"/>
          <w:szCs w:val="32"/>
          <w:lang w:val="zh-CN"/>
        </w:rPr>
        <w:t>电力、工信、水利、能源、林草、交通运输、公安、卫生健康、应急等部门协调做好电力、通信、供水、油料、木料、抗灾救灾车辆、社会安全、卫生防疫、应急指挥等方面的应急保障工作。</w:t>
      </w:r>
      <w:r>
        <w:rPr>
          <w:rFonts w:ascii="Times New Roman" w:hAnsi="Times New Roman" w:eastAsia="仿宋_GB2312" w:cs="Times New Roman"/>
          <w:sz w:val="32"/>
          <w:szCs w:val="32"/>
        </w:rPr>
        <w:t>相关</w:t>
      </w:r>
      <w:r>
        <w:rPr>
          <w:rFonts w:ascii="Times New Roman" w:hAnsi="Times New Roman" w:eastAsia="仿宋_GB2312" w:cs="Times New Roman"/>
          <w:sz w:val="32"/>
          <w:szCs w:val="32"/>
          <w:lang w:val="zh-CN"/>
        </w:rPr>
        <w:t>单位依据成员单位防汛职责，视情况启动部门、领域或行业防汛应急预案。</w:t>
      </w:r>
    </w:p>
    <w:p w14:paraId="07A8750D">
      <w:pPr>
        <w:spacing w:line="560" w:lineRule="exact"/>
        <w:ind w:firstLine="640" w:firstLineChars="200"/>
        <w:rPr>
          <w:rFonts w:ascii="Times New Roman" w:hAnsi="Times New Roman" w:cs="Times New Roman"/>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洪水防御。</w:t>
      </w:r>
      <w:r>
        <w:rPr>
          <w:rFonts w:hint="eastAsia" w:ascii="Times New Roman" w:hAnsi="Times New Roman" w:eastAsia="仿宋_GB2312" w:cs="Times New Roman"/>
          <w:sz w:val="32"/>
          <w:szCs w:val="32"/>
        </w:rPr>
        <w:t>旗水利局</w:t>
      </w:r>
      <w:r>
        <w:rPr>
          <w:rFonts w:ascii="Times New Roman" w:hAnsi="Times New Roman" w:eastAsia="仿宋_GB2312" w:cs="Times New Roman"/>
          <w:sz w:val="32"/>
          <w:szCs w:val="32"/>
          <w:lang w:val="zh-CN"/>
        </w:rPr>
        <w:t>要全面加强淤地坝、</w:t>
      </w:r>
      <w:r>
        <w:rPr>
          <w:rFonts w:hint="eastAsia" w:ascii="Times New Roman" w:hAnsi="Times New Roman" w:eastAsia="仿宋_GB2312" w:cs="Times New Roman"/>
          <w:sz w:val="32"/>
          <w:szCs w:val="32"/>
          <w:lang w:val="zh-CN"/>
        </w:rPr>
        <w:t>水库等水利工程</w:t>
      </w:r>
      <w:r>
        <w:rPr>
          <w:rFonts w:ascii="Times New Roman" w:hAnsi="Times New Roman" w:eastAsia="仿宋_GB2312" w:cs="Times New Roman"/>
          <w:sz w:val="32"/>
          <w:szCs w:val="32"/>
          <w:lang w:val="zh-CN"/>
        </w:rPr>
        <w:t>管理工作，密切关注水情变化，及时发布预警信息</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旗住房和城乡建设局要</w:t>
      </w:r>
      <w:r>
        <w:rPr>
          <w:rFonts w:ascii="Times New Roman" w:hAnsi="Times New Roman" w:eastAsia="仿宋_GB2312" w:cs="Times New Roman"/>
          <w:sz w:val="32"/>
          <w:szCs w:val="32"/>
          <w:lang w:val="zh-CN"/>
        </w:rPr>
        <w:t>强化在建工程安全生产监管和涉水安全管理。</w:t>
      </w:r>
      <w:r>
        <w:rPr>
          <w:rFonts w:hint="eastAsia" w:ascii="Times New Roman" w:hAnsi="Times New Roman" w:eastAsia="仿宋_GB2312" w:cs="Times New Roman"/>
          <w:sz w:val="32"/>
          <w:szCs w:val="32"/>
        </w:rPr>
        <w:t>旗自然资源局</w:t>
      </w:r>
      <w:r>
        <w:rPr>
          <w:rFonts w:ascii="Times New Roman" w:hAnsi="Times New Roman" w:eastAsia="仿宋_GB2312" w:cs="Times New Roman"/>
          <w:sz w:val="32"/>
          <w:szCs w:val="32"/>
          <w:lang w:val="zh-CN"/>
        </w:rPr>
        <w:t>要重点防范</w:t>
      </w:r>
      <w:r>
        <w:rPr>
          <w:rFonts w:hint="eastAsia" w:ascii="Times New Roman" w:hAnsi="Times New Roman" w:eastAsia="仿宋_GB2312" w:cs="Times New Roman"/>
          <w:sz w:val="32"/>
          <w:szCs w:val="32"/>
        </w:rPr>
        <w:t>山体滑坡、崩塌、泥石流</w:t>
      </w:r>
      <w:r>
        <w:rPr>
          <w:rFonts w:ascii="Times New Roman" w:hAnsi="Times New Roman" w:eastAsia="仿宋_GB2312" w:cs="Times New Roman"/>
          <w:sz w:val="32"/>
          <w:szCs w:val="32"/>
          <w:lang w:val="zh-CN"/>
        </w:rPr>
        <w:t>险情，及时</w:t>
      </w:r>
      <w:r>
        <w:rPr>
          <w:rFonts w:hint="eastAsia" w:ascii="Times New Roman" w:hAnsi="Times New Roman" w:eastAsia="仿宋_GB2312" w:cs="Times New Roman"/>
          <w:sz w:val="32"/>
          <w:szCs w:val="32"/>
          <w:lang w:val="zh-CN"/>
        </w:rPr>
        <w:t>发布地质灾害预警信息。</w:t>
      </w:r>
    </w:p>
    <w:p w14:paraId="6FBEA8C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（十二）城市</w:t>
      </w:r>
      <w:r>
        <w:rPr>
          <w:rFonts w:ascii="Times New Roman" w:hAnsi="Times New Roman" w:eastAsia="仿宋_GB2312" w:cs="Times New Roman"/>
          <w:sz w:val="32"/>
          <w:szCs w:val="32"/>
          <w:lang w:val="zh-CN"/>
        </w:rPr>
        <w:t>防御</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旗住房和城乡建设局</w:t>
      </w:r>
      <w:r>
        <w:rPr>
          <w:rFonts w:ascii="Times New Roman" w:hAnsi="Times New Roman" w:eastAsia="仿宋_GB2312" w:cs="Times New Roman"/>
          <w:sz w:val="32"/>
          <w:szCs w:val="32"/>
          <w:lang w:val="zh-CN"/>
        </w:rPr>
        <w:t>要针对城镇易涝区，提前落实内涝排涝和交通管制措施，及时调配抽水泵车、沙袋等物资，严防因城镇内涝引发的次生灾害。</w:t>
      </w:r>
      <w:r>
        <w:rPr>
          <w:rFonts w:ascii="Times New Roman" w:hAnsi="Times New Roman" w:eastAsia="仿宋_GB2312" w:cs="Times New Roman"/>
          <w:sz w:val="32"/>
          <w:szCs w:val="32"/>
        </w:rPr>
        <w:t>开发区（园区）、苏木镇（街道）做好重点部位的巡查防守，重点做好基坑周边地质灾害易发区、低洼街区、危旧房屋的巡查，指导防汛措施落实，做好群众转移避险的准备工作；对下沉桥涵易发内涝站点、低洼区地下空间、积水街区派驻防汛督导人员，必要时采取交通管制、清人、疏散等措施。嘎查村（社区）根据防汛预案和上级指令，加强辖区重点部位巡查，做好危旧房屋、地下空间人员应急撤离安置和抢险救援准备工作，有关情况及时上报。</w:t>
      </w:r>
    </w:p>
    <w:p w14:paraId="11BED671">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7.3.3Ⅱ级应急响应措施</w:t>
      </w:r>
    </w:p>
    <w:p w14:paraId="6BE71FBE">
      <w:pPr>
        <w:spacing w:line="560" w:lineRule="exact"/>
        <w:ind w:firstLine="640" w:firstLineChars="200"/>
        <w:rPr>
          <w:rFonts w:ascii="Times New Roman" w:hAnsi="Times New Roman" w:eastAsia="仿宋_GB2312" w:cs="Times New Roman"/>
          <w:sz w:val="32"/>
          <w:szCs w:val="32"/>
          <w:lang w:val="zh-CN"/>
        </w:rPr>
      </w:pPr>
      <w:r>
        <w:rPr>
          <w:rFonts w:hint="eastAsia" w:ascii="Times New Roman" w:hAnsi="Times New Roman" w:eastAsia="仿宋_GB2312" w:cs="Times New Roman"/>
          <w:sz w:val="32"/>
          <w:szCs w:val="32"/>
        </w:rPr>
        <w:t>（1）值班值守。旗</w:t>
      </w:r>
      <w:r>
        <w:rPr>
          <w:rFonts w:ascii="Times New Roman" w:hAnsi="Times New Roman" w:eastAsia="仿宋_GB2312" w:cs="Times New Roman"/>
          <w:sz w:val="32"/>
          <w:szCs w:val="32"/>
          <w:lang w:val="zh-CN"/>
        </w:rPr>
        <w:t>防</w:t>
      </w:r>
      <w:r>
        <w:rPr>
          <w:rFonts w:hint="eastAsia" w:ascii="Times New Roman" w:hAnsi="Times New Roman" w:eastAsia="仿宋_GB2312" w:cs="Times New Roman"/>
          <w:sz w:val="32"/>
          <w:szCs w:val="32"/>
          <w:lang w:val="zh-CN"/>
        </w:rPr>
        <w:t>指成员单位</w:t>
      </w:r>
      <w:r>
        <w:rPr>
          <w:rFonts w:ascii="Times New Roman" w:hAnsi="Times New Roman" w:eastAsia="仿宋_GB2312" w:cs="Times New Roman"/>
          <w:sz w:val="32"/>
          <w:szCs w:val="32"/>
          <w:lang w:val="zh-CN"/>
        </w:rPr>
        <w:t>实行24小时应急值守，</w:t>
      </w:r>
      <w:r>
        <w:rPr>
          <w:rFonts w:hint="eastAsia" w:ascii="Times New Roman" w:hAnsi="Times New Roman" w:eastAsia="仿宋_GB2312" w:cs="Times New Roman"/>
          <w:sz w:val="32"/>
          <w:szCs w:val="32"/>
          <w:lang w:val="zh-CN"/>
        </w:rPr>
        <w:t>相关重点单位领导在岗在位，</w:t>
      </w:r>
      <w:r>
        <w:rPr>
          <w:rFonts w:ascii="Times New Roman" w:hAnsi="Times New Roman" w:eastAsia="仿宋_GB2312" w:cs="Times New Roman"/>
          <w:sz w:val="32"/>
          <w:szCs w:val="32"/>
          <w:lang w:val="zh-CN"/>
        </w:rPr>
        <w:t>密切关注天气变化，跟踪掌握雨水情、汛情、工情、险情和灾情。</w:t>
      </w:r>
    </w:p>
    <w:p w14:paraId="4490337C">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（2）会商研判。旗防指气象、水利、住建、交通、自然资源等部门会商，拟定防御要求、指令，加强对防汛工作的督促指导。</w:t>
      </w:r>
    </w:p>
    <w:p w14:paraId="3EC91E7A">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（3）防御部署。旗防指派出工作组，指导开发区（园区）、苏木镇（</w:t>
      </w:r>
      <w:r>
        <w:rPr>
          <w:rFonts w:ascii="Times New Roman" w:hAnsi="Times New Roman" w:eastAsia="仿宋_GB2312" w:cs="Times New Roman"/>
          <w:sz w:val="32"/>
          <w:szCs w:val="32"/>
        </w:rPr>
        <w:t>街道</w:t>
      </w:r>
      <w:r>
        <w:rPr>
          <w:rFonts w:hint="eastAsia" w:ascii="Times New Roman" w:hAnsi="Times New Roman" w:eastAsia="仿宋_GB2312" w:cs="Times New Roman"/>
          <w:sz w:val="32"/>
          <w:szCs w:val="32"/>
        </w:rPr>
        <w:t>）防汛工作，视情况发布汛情通报，并将情况报市防指，通报旗防指成员单位。</w:t>
      </w:r>
    </w:p>
    <w:p w14:paraId="65380CB1">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（4）公众警示。利用各媒体、公共场所大型显示屏等实时播报汛情雨情、安全提示等信息，提醒群众加强防范、减少不必要外出、做好避险准备。</w:t>
      </w:r>
    </w:p>
    <w:p w14:paraId="72E37C9A">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风险管控。相关单位应对重点部位进行布控、驻防，及时处置灾情、险情，果断采取交通管制措施、隔离危险区域、引导人群避险转移。督促指导重点企事业单位进入防汛应急状态，启动应急值守、组织救援队到岗、落实救援物资装备至风险点。</w:t>
      </w:r>
    </w:p>
    <w:p w14:paraId="06A33DB3">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（6）监测。持续加密与开发区（园区）、苏木镇（</w:t>
      </w:r>
      <w:r>
        <w:rPr>
          <w:rFonts w:ascii="Times New Roman" w:hAnsi="Times New Roman" w:eastAsia="仿宋_GB2312" w:cs="Times New Roman"/>
          <w:sz w:val="32"/>
          <w:szCs w:val="32"/>
        </w:rPr>
        <w:t>街道</w:t>
      </w:r>
      <w:r>
        <w:rPr>
          <w:rFonts w:hint="eastAsia" w:ascii="Times New Roman" w:hAnsi="Times New Roman" w:eastAsia="仿宋_GB2312" w:cs="Times New Roman"/>
          <w:sz w:val="32"/>
          <w:szCs w:val="32"/>
        </w:rPr>
        <w:t>）和旗应急局、旗城乡和住房建设局、旗水利局、旗自然资源局的沟通，密切关注雨水情变化，启动河道巡堤查险机制，做好水情、洪水、地质监测预报信息接收、上报。</w:t>
      </w:r>
    </w:p>
    <w:p w14:paraId="58842321">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旗级动员。根据预警灾情、险情不同，旗防指成员单位依据防汛职责，启动部门或行业防汛应急预案，指导督促部门、行业做好自身防范，及时组织抢险救援。应急救援人员、装备集中待命，做好随时执行旗防指抢险救援任务或行业救援准备。必要时，可</w:t>
      </w:r>
      <w:r>
        <w:rPr>
          <w:rFonts w:ascii="Times New Roman" w:hAnsi="Times New Roman" w:eastAsia="仿宋_GB2312" w:cs="Times New Roman"/>
          <w:sz w:val="32"/>
          <w:szCs w:val="32"/>
          <w:lang w:val="zh-CN"/>
        </w:rPr>
        <w:t>提前向可能受影响地区预置队伍和装备，视</w:t>
      </w:r>
      <w:r>
        <w:rPr>
          <w:rFonts w:hint="eastAsia" w:ascii="Times New Roman" w:hAnsi="Times New Roman" w:eastAsia="仿宋_GB2312" w:cs="Times New Roman"/>
          <w:sz w:val="32"/>
          <w:szCs w:val="32"/>
          <w:lang w:val="zh-CN"/>
        </w:rPr>
        <w:t>情况</w:t>
      </w:r>
      <w:r>
        <w:rPr>
          <w:rFonts w:ascii="Times New Roman" w:hAnsi="Times New Roman" w:eastAsia="仿宋_GB2312" w:cs="Times New Roman"/>
          <w:sz w:val="32"/>
          <w:szCs w:val="32"/>
          <w:lang w:val="zh-CN"/>
        </w:rPr>
        <w:t>开展抢险救援。</w:t>
      </w:r>
    </w:p>
    <w:p w14:paraId="0B346C37">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（8）信息调度。</w:t>
      </w:r>
      <w:r>
        <w:rPr>
          <w:rFonts w:hint="eastAsia" w:ascii="Times New Roman" w:hAnsi="Times New Roman" w:eastAsia="仿宋_GB2312" w:cs="Times New Roman"/>
          <w:sz w:val="32"/>
          <w:szCs w:val="32"/>
          <w:lang w:val="zh-CN"/>
        </w:rPr>
        <w:t>旗气象局每日3次报告雨情监测及天气预报结果；</w:t>
      </w:r>
      <w:r>
        <w:rPr>
          <w:rFonts w:hint="eastAsia" w:ascii="Times New Roman" w:hAnsi="Times New Roman" w:eastAsia="仿宋_GB2312" w:cs="Times New Roman"/>
          <w:sz w:val="32"/>
          <w:szCs w:val="32"/>
        </w:rPr>
        <w:t>旗水利局每日2次报告山洪灾害监测预警预报结果；旗城乡和住房建设局每日2次报告城市内涝监测预警结果；旗自然资源局每日2次报告地质灾害监测预警预报结果。气象条件有明显变化时，随时更新报告。旗防指其他有关成员单位每日</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次向旗防指报告工作动态。</w:t>
      </w:r>
    </w:p>
    <w:p w14:paraId="62D99DA8">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（9）前方指导组启动。各防汛应急救援队伍应准备到位，必要时进行备勤驻勤，根据旗防指指令组织指挥现场的抢险救援。</w:t>
      </w:r>
    </w:p>
    <w:p w14:paraId="2EBCE336">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（10）紧急措施选项。受洪涝灾害影响，可能造成重大伤亡或损失的，总指挥可宣布进入紧急防汛期，可采取以下措施：</w:t>
      </w:r>
    </w:p>
    <w:p w14:paraId="3BF7DB9C">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1、采取交通管制措施；</w:t>
      </w:r>
    </w:p>
    <w:p w14:paraId="6317B97A">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2、征用本辖区物资装备和应急救援力量；</w:t>
      </w:r>
    </w:p>
    <w:p w14:paraId="2AEFFFEC">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3、关停（封锁）危险场所，划定警戒区；</w:t>
      </w:r>
    </w:p>
    <w:p w14:paraId="43A02185">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4、拆除阻碍行洪的障碍物；</w:t>
      </w:r>
    </w:p>
    <w:p w14:paraId="38CCCE49">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5、采取防止发生次生、衍生事件的其他措施。指令有关部门、街道果断采取停工、停业、停学、停运、转移撤离等措施，防范因灾造成伤亡。</w:t>
      </w:r>
    </w:p>
    <w:p w14:paraId="31ECC5D5">
      <w:pPr>
        <w:spacing w:line="560" w:lineRule="exact"/>
        <w:ind w:firstLine="640" w:firstLineChars="200"/>
        <w:rPr>
          <w:rFonts w:ascii="Times New Roman" w:hAnsi="Times New Roman" w:eastAsia="仿宋_GB2312" w:cs="Times New Roman"/>
          <w:sz w:val="32"/>
          <w:szCs w:val="32"/>
          <w:lang w:val="zh-CN"/>
        </w:rPr>
      </w:pP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11</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保障准备。</w:t>
      </w:r>
      <w:r>
        <w:rPr>
          <w:rFonts w:ascii="Times New Roman" w:hAnsi="Times New Roman" w:eastAsia="仿宋_GB2312" w:cs="Times New Roman"/>
          <w:sz w:val="32"/>
          <w:szCs w:val="32"/>
          <w:lang w:val="zh-CN"/>
        </w:rPr>
        <w:t>电力、</w:t>
      </w:r>
      <w:r>
        <w:rPr>
          <w:rFonts w:hint="eastAsia" w:ascii="Times New Roman" w:hAnsi="Times New Roman" w:eastAsia="仿宋_GB2312" w:cs="Times New Roman"/>
          <w:sz w:val="32"/>
          <w:szCs w:val="32"/>
          <w:lang w:val="zh-CN"/>
        </w:rPr>
        <w:t>工信、水利、能源、林草、交通运输、公安、卫生健康、应急等部门协调做好电力、通信、供水、油料、木料、抗灾救灾车辆、社会安全、卫生防疫、应急指挥等方面的应急保障工作。</w:t>
      </w:r>
      <w:r>
        <w:rPr>
          <w:rFonts w:hint="eastAsia" w:ascii="Times New Roman" w:hAnsi="Times New Roman" w:eastAsia="仿宋_GB2312" w:cs="Times New Roman"/>
          <w:sz w:val="32"/>
          <w:szCs w:val="32"/>
        </w:rPr>
        <w:t>相关</w:t>
      </w:r>
      <w:r>
        <w:rPr>
          <w:rFonts w:hint="eastAsia" w:ascii="Times New Roman" w:hAnsi="Times New Roman" w:eastAsia="仿宋_GB2312" w:cs="Times New Roman"/>
          <w:sz w:val="32"/>
          <w:szCs w:val="32"/>
          <w:lang w:val="zh-CN"/>
        </w:rPr>
        <w:t>单位依据成员单位防汛职责，视情况启动部门、领域或行业防汛应急预案。</w:t>
      </w:r>
    </w:p>
    <w:p w14:paraId="0D3A6187">
      <w:pPr>
        <w:spacing w:line="560" w:lineRule="exact"/>
        <w:ind w:firstLine="640" w:firstLineChars="200"/>
        <w:rPr>
          <w:rFonts w:ascii="Times New Roman" w:hAnsi="Times New Roman" w:eastAsia="仿宋_GB2312" w:cs="Times New Roman"/>
          <w:sz w:val="32"/>
          <w:szCs w:val="32"/>
          <w:lang w:val="zh-CN"/>
        </w:rPr>
      </w:pP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12</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洪水防御。相关单位</w:t>
      </w:r>
      <w:r>
        <w:rPr>
          <w:rFonts w:hint="eastAsia" w:ascii="Times New Roman" w:hAnsi="Times New Roman" w:eastAsia="仿宋_GB2312" w:cs="Times New Roman"/>
          <w:sz w:val="32"/>
          <w:szCs w:val="32"/>
          <w:lang w:val="zh-CN"/>
        </w:rPr>
        <w:t>要全面加强河道管理工作，强化在建工程安全生产监管和涉水安全管理，密切关注河道水情变化，及时发布预警信息。要重点防范水库、淤地坝、山洪沟、</w:t>
      </w:r>
      <w:r>
        <w:rPr>
          <w:rFonts w:hint="eastAsia" w:ascii="Times New Roman" w:hAnsi="Times New Roman" w:eastAsia="仿宋_GB2312" w:cs="Times New Roman"/>
          <w:sz w:val="32"/>
          <w:szCs w:val="32"/>
        </w:rPr>
        <w:t>十大</w:t>
      </w:r>
      <w:r>
        <w:rPr>
          <w:rFonts w:hint="eastAsia" w:ascii="Times New Roman" w:hAnsi="Times New Roman" w:eastAsia="仿宋_GB2312" w:cs="Times New Roman"/>
          <w:sz w:val="32"/>
          <w:szCs w:val="32"/>
          <w:lang w:val="zh-CN"/>
        </w:rPr>
        <w:t>孔兑、矿区险情，做好山洪灾害防范应对，及时组织危险区人员转移避险。</w:t>
      </w:r>
    </w:p>
    <w:p w14:paraId="7A839CB5">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（13）城市</w:t>
      </w:r>
      <w:r>
        <w:rPr>
          <w:rFonts w:ascii="Times New Roman" w:hAnsi="Times New Roman" w:eastAsia="仿宋_GB2312" w:cs="Times New Roman"/>
          <w:sz w:val="32"/>
          <w:szCs w:val="32"/>
          <w:lang w:val="zh-CN"/>
        </w:rPr>
        <w:t>防御</w:t>
      </w:r>
      <w:r>
        <w:rPr>
          <w:rFonts w:hint="eastAsia" w:ascii="Times New Roman" w:hAnsi="Times New Roman" w:eastAsia="仿宋_GB2312" w:cs="Times New Roman"/>
          <w:sz w:val="32"/>
          <w:szCs w:val="32"/>
        </w:rPr>
        <w:t>。相关单位</w:t>
      </w:r>
      <w:r>
        <w:rPr>
          <w:rFonts w:hint="eastAsia" w:ascii="Times New Roman" w:hAnsi="Times New Roman" w:eastAsia="仿宋_GB2312" w:cs="Times New Roman"/>
          <w:sz w:val="32"/>
          <w:szCs w:val="32"/>
          <w:lang w:val="zh-CN"/>
        </w:rPr>
        <w:t>要针对城镇易涝区，提前落实内涝排涝和交通管制措施，及时调配抽水泵车、沙袋等物资，严防因城镇内涝引发的次生灾害。</w:t>
      </w:r>
      <w:r>
        <w:rPr>
          <w:rFonts w:hint="eastAsia" w:ascii="Times New Roman" w:hAnsi="Times New Roman" w:eastAsia="仿宋_GB2312" w:cs="Times New Roman"/>
          <w:sz w:val="32"/>
          <w:szCs w:val="32"/>
        </w:rPr>
        <w:t>开发区（园区）、苏木镇（街道）做好基坑周边地质灾害易发区、低洼地区、商业中心、大型公众场所、危旧房屋的巡查、险情处置、群众避险转移和安置工作，采取关闭危险部位、人员暂时集中避险、实施积水路段交通管制等临时性措施；对下沉桥涵易发内涝站点、低洼区地下空间、积水街区派驻防汛督导人员；需要外部救援力量支持的，报旗防指调派队伍。嘎查村（社区）根据防汛预案和上级指令，做好辖区人员应急撤离、安置救助、抢险救援等应急处置工作，根据指令或实际情况，立即撤离受威胁区域群众，有关情况及时上报。</w:t>
      </w:r>
    </w:p>
    <w:p w14:paraId="725A2DD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7.3.</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Ⅰ级应急响应措施</w:t>
      </w:r>
    </w:p>
    <w:p w14:paraId="1D1B360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（一）值班值守。旗</w:t>
      </w:r>
      <w:r>
        <w:rPr>
          <w:rFonts w:ascii="Times New Roman" w:hAnsi="Times New Roman" w:eastAsia="仿宋_GB2312" w:cs="Times New Roman"/>
          <w:sz w:val="32"/>
          <w:szCs w:val="32"/>
          <w:lang w:val="zh-CN"/>
        </w:rPr>
        <w:t>防</w:t>
      </w:r>
      <w:r>
        <w:rPr>
          <w:rFonts w:hint="eastAsia" w:ascii="Times New Roman" w:hAnsi="Times New Roman" w:eastAsia="仿宋_GB2312" w:cs="Times New Roman"/>
          <w:sz w:val="32"/>
          <w:szCs w:val="32"/>
          <w:lang w:val="zh-CN"/>
        </w:rPr>
        <w:t>指成员单位</w:t>
      </w:r>
      <w:r>
        <w:rPr>
          <w:rFonts w:ascii="Times New Roman" w:hAnsi="Times New Roman" w:eastAsia="仿宋_GB2312" w:cs="Times New Roman"/>
          <w:sz w:val="32"/>
          <w:szCs w:val="32"/>
          <w:lang w:val="zh-CN"/>
        </w:rPr>
        <w:t>实行24小时应急值守，</w:t>
      </w:r>
      <w:r>
        <w:rPr>
          <w:rFonts w:hint="eastAsia" w:ascii="Times New Roman" w:hAnsi="Times New Roman" w:eastAsia="仿宋_GB2312" w:cs="Times New Roman"/>
          <w:sz w:val="32"/>
          <w:szCs w:val="32"/>
          <w:lang w:val="zh-CN"/>
        </w:rPr>
        <w:t>相关重点单位领导在岗在位，</w:t>
      </w:r>
      <w:r>
        <w:rPr>
          <w:rFonts w:ascii="Times New Roman" w:hAnsi="Times New Roman" w:eastAsia="仿宋_GB2312" w:cs="Times New Roman"/>
          <w:sz w:val="32"/>
          <w:szCs w:val="32"/>
          <w:lang w:val="zh-CN"/>
        </w:rPr>
        <w:t>密切关注天气变化，跟踪掌握雨水情、汛情、工情、险情和灾情。</w:t>
      </w:r>
    </w:p>
    <w:p w14:paraId="4FA253F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（二）会商。旗防指组织</w:t>
      </w:r>
      <w:r>
        <w:rPr>
          <w:rFonts w:hint="eastAsia" w:ascii="Times New Roman" w:hAnsi="Times New Roman" w:eastAsia="仿宋_GB2312" w:cs="Times New Roman"/>
          <w:sz w:val="32"/>
          <w:szCs w:val="32"/>
        </w:rPr>
        <w:t>气象、水利、住建、交通、自然资源等部门</w:t>
      </w:r>
      <w:r>
        <w:rPr>
          <w:rFonts w:ascii="Times New Roman" w:hAnsi="Times New Roman" w:eastAsia="仿宋_GB2312" w:cs="Times New Roman"/>
          <w:sz w:val="32"/>
          <w:szCs w:val="32"/>
        </w:rPr>
        <w:t>会商，拟定防御要求、指令，加强对防汛工作的督促指导。</w:t>
      </w:r>
    </w:p>
    <w:p w14:paraId="604666F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（三）防御部署。旗防指发布关于做好防汛工作的紧急通知，派出工作组、专家组，指导开发区（园区）、苏木镇（街道）防汛工作，视情况加密发布汛情通报和预警信息，并将情况上报市防指。</w:t>
      </w:r>
    </w:p>
    <w:p w14:paraId="73475B8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（四）公众警示。利用各媒体、公共场所大型显示屏等实时播报汛情雨情、安全提示等信息，提醒群众加强防范，减少外出、推迟下班、调整上班上课时间、停止集会、停课停业等。</w:t>
      </w:r>
    </w:p>
    <w:p w14:paraId="41CE660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风险管控。相关单位应对重点部位进行驻防，及时处置灾情、险情，果断采取交通管制措施、隔离危险区域、引导人群避险转移。发生危及人员安全事件苗头，采取坚决措施避免人员伤亡，适用紧急避险的规定，有关措施由旗防指予以确认。</w:t>
      </w:r>
    </w:p>
    <w:p w14:paraId="1E6BFE8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监测。持续加密与各开发区（园区）、苏木镇（街道）和旗应急局、旗城乡和住房建设局、旗水利局、旗自然资源局的沟通，密切关注雨水情变化，启动巡堤查险机制，加密对河道、闸坝的巡查除险，做好水情、洪水、地质监测预报信息接收、处理。</w:t>
      </w:r>
    </w:p>
    <w:p w14:paraId="25247E3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旗级动员。相关单位根据防汛职责，启动部门、领域或行业最高级别防汛应急预案，指导督促部门、行业做好自身防范，及时组织抢险救援；组织本单位系统应急人员、装备单位集中待命，做好随时执行旗防指抢险救援任务准备。各部门根据旗防指指令，停止休假、归拢人员、全员备勤，做好参与应急救援的准备。旗各行业主管部门通知具备接收、救助条件的单位，做好接收群众避难的准备，旗教育局做好停课或延迟下课的准备，其他行业主管部门做好通知企业停业停产的准备。</w:t>
      </w:r>
    </w:p>
    <w:p w14:paraId="2F29A15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（八）信息调度。</w:t>
      </w:r>
      <w:r>
        <w:rPr>
          <w:rFonts w:ascii="Times New Roman" w:hAnsi="Times New Roman" w:eastAsia="仿宋_GB2312" w:cs="Times New Roman"/>
          <w:sz w:val="32"/>
          <w:szCs w:val="32"/>
          <w:lang w:val="zh-CN"/>
        </w:rPr>
        <w:t>旗气象局每2小时报告雨情监测及天气预报结果；</w:t>
      </w:r>
      <w:r>
        <w:rPr>
          <w:rFonts w:ascii="Times New Roman" w:hAnsi="Times New Roman" w:eastAsia="仿宋_GB2312" w:cs="Times New Roman"/>
          <w:sz w:val="32"/>
          <w:szCs w:val="32"/>
        </w:rPr>
        <w:t>旗水利局每3小时报告河流洪水监测预警结果和山洪灾害监测预警预报结果；旗城乡和住房建设局每3小时报告城市内涝监测预警结果；旗自然资源局每3小时报告地质灾害监测预警预报结果。气象条件有明显变化时，随时更新报告。旗防指其他有关成员单位每日3次向旗防指报告工作动态。</w:t>
      </w:r>
    </w:p>
    <w:p w14:paraId="14D7622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（九）现场指导启动。各防汛应急救援队伍应提前进驻事发苏木镇（街道），根据旗防指指令组织指挥现场的抢险救援。</w:t>
      </w:r>
    </w:p>
    <w:p w14:paraId="2041A43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（十）紧急措施选项。受洪涝灾害影响，可能造成重大伤亡或损失的，总指挥可宣布进入紧急防汛期，可采取以下措施：</w:t>
      </w:r>
    </w:p>
    <w:p w14:paraId="4671110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1.采取交通管制措施；</w:t>
      </w:r>
    </w:p>
    <w:p w14:paraId="5AB8D76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2.征用本辖区物资装备和应急救援力量；</w:t>
      </w:r>
    </w:p>
    <w:p w14:paraId="574B5BF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3.关停（封锁）危险场所，划定警戒区；</w:t>
      </w:r>
    </w:p>
    <w:p w14:paraId="68D8E7EF">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4.拆除阻碍行洪的障碍物；</w:t>
      </w:r>
    </w:p>
    <w:p w14:paraId="0A36B26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5.采取防止发生次生、衍生事件的其他措施。指令有关部门、相关街道采取停工、停业、停学、停运、转移撤离等措施，防范因灾造成伤亡。</w:t>
      </w:r>
    </w:p>
    <w:p w14:paraId="26D519E6">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保障准备。</w:t>
      </w:r>
      <w:r>
        <w:rPr>
          <w:rFonts w:ascii="Times New Roman" w:hAnsi="Times New Roman" w:eastAsia="仿宋_GB2312" w:cs="Times New Roman"/>
          <w:sz w:val="32"/>
          <w:szCs w:val="32"/>
          <w:lang w:val="zh-CN"/>
        </w:rPr>
        <w:t>电力、工信、水利、能源、林草、交通运输、公安、卫生健康、应急等部门协调做好电力、通信、供水、油料、木料、抗灾救灾车辆、社会安全、卫生防疫、应急指挥等方面的应急保障工作。</w:t>
      </w:r>
      <w:r>
        <w:rPr>
          <w:rFonts w:ascii="Times New Roman" w:hAnsi="Times New Roman" w:eastAsia="仿宋_GB2312" w:cs="Times New Roman"/>
          <w:sz w:val="32"/>
          <w:szCs w:val="32"/>
        </w:rPr>
        <w:t>相关</w:t>
      </w:r>
      <w:r>
        <w:rPr>
          <w:rFonts w:ascii="Times New Roman" w:hAnsi="Times New Roman" w:eastAsia="仿宋_GB2312" w:cs="Times New Roman"/>
          <w:sz w:val="32"/>
          <w:szCs w:val="32"/>
          <w:lang w:val="zh-CN"/>
        </w:rPr>
        <w:t>单位依据成员单位防汛职责，视情启动部门、领域或行业防汛应急预案。</w:t>
      </w:r>
    </w:p>
    <w:p w14:paraId="3C7EB2E1">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十二</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洪水防御。相关单位</w:t>
      </w:r>
      <w:r>
        <w:rPr>
          <w:rFonts w:ascii="Times New Roman" w:hAnsi="Times New Roman" w:eastAsia="仿宋_GB2312" w:cs="Times New Roman"/>
          <w:sz w:val="32"/>
          <w:szCs w:val="32"/>
          <w:lang w:val="zh-CN"/>
        </w:rPr>
        <w:t>要全面加强河道管理工作，强化在建工程安全生产监管和涉水安全管理，密切关注河道水情变化，及时发布预警信息。要重点防范水库、淤地坝、山洪沟、</w:t>
      </w:r>
      <w:r>
        <w:rPr>
          <w:rFonts w:ascii="Times New Roman" w:hAnsi="Times New Roman" w:eastAsia="仿宋_GB2312" w:cs="Times New Roman"/>
          <w:sz w:val="32"/>
          <w:szCs w:val="32"/>
        </w:rPr>
        <w:t>十大</w:t>
      </w:r>
      <w:r>
        <w:rPr>
          <w:rFonts w:ascii="Times New Roman" w:hAnsi="Times New Roman" w:eastAsia="仿宋_GB2312" w:cs="Times New Roman"/>
          <w:sz w:val="32"/>
          <w:szCs w:val="32"/>
          <w:lang w:val="zh-CN"/>
        </w:rPr>
        <w:t>孔兑、矿区险情，做好山洪灾害防范应对，及时组织危险区人员转移避险。</w:t>
      </w:r>
    </w:p>
    <w:p w14:paraId="31F49F6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（十三）城市</w:t>
      </w:r>
      <w:r>
        <w:rPr>
          <w:rFonts w:ascii="Times New Roman" w:hAnsi="Times New Roman" w:eastAsia="仿宋_GB2312" w:cs="Times New Roman"/>
          <w:sz w:val="32"/>
          <w:szCs w:val="32"/>
          <w:lang w:val="zh-CN"/>
        </w:rPr>
        <w:t>防御</w:t>
      </w:r>
      <w:r>
        <w:rPr>
          <w:rFonts w:ascii="Times New Roman" w:hAnsi="Times New Roman" w:eastAsia="仿宋_GB2312" w:cs="Times New Roman"/>
          <w:sz w:val="32"/>
          <w:szCs w:val="32"/>
        </w:rPr>
        <w:t>：相关单位</w:t>
      </w:r>
      <w:r>
        <w:rPr>
          <w:rFonts w:ascii="Times New Roman" w:hAnsi="Times New Roman" w:eastAsia="仿宋_GB2312" w:cs="Times New Roman"/>
          <w:sz w:val="32"/>
          <w:szCs w:val="32"/>
          <w:lang w:val="zh-CN"/>
        </w:rPr>
        <w:t>要针对城镇易涝区，提前落实内涝排涝和交通管制措施，及时调配抽水泵车、沙袋等物资，严防因城镇内涝引发的次生灾害。</w:t>
      </w:r>
      <w:r>
        <w:rPr>
          <w:rFonts w:ascii="Times New Roman" w:hAnsi="Times New Roman" w:eastAsia="仿宋_GB2312" w:cs="Times New Roman"/>
          <w:sz w:val="32"/>
          <w:szCs w:val="32"/>
        </w:rPr>
        <w:t>开发区（园区）、苏木镇（街道）做好重点地区的巡查抢险、基坑周边地质灾害易发区、低洼地区、商业中心、大型公众场所、危旧房屋的险情处置与群众避险转移和安置工作；采取关闭危险场所、人员暂时集中避险、实施严重积水路段交通管制等临时性措施；对下沉桥涵易发内涝站点、低洼区地下空间、积水街区派驻防汛督导人员，组织群众转移避险，督促指导重点单位启动防汛应急机制，落实抢险人员、装备、物资。需要旗级救援力量支持的，报旗防指调派队伍。嘎查村（社区）根据防汛预案和上级指令，做好辖区人员应急转移撤离、群众救助等应急准备，根据指令或实际情况立即撤离受威胁群众，有关情况及时上报。</w:t>
      </w:r>
    </w:p>
    <w:p w14:paraId="657DC2D9">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79" w:name="_Toc136249941"/>
      <w:r>
        <w:rPr>
          <w:rFonts w:ascii="Times New Roman" w:hAnsi="Times New Roman" w:eastAsia="楷体" w:cs="Times New Roman"/>
          <w:b w:val="0"/>
          <w:bCs w:val="0"/>
        </w:rPr>
        <w:t>7.4应急响应变更和结束</w:t>
      </w:r>
      <w:bookmarkEnd w:id="179"/>
    </w:p>
    <w:p w14:paraId="496491B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旗防指根据洪涝灾害事件的发展趋势和对达拉特旗影响情况的变化，适时调整应急响应等级。当出现下列条件时，旗防指可视情况宣布应急响应结束：</w:t>
      </w:r>
    </w:p>
    <w:p w14:paraId="5BD5079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（一）大范围降雨趋停，旗气象局解除暴雨预警或预报未来没有大的降雨过程。</w:t>
      </w:r>
    </w:p>
    <w:p w14:paraId="3106838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（二）工程险情基本控制。</w:t>
      </w:r>
    </w:p>
    <w:p w14:paraId="02E363DF">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（三）主要应急抢险救援任务基本结束。</w:t>
      </w:r>
    </w:p>
    <w:p w14:paraId="0331C66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（四）灾情基本稳定，群众生产生活基本恢复。</w:t>
      </w:r>
    </w:p>
    <w:p w14:paraId="5463BDAE">
      <w:pPr>
        <w:spacing w:line="560" w:lineRule="exact"/>
        <w:ind w:firstLine="640" w:firstLineChars="200"/>
        <w:outlineLvl w:val="0"/>
        <w:rPr>
          <w:rFonts w:ascii="Times New Roman" w:hAnsi="Times New Roman" w:eastAsia="黑体" w:cs="Times New Roman"/>
          <w:sz w:val="32"/>
          <w:szCs w:val="32"/>
        </w:rPr>
      </w:pPr>
      <w:bookmarkStart w:id="180" w:name="_Toc136249942"/>
      <w:r>
        <w:rPr>
          <w:rFonts w:ascii="Times New Roman" w:hAnsi="Times New Roman" w:eastAsia="黑体" w:cs="Times New Roman"/>
          <w:sz w:val="32"/>
          <w:szCs w:val="32"/>
        </w:rPr>
        <w:t>8抢险救援</w:t>
      </w:r>
      <w:bookmarkEnd w:id="180"/>
    </w:p>
    <w:p w14:paraId="44EB7A6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启动应急响应后，根据洪涝灾害抢险救援需要，应立即组织开展抢险救援应急处置，必要时请求市防指支援。</w:t>
      </w:r>
    </w:p>
    <w:p w14:paraId="6D49B5C2">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81" w:name="_Toc136249943"/>
      <w:r>
        <w:rPr>
          <w:rFonts w:ascii="Times New Roman" w:hAnsi="Times New Roman" w:eastAsia="楷体" w:cs="Times New Roman"/>
          <w:b w:val="0"/>
          <w:bCs w:val="0"/>
        </w:rPr>
        <w:t>8.1水利工程出险</w:t>
      </w:r>
      <w:bookmarkEnd w:id="181"/>
    </w:p>
    <w:p w14:paraId="37BC84E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洪水造成堤防、水闸等水利工程可能出现或已经出现垮塌、决口、失稳及其他险情，危及到群众生命财产和重要公共设施安全。</w:t>
      </w:r>
    </w:p>
    <w:p w14:paraId="1FD0034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（一）水利工程管理单位和旗水利局立即组织抢早抢小，全力做好险情先期处置工作，并及时报告旗人民政府、旗防指和市水利部门。</w:t>
      </w:r>
    </w:p>
    <w:p w14:paraId="699A44C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（二）开发区（园区）、苏木镇及时组织转移安置受威胁群众，确保人民群众生命安全。</w:t>
      </w:r>
    </w:p>
    <w:p w14:paraId="460BCA3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（三）旗防指派出工作组赶赴现场指导抢险救援工作，组织专业抢险队伍赶赴现场开展应急抢险。</w:t>
      </w:r>
    </w:p>
    <w:p w14:paraId="6C9F72AF">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（四）现场指挥部协调旗人武部、武警达拉特中队、消防救援队伍负责突击抢险和受困人员搜救工作。</w:t>
      </w:r>
    </w:p>
    <w:p w14:paraId="68CDA4D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（五）现场指挥部组织通信技术、无人机航拍等协助救援工作，必要时协调空中救援、潜水队等力量参与救援。</w:t>
      </w:r>
    </w:p>
    <w:p w14:paraId="7F6E2CF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（六）根据抢险需要，必要时请求市防汛指挥机构的支援。</w:t>
      </w:r>
    </w:p>
    <w:p w14:paraId="53CD695F">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82" w:name="_Toc136249944"/>
      <w:r>
        <w:rPr>
          <w:rFonts w:ascii="Times New Roman" w:hAnsi="Times New Roman" w:eastAsia="楷体" w:cs="Times New Roman"/>
          <w:b w:val="0"/>
          <w:bCs w:val="0"/>
        </w:rPr>
        <w:t>8.2城市严重内涝</w:t>
      </w:r>
      <w:bookmarkEnd w:id="182"/>
    </w:p>
    <w:p w14:paraId="3AAB429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城市发生强降雨或连续性降水，超过城市排水能力，致使城市低洼地区积水，地下空间遭淹浸，社会秩序严重受影响，群众生命财产安全受到严重威胁。</w:t>
      </w:r>
    </w:p>
    <w:p w14:paraId="1AE0A23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（一）旗住房和城乡建设局立即将险情报告旗人民政府和旗防指，旗防指立即将险情报告市防指。</w:t>
      </w:r>
    </w:p>
    <w:p w14:paraId="7FDFF65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（二）旗防指根据险情派出工作指导组赶赴现场，指导、督促开发区（园区）、苏木镇（街道）、各单位全力做好抢险救灾工作，调派救援力量支援排涝抢险救援工作。</w:t>
      </w:r>
    </w:p>
    <w:p w14:paraId="124B9B0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（三）旗公安局、旗交通运输局等单位加强交通管制、疏导。供电部门及各用电单位加强供用电设施的安全管理，防止漏电事故。</w:t>
      </w:r>
    </w:p>
    <w:p w14:paraId="02EC233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（四）旗住房和城乡建设局立即调动排水抢险力量开展抽排水工作，积水路段、积水点分包单位、开发区（园区）、苏木镇（街道）协调救援装备、救援力量参与救援。</w:t>
      </w:r>
    </w:p>
    <w:p w14:paraId="3BA6FE3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（五）现场指挥部组织专家做好技术支撑工作。</w:t>
      </w:r>
    </w:p>
    <w:p w14:paraId="1817B0DC">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83" w:name="_Toc136249945"/>
      <w:r>
        <w:rPr>
          <w:rFonts w:ascii="Times New Roman" w:hAnsi="Times New Roman" w:eastAsia="楷体" w:cs="Times New Roman"/>
          <w:b w:val="0"/>
          <w:bCs w:val="0"/>
        </w:rPr>
        <w:t>8.3人员受困</w:t>
      </w:r>
      <w:bookmarkEnd w:id="183"/>
    </w:p>
    <w:p w14:paraId="6DD9966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堤防保护区、低洼区等危险区人员未及时撤离，遭洪水围困。</w:t>
      </w:r>
    </w:p>
    <w:p w14:paraId="13CCB9C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（一）开发区（园区）、苏木镇（街道）、各有关单位立即将人员受困情况报旗人民政府和旗防指，组织开展应急救援工作。</w:t>
      </w:r>
    </w:p>
    <w:p w14:paraId="4A75E89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（二）旗防指了解掌握现场情况，听取救援工作方案，提出要求建议。</w:t>
      </w:r>
    </w:p>
    <w:p w14:paraId="234A447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（三）旗防指根据实际需要，派出工作指导组，指导、督促开发区（园区）、苏木镇（街道）做好应急救援工作，调派救援力量支援人员搜救转移工作。</w:t>
      </w:r>
    </w:p>
    <w:p w14:paraId="497ECB7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（四）现场指挥部组织消防救援队伍立即开展营救工作。</w:t>
      </w:r>
    </w:p>
    <w:p w14:paraId="0221DB6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（五）旗人民政府督促开发区（园区）、苏木镇（街道）启用应急避险场所安置受灾群众，物资保障组协调调拨、供应应急物资。</w:t>
      </w:r>
    </w:p>
    <w:p w14:paraId="4A2AEDCE">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84" w:name="_Toc136249946"/>
      <w:r>
        <w:rPr>
          <w:rFonts w:ascii="Times New Roman" w:hAnsi="Times New Roman" w:eastAsia="楷体" w:cs="Times New Roman"/>
          <w:b w:val="0"/>
          <w:bCs w:val="0"/>
        </w:rPr>
        <w:t>8.4重要基础设施受损</w:t>
      </w:r>
      <w:bookmarkEnd w:id="184"/>
    </w:p>
    <w:p w14:paraId="473690E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因暴雨洪水造成交通严重受阻，供电、通信、供水、供油（气）等设施设备严重损毁，水电路气信等生命线系统大范围中断。</w:t>
      </w:r>
    </w:p>
    <w:p w14:paraId="6066E4F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（一）行业主管部门立即将险情、灾情报告旗人民政府、旗防指和上级主管部门，组织力量开展抢险救灾抢通工作。</w:t>
      </w:r>
    </w:p>
    <w:p w14:paraId="48DCD91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开发区（园区）、苏木镇（街道）防指及时将险情、灾情及抢险救灾情况报告旗防指，旗防指根据险情实际需要，派出工作指导组，指导、督促全力做好抢险救灾工作，视情调派救援力量支援抢险救灾工作。</w:t>
      </w:r>
    </w:p>
    <w:p w14:paraId="6E13FCF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（三）现场指挥部根据水电路气信等基础设施中断情况，组织相关应急队伍进驻旗应急指挥中心提供技术支撑。</w:t>
      </w:r>
    </w:p>
    <w:p w14:paraId="0D51226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（四）现场指挥部组织开展受损公路的抢修，做好公路保通；公安交警部门做好交通疏导；做好受损公用供电设施的抢修，协调电力调度，开展抢修复电；做好受损通讯线路、设施抢修工作。</w:t>
      </w:r>
    </w:p>
    <w:p w14:paraId="2A398F0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（五）现场指挥部做好新闻报道，广泛宣传工程抢修情况，提醒市民避开受灾路段和做好个人防护。</w:t>
      </w:r>
    </w:p>
    <w:p w14:paraId="5754D23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（六）现场指挥部协调组织协调旗消防救援大队、武警达拉特中队等救援力量赶赴现场开展抢险。</w:t>
      </w:r>
    </w:p>
    <w:p w14:paraId="404C82D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（七）现场指挥部组织协调其他社会力量赶赴现场开展抢险。</w:t>
      </w:r>
    </w:p>
    <w:p w14:paraId="60DDBD18">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85" w:name="_Toc136249947"/>
      <w:r>
        <w:rPr>
          <w:rFonts w:ascii="Times New Roman" w:hAnsi="Times New Roman" w:eastAsia="楷体" w:cs="Times New Roman"/>
          <w:b w:val="0"/>
          <w:bCs w:val="0"/>
        </w:rPr>
        <w:t>8.5大规模人员转移避险</w:t>
      </w:r>
      <w:bookmarkEnd w:id="185"/>
    </w:p>
    <w:p w14:paraId="026923D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因暴雨洪水，需紧急组织大规模人员转移避险或异地安置。</w:t>
      </w:r>
    </w:p>
    <w:p w14:paraId="4D01C1B2">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（一）需要大规模人员转移避险的开发区（园区）、苏木镇（街道）防指立即成立现场指挥部，组织协调人员转移避险和安置工作，并将相关情况及工作开展情况报告旗防指。</w:t>
      </w:r>
    </w:p>
    <w:p w14:paraId="451A4C4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（二）旗防指派出工作指导组，指导、督促开发区（园区）、苏木镇（街道）全力做好人员转移避险工作，调派救援力量支援做好转移避险和安置工作。</w:t>
      </w:r>
    </w:p>
    <w:p w14:paraId="4CA06C8F">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（三）旗防指组织指导相关开发区（园区）、苏木镇（街道）启用应急避险场所安置受灾群众，协调调拨、供应应急救灾物资。</w:t>
      </w:r>
    </w:p>
    <w:p w14:paraId="198D0DCF">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（四）交通运输、公安等部门协助做好交通运输和安全保障。</w:t>
      </w:r>
    </w:p>
    <w:p w14:paraId="1F2B023E">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86" w:name="_Toc136249948"/>
      <w:r>
        <w:rPr>
          <w:rFonts w:ascii="Times New Roman" w:hAnsi="Times New Roman" w:eastAsia="楷体" w:cs="Times New Roman"/>
          <w:b w:val="0"/>
          <w:bCs w:val="0"/>
        </w:rPr>
        <w:t>8.6大规模人员滞留</w:t>
      </w:r>
      <w:bookmarkEnd w:id="186"/>
    </w:p>
    <w:p w14:paraId="7EDA46C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交通系统因暴雨洪水大范围瘫痪，汽车站站场内滞留大量人群。</w:t>
      </w:r>
    </w:p>
    <w:p w14:paraId="4DFF643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涉及大规模人员滞留的开发区（园区）、苏木镇（街道）防指立即成立现场指挥部，调派公安部门人员做好秩序维护，组建医疗卫生专业技术队伍做好医疗保障，物资保障组调拨食品、饮用水解决滞留人员饮食问题，全力安抚、疏散滞留人员，并将相关情况及时报告旗防指。</w:t>
      </w:r>
    </w:p>
    <w:p w14:paraId="551A078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（二）旗防指派出工作指导组，指导、督促相关开发区（园区）、苏木镇（街道）做好滞留人员疏散、安抚工作，根据需要协调有关部门维护现场秩序。</w:t>
      </w:r>
    </w:p>
    <w:p w14:paraId="1E35CDF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（三）旗防指组织相关专家做好技术支撑工作。</w:t>
      </w:r>
    </w:p>
    <w:p w14:paraId="6C235BE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（四）各部门加快抢修工作，尽快恢复运输能力</w:t>
      </w:r>
    </w:p>
    <w:p w14:paraId="31B2EB1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（五）广泛宣传站场滞留情况，呼吁旅客选择其他方式出行。</w:t>
      </w:r>
    </w:p>
    <w:p w14:paraId="7261DEE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（六）组织慰问活动，及时安抚滞留群众情绪，及时就近安排宾馆、学校解决滞留人员住宿问题。</w:t>
      </w:r>
    </w:p>
    <w:p w14:paraId="123DF8BC">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187" w:name="_Toc8378"/>
      <w:bookmarkStart w:id="188" w:name="_Toc12495"/>
      <w:bookmarkStart w:id="189" w:name="_Toc7412"/>
      <w:bookmarkStart w:id="190" w:name="_Toc1486"/>
      <w:bookmarkStart w:id="191" w:name="_Toc27735"/>
      <w:bookmarkStart w:id="192" w:name="_Toc7133"/>
      <w:bookmarkStart w:id="193" w:name="_Toc17777"/>
      <w:bookmarkStart w:id="194" w:name="_Toc13914"/>
      <w:bookmarkStart w:id="195" w:name="_Toc1437"/>
      <w:bookmarkStart w:id="196" w:name="_Toc136249949"/>
      <w:r>
        <w:rPr>
          <w:rFonts w:ascii="Times New Roman" w:hAnsi="Times New Roman" w:eastAsia="楷体" w:cs="Times New Roman"/>
          <w:b w:val="0"/>
          <w:bCs w:val="0"/>
        </w:rPr>
        <w:t>8.7社会力量动员与参与</w:t>
      </w:r>
      <w:bookmarkEnd w:id="187"/>
      <w:bookmarkEnd w:id="188"/>
      <w:bookmarkEnd w:id="189"/>
      <w:bookmarkEnd w:id="190"/>
      <w:bookmarkEnd w:id="191"/>
      <w:bookmarkEnd w:id="192"/>
      <w:bookmarkEnd w:id="193"/>
      <w:bookmarkEnd w:id="194"/>
      <w:bookmarkEnd w:id="195"/>
      <w:bookmarkEnd w:id="196"/>
    </w:p>
    <w:p w14:paraId="7E50D51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（一）出现洪涝灾害后，旗防指可根据事件的性质和危害程度，报旗人民政府批准，对重点地区和重点部位实施紧急控制，防止事态及其危害的进一步扩大。</w:t>
      </w:r>
    </w:p>
    <w:p w14:paraId="7C29D27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（二）必要时可通过当地人民政府广泛调动社会力量积极参与应急突发事件的处置，紧急情况下可依法征用、调用车辆、物资、人员等，全力投入抗洪抢险救灾。</w:t>
      </w:r>
    </w:p>
    <w:p w14:paraId="568C7B0C">
      <w:pPr>
        <w:spacing w:line="560" w:lineRule="exact"/>
        <w:ind w:firstLine="640" w:firstLineChars="200"/>
        <w:outlineLvl w:val="0"/>
        <w:rPr>
          <w:rFonts w:ascii="Times New Roman" w:hAnsi="Times New Roman" w:eastAsia="黑体" w:cs="Times New Roman"/>
          <w:sz w:val="32"/>
          <w:szCs w:val="32"/>
          <w:lang w:val="zh-CN"/>
        </w:rPr>
      </w:pPr>
      <w:bookmarkStart w:id="197" w:name="_Toc136249950"/>
      <w:r>
        <w:rPr>
          <w:rFonts w:ascii="Times New Roman" w:hAnsi="Times New Roman" w:eastAsia="黑体" w:cs="Times New Roman"/>
          <w:sz w:val="32"/>
          <w:szCs w:val="32"/>
        </w:rPr>
        <w:t>9</w:t>
      </w:r>
      <w:r>
        <w:rPr>
          <w:rFonts w:ascii="Times New Roman" w:hAnsi="Times New Roman" w:eastAsia="黑体" w:cs="Times New Roman"/>
          <w:sz w:val="32"/>
          <w:szCs w:val="32"/>
          <w:lang w:val="zh-CN"/>
        </w:rPr>
        <w:t>信息报送及发布</w:t>
      </w:r>
      <w:bookmarkEnd w:id="197"/>
    </w:p>
    <w:p w14:paraId="02839C9A">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198" w:name="_Toc136249951"/>
      <w:r>
        <w:rPr>
          <w:rFonts w:ascii="Times New Roman" w:hAnsi="Times New Roman" w:eastAsia="楷体" w:cs="Times New Roman"/>
          <w:b w:val="0"/>
          <w:bCs w:val="0"/>
        </w:rPr>
        <w:t>9.1</w:t>
      </w:r>
      <w:r>
        <w:rPr>
          <w:rFonts w:ascii="Times New Roman" w:hAnsi="Times New Roman" w:eastAsia="楷体" w:cs="Times New Roman"/>
          <w:b w:val="0"/>
          <w:bCs w:val="0"/>
          <w:lang w:val="zh-CN"/>
        </w:rPr>
        <w:t>信息报送</w:t>
      </w:r>
      <w:bookmarkEnd w:id="198"/>
    </w:p>
    <w:p w14:paraId="084E0B2D">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按照本预案</w:t>
      </w:r>
      <w:r>
        <w:rPr>
          <w:rFonts w:ascii="Times New Roman" w:hAnsi="Times New Roman" w:eastAsia="仿宋_GB2312" w:cs="Times New Roman"/>
          <w:sz w:val="32"/>
          <w:szCs w:val="32"/>
        </w:rPr>
        <w:t>中</w:t>
      </w:r>
      <w:r>
        <w:rPr>
          <w:rFonts w:ascii="Times New Roman" w:hAnsi="Times New Roman" w:eastAsia="仿宋_GB2312" w:cs="Times New Roman"/>
          <w:sz w:val="32"/>
          <w:szCs w:val="32"/>
          <w:lang w:val="zh-CN"/>
        </w:rPr>
        <w:t>防汛应急信息报送要求做好险情、灾情信息报送工作。</w:t>
      </w: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要加强与水利、应急、气象、自然资源、住建、交通、能源、工信、公安等部门的沟通，督促有关成员单位和地方及时报告工程设施险情和人员伤亡等灾情信息。</w:t>
      </w:r>
    </w:p>
    <w:p w14:paraId="7B4E5D5B">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发生突发重大险情灾情时，要立即处置险情灾情，同时</w:t>
      </w:r>
      <w:r>
        <w:rPr>
          <w:rFonts w:ascii="Times New Roman" w:hAnsi="Times New Roman" w:eastAsia="仿宋_GB2312" w:cs="Times New Roman"/>
          <w:sz w:val="32"/>
          <w:szCs w:val="32"/>
        </w:rPr>
        <w:t>15分钟</w:t>
      </w:r>
      <w:r>
        <w:rPr>
          <w:rFonts w:ascii="Times New Roman" w:hAnsi="Times New Roman" w:eastAsia="仿宋_GB2312" w:cs="Times New Roman"/>
          <w:sz w:val="32"/>
          <w:szCs w:val="32"/>
          <w:lang w:val="zh-CN"/>
        </w:rPr>
        <w:t>内报告</w:t>
      </w: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紧急情况下，可以采用电话或其他方式直接报告，并按规定和要求1小时内以书面形式及时补报相关情况。后续根据突发险情灾情发展过程和应急处置情况，及时进行续报，直至险情排除、灾情稳定或结束。可能导致水库垮坝、重要堤防决口、重大人员伤亡的重大险情灾情要一事一报、及时报告，杜绝在其他信息中一并上报。因灾死亡失踪人员信息不全时，应先报因灾死亡失踪人数等概要情况，待核实或完成信息比对后再补报，不得以身份信息不全、需进一步核实等理由迟报瞒报。</w:t>
      </w:r>
    </w:p>
    <w:p w14:paraId="3404E5EB">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负责归口报送各类防汛信息。</w:t>
      </w:r>
      <w:r>
        <w:rPr>
          <w:rFonts w:ascii="Times New Roman" w:hAnsi="Times New Roman" w:eastAsia="仿宋_GB2312" w:cs="Times New Roman"/>
          <w:sz w:val="32"/>
          <w:szCs w:val="32"/>
        </w:rPr>
        <w:t>旗防</w:t>
      </w:r>
      <w:r>
        <w:rPr>
          <w:rFonts w:ascii="Times New Roman" w:hAnsi="Times New Roman" w:eastAsia="仿宋_GB2312" w:cs="Times New Roman"/>
          <w:sz w:val="32"/>
          <w:szCs w:val="32"/>
          <w:lang w:val="zh-CN"/>
        </w:rPr>
        <w:t>办及时向</w:t>
      </w:r>
      <w:r>
        <w:rPr>
          <w:rFonts w:ascii="Times New Roman" w:hAnsi="Times New Roman" w:eastAsia="仿宋_GB2312" w:cs="Times New Roman"/>
          <w:sz w:val="32"/>
          <w:szCs w:val="32"/>
        </w:rPr>
        <w:t>市</w:t>
      </w:r>
      <w:r>
        <w:rPr>
          <w:rFonts w:ascii="Times New Roman" w:hAnsi="Times New Roman" w:eastAsia="仿宋_GB2312" w:cs="Times New Roman"/>
          <w:sz w:val="32"/>
          <w:szCs w:val="32"/>
          <w:lang w:val="zh-CN"/>
        </w:rPr>
        <w:t>防办和</w:t>
      </w:r>
      <w:r>
        <w:rPr>
          <w:rFonts w:ascii="Times New Roman" w:hAnsi="Times New Roman" w:eastAsia="仿宋_GB2312" w:cs="Times New Roman"/>
          <w:sz w:val="32"/>
          <w:szCs w:val="32"/>
        </w:rPr>
        <w:t>旗人民</w:t>
      </w:r>
      <w:r>
        <w:rPr>
          <w:rFonts w:ascii="Times New Roman" w:hAnsi="Times New Roman" w:eastAsia="仿宋_GB2312" w:cs="Times New Roman"/>
          <w:sz w:val="32"/>
          <w:szCs w:val="32"/>
          <w:lang w:val="zh-CN"/>
        </w:rPr>
        <w:t>政府报告防御工作动态；对于险情重大或有人员伤亡的突发事件，可越级上报到自治区指挥部，同时上报市指挥部。对跨区域发生的洪水灾害，或突发事件将影响到邻近行政区域的，在报告</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人民政府和</w:t>
      </w:r>
      <w:r>
        <w:rPr>
          <w:rFonts w:ascii="Times New Roman" w:hAnsi="Times New Roman" w:eastAsia="仿宋_GB2312" w:cs="Times New Roman"/>
          <w:sz w:val="32"/>
          <w:szCs w:val="32"/>
        </w:rPr>
        <w:t>市</w:t>
      </w:r>
      <w:r>
        <w:rPr>
          <w:rFonts w:ascii="Times New Roman" w:hAnsi="Times New Roman" w:eastAsia="仿宋_GB2312" w:cs="Times New Roman"/>
          <w:sz w:val="32"/>
          <w:szCs w:val="32"/>
          <w:lang w:val="zh-CN"/>
        </w:rPr>
        <w:t>级防汛指挥机构的同时，应及时向受影响地区的防汛指挥机构通报情况。</w:t>
      </w:r>
    </w:p>
    <w:p w14:paraId="5A2F7B6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lang w:val="zh-CN"/>
        </w:rPr>
        <w:t>应急响应结束后，</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气象</w:t>
      </w:r>
      <w:r>
        <w:rPr>
          <w:rFonts w:ascii="Times New Roman" w:hAnsi="Times New Roman" w:eastAsia="仿宋_GB2312" w:cs="Times New Roman"/>
          <w:sz w:val="32"/>
          <w:szCs w:val="32"/>
        </w:rPr>
        <w:t>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水利</w:t>
      </w:r>
      <w:r>
        <w:rPr>
          <w:rFonts w:ascii="Times New Roman" w:hAnsi="Times New Roman" w:eastAsia="仿宋_GB2312" w:cs="Times New Roman"/>
          <w:sz w:val="32"/>
          <w:szCs w:val="32"/>
        </w:rPr>
        <w:t>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旗住房和城乡建设局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旗自然资源局、旗应急管理局</w:t>
      </w:r>
      <w:r>
        <w:rPr>
          <w:rFonts w:ascii="Times New Roman" w:hAnsi="Times New Roman" w:eastAsia="仿宋_GB2312" w:cs="Times New Roman"/>
          <w:sz w:val="32"/>
          <w:szCs w:val="32"/>
          <w:lang w:val="zh-CN"/>
        </w:rPr>
        <w:t>等成员单位在</w:t>
      </w:r>
      <w:r>
        <w:rPr>
          <w:rFonts w:ascii="Times New Roman" w:hAnsi="Times New Roman" w:eastAsia="仿宋_GB2312" w:cs="Times New Roman"/>
          <w:sz w:val="32"/>
          <w:szCs w:val="32"/>
        </w:rPr>
        <w:t>1</w:t>
      </w:r>
      <w:r>
        <w:rPr>
          <w:rFonts w:ascii="Times New Roman" w:hAnsi="Times New Roman" w:eastAsia="仿宋_GB2312" w:cs="Times New Roman"/>
          <w:sz w:val="32"/>
          <w:szCs w:val="32"/>
          <w:lang w:val="zh-CN"/>
        </w:rPr>
        <w:t>日内将主要特征性数据等基本情况报送</w:t>
      </w:r>
      <w:r>
        <w:rPr>
          <w:rFonts w:ascii="Times New Roman" w:hAnsi="Times New Roman" w:eastAsia="仿宋_GB2312" w:cs="Times New Roman"/>
          <w:sz w:val="32"/>
          <w:szCs w:val="32"/>
        </w:rPr>
        <w:t>旗防办</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各成员单位在3日内将总结报送</w:t>
      </w:r>
      <w:r>
        <w:rPr>
          <w:rFonts w:ascii="Times New Roman" w:hAnsi="Times New Roman" w:eastAsia="仿宋_GB2312" w:cs="Times New Roman"/>
          <w:sz w:val="32"/>
          <w:szCs w:val="32"/>
        </w:rPr>
        <w:t>旗防办。</w:t>
      </w:r>
    </w:p>
    <w:p w14:paraId="4FFA8BFF">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199" w:name="_Toc136249952"/>
      <w:r>
        <w:rPr>
          <w:rFonts w:ascii="Times New Roman" w:hAnsi="Times New Roman" w:eastAsia="楷体" w:cs="Times New Roman"/>
          <w:b w:val="0"/>
          <w:bCs w:val="0"/>
        </w:rPr>
        <w:t>9.2</w:t>
      </w:r>
      <w:r>
        <w:rPr>
          <w:rFonts w:ascii="Times New Roman" w:hAnsi="Times New Roman" w:eastAsia="楷体" w:cs="Times New Roman"/>
          <w:b w:val="0"/>
          <w:bCs w:val="0"/>
          <w:lang w:val="zh-CN"/>
        </w:rPr>
        <w:t>信息发布</w:t>
      </w:r>
      <w:bookmarkEnd w:id="199"/>
    </w:p>
    <w:p w14:paraId="14635FC0">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防汛信息发布要及时、准确、客观、全面。汛情及防汛动态等，由</w:t>
      </w: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统一</w:t>
      </w:r>
      <w:r>
        <w:rPr>
          <w:rFonts w:ascii="Times New Roman" w:hAnsi="Times New Roman" w:eastAsia="仿宋_GB2312" w:cs="Times New Roman"/>
          <w:sz w:val="32"/>
          <w:szCs w:val="32"/>
        </w:rPr>
        <w:t>审核</w:t>
      </w:r>
      <w:r>
        <w:rPr>
          <w:rFonts w:ascii="Times New Roman" w:hAnsi="Times New Roman" w:eastAsia="仿宋_GB2312" w:cs="Times New Roman"/>
          <w:sz w:val="32"/>
          <w:szCs w:val="32"/>
          <w:lang w:val="zh-CN"/>
        </w:rPr>
        <w:t>发布。信息发布包括重点汛区、灾区和发生局部汛情区域，其汛情、灾情及防汛动态等信息。信息发布形式主要包括授权发布、发送新闻稿、组织报道、接受记者采访、举行新闻发布会等。</w:t>
      </w:r>
    </w:p>
    <w:p w14:paraId="463FEC3E">
      <w:pPr>
        <w:spacing w:line="560" w:lineRule="exact"/>
        <w:ind w:firstLine="640" w:firstLineChars="200"/>
        <w:outlineLvl w:val="0"/>
        <w:rPr>
          <w:rFonts w:ascii="Times New Roman" w:hAnsi="Times New Roman" w:eastAsia="黑体" w:cs="Times New Roman"/>
          <w:sz w:val="32"/>
          <w:szCs w:val="32"/>
        </w:rPr>
      </w:pPr>
      <w:bookmarkStart w:id="200" w:name="_Toc136249953"/>
      <w:r>
        <w:rPr>
          <w:rFonts w:ascii="Times New Roman" w:hAnsi="Times New Roman" w:eastAsia="黑体" w:cs="Times New Roman"/>
          <w:sz w:val="32"/>
          <w:szCs w:val="32"/>
        </w:rPr>
        <w:t>10后期处置</w:t>
      </w:r>
      <w:bookmarkEnd w:id="200"/>
    </w:p>
    <w:p w14:paraId="75761410">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01" w:name="_Toc136249954"/>
      <w:r>
        <w:rPr>
          <w:rFonts w:ascii="Times New Roman" w:hAnsi="Times New Roman" w:eastAsia="楷体" w:cs="Times New Roman"/>
          <w:b w:val="0"/>
          <w:bCs w:val="0"/>
        </w:rPr>
        <w:t>10.1善后处置</w:t>
      </w:r>
      <w:bookmarkEnd w:id="201"/>
    </w:p>
    <w:p w14:paraId="3717F8E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rPr>
        <w:t>政府根据洪涝灾害情况，制定救助、补偿、抚慰、安置等善后工作方案，对洪涝灾害中的伤亡人员、应急处置工作人员，以及紧急调集、征用有关单位及个人的物资，按照规定给予抚慰、补助或补偿。</w:t>
      </w:r>
      <w:r>
        <w:rPr>
          <w:rFonts w:ascii="Times New Roman" w:hAnsi="Times New Roman" w:eastAsia="仿宋_GB2312" w:cs="Times New Roman"/>
          <w:sz w:val="32"/>
          <w:szCs w:val="32"/>
          <w:lang w:val="zh-CN"/>
        </w:rPr>
        <w:t>有关部门要做好疫病和环境污染防治工作。</w:t>
      </w:r>
    </w:p>
    <w:p w14:paraId="0222075F">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202" w:name="_Toc136249955"/>
      <w:r>
        <w:rPr>
          <w:rFonts w:ascii="Times New Roman" w:hAnsi="Times New Roman" w:eastAsia="楷体" w:cs="Times New Roman"/>
          <w:b w:val="0"/>
          <w:bCs w:val="0"/>
        </w:rPr>
        <w:t>10.2</w:t>
      </w:r>
      <w:r>
        <w:rPr>
          <w:rFonts w:ascii="Times New Roman" w:hAnsi="Times New Roman" w:eastAsia="楷体" w:cs="Times New Roman"/>
          <w:b w:val="0"/>
          <w:bCs w:val="0"/>
          <w:lang w:val="zh-CN"/>
        </w:rPr>
        <w:t>调查与评估</w:t>
      </w:r>
      <w:bookmarkEnd w:id="202"/>
    </w:p>
    <w:p w14:paraId="3C52879A">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洪涝灾害发生后，</w:t>
      </w: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政府组织应急、水利、住建、交通、</w:t>
      </w:r>
      <w:r>
        <w:rPr>
          <w:rFonts w:hint="eastAsia" w:ascii="Times New Roman" w:hAnsi="Times New Roman" w:eastAsia="仿宋_GB2312" w:cs="Times New Roman"/>
          <w:sz w:val="32"/>
          <w:szCs w:val="32"/>
        </w:rPr>
        <w:t>农牧</w:t>
      </w:r>
      <w:r>
        <w:rPr>
          <w:rFonts w:ascii="Times New Roman" w:hAnsi="Times New Roman" w:eastAsia="仿宋_GB2312" w:cs="Times New Roman"/>
          <w:sz w:val="32"/>
          <w:szCs w:val="32"/>
          <w:lang w:val="zh-CN"/>
        </w:rPr>
        <w:t>、气象等有关部门及专家对灾害防御工作进行调查评估，分析原因，总结经验，提出防范、治理、改进建议和措施。</w:t>
      </w:r>
    </w:p>
    <w:p w14:paraId="75CAA5AF">
      <w:pPr>
        <w:pStyle w:val="3"/>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203" w:name="_Toc136249956"/>
      <w:r>
        <w:rPr>
          <w:rFonts w:ascii="Times New Roman" w:hAnsi="Times New Roman" w:eastAsia="楷体" w:cs="Times New Roman"/>
          <w:b w:val="0"/>
          <w:bCs w:val="0"/>
        </w:rPr>
        <w:t>10.3</w:t>
      </w:r>
      <w:r>
        <w:rPr>
          <w:rFonts w:ascii="Times New Roman" w:hAnsi="Times New Roman" w:eastAsia="楷体" w:cs="Times New Roman"/>
          <w:b w:val="0"/>
          <w:bCs w:val="0"/>
          <w:lang w:val="zh-CN"/>
        </w:rPr>
        <w:t>恢复与重建</w:t>
      </w:r>
      <w:bookmarkEnd w:id="203"/>
    </w:p>
    <w:p w14:paraId="265AE31E">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一</w:t>
      </w:r>
      <w:r>
        <w:rPr>
          <w:rFonts w:ascii="Times New Roman" w:hAnsi="Times New Roman" w:eastAsia="仿宋_GB2312" w:cs="Times New Roman"/>
          <w:sz w:val="32"/>
          <w:szCs w:val="32"/>
          <w:lang w:val="zh-CN"/>
        </w:rPr>
        <w:t>）洪涝灾害应急处置工作结束后，</w:t>
      </w: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政府要及时恢复社会秩序，尽快修复被损坏的交通、水利、气象、通信、供水、排水、供电、供气、供热等公共设施。</w:t>
      </w:r>
    </w:p>
    <w:p w14:paraId="52005586">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二</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政府根据实际情况对</w:t>
      </w:r>
      <w:r>
        <w:rPr>
          <w:rFonts w:ascii="Times New Roman" w:hAnsi="Times New Roman" w:eastAsia="仿宋_GB2312" w:cs="Times New Roman"/>
          <w:sz w:val="32"/>
          <w:szCs w:val="32"/>
        </w:rPr>
        <w:t>开发区（园区）、苏木镇</w:t>
      </w:r>
      <w:r>
        <w:rPr>
          <w:rFonts w:ascii="Times New Roman" w:hAnsi="Times New Roman" w:eastAsia="仿宋_GB2312" w:cs="Times New Roman"/>
          <w:sz w:val="32"/>
          <w:szCs w:val="32"/>
          <w:lang w:val="zh-CN"/>
        </w:rPr>
        <w:t>提供资金、物资支持和技术指导，组织相关部门提供支援。</w:t>
      </w:r>
    </w:p>
    <w:p w14:paraId="55A99313">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三</w:t>
      </w:r>
      <w:r>
        <w:rPr>
          <w:rFonts w:ascii="Times New Roman" w:hAnsi="Times New Roman" w:eastAsia="仿宋_GB2312" w:cs="Times New Roman"/>
          <w:sz w:val="32"/>
          <w:szCs w:val="32"/>
          <w:lang w:val="zh-CN"/>
        </w:rPr>
        <w:t>）居民住房恢复重建。</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住建局根据倒损民房核定情况视情组织评估小组，对因灾倒损民房情况进行评估，做好受损民房的质量评估工作。以</w:t>
      </w: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政府或</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财政局、</w:t>
      </w:r>
      <w:r>
        <w:rPr>
          <w:rFonts w:hint="eastAsia" w:ascii="Times New Roman" w:hAnsi="Times New Roman" w:eastAsia="仿宋_GB2312" w:cs="Times New Roman"/>
          <w:sz w:val="32"/>
          <w:szCs w:val="32"/>
        </w:rPr>
        <w:t>旗</w:t>
      </w:r>
      <w:r>
        <w:rPr>
          <w:rFonts w:ascii="Times New Roman" w:hAnsi="Times New Roman" w:eastAsia="仿宋_GB2312" w:cs="Times New Roman"/>
          <w:sz w:val="32"/>
          <w:szCs w:val="32"/>
          <w:lang w:val="zh-CN"/>
        </w:rPr>
        <w:t>应急局名义向</w:t>
      </w:r>
      <w:r>
        <w:rPr>
          <w:rFonts w:hint="eastAsia" w:ascii="Times New Roman" w:hAnsi="Times New Roman" w:eastAsia="仿宋_GB2312" w:cs="Times New Roman"/>
          <w:sz w:val="32"/>
          <w:szCs w:val="32"/>
        </w:rPr>
        <w:t>市</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政府或</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lang w:val="zh-CN"/>
        </w:rPr>
        <w:t>财政局、</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lang w:val="zh-CN"/>
        </w:rPr>
        <w:t>应急</w:t>
      </w:r>
      <w:r>
        <w:rPr>
          <w:rFonts w:hint="eastAsia" w:ascii="Times New Roman" w:hAnsi="Times New Roman" w:eastAsia="仿宋_GB2312" w:cs="Times New Roman"/>
          <w:sz w:val="32"/>
          <w:szCs w:val="32"/>
        </w:rPr>
        <w:t>管理</w:t>
      </w:r>
      <w:r>
        <w:rPr>
          <w:rFonts w:ascii="Times New Roman" w:hAnsi="Times New Roman" w:eastAsia="仿宋_GB2312" w:cs="Times New Roman"/>
          <w:sz w:val="32"/>
          <w:szCs w:val="32"/>
          <w:lang w:val="zh-CN"/>
        </w:rPr>
        <w:t>局报送拨付因灾倒塌、损坏民房恢复重建补助资金的请示。依据评估结果和相关规定，</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应急管理局会同</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财政局确定资金补助方案，报政府批准后，及时下拨救灾资金，专项用于因灾倒损民房恢复重建补助。</w:t>
      </w:r>
    </w:p>
    <w:p w14:paraId="35582103">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04" w:name="_Toc110507507"/>
      <w:bookmarkStart w:id="205" w:name="_Toc103171939"/>
      <w:bookmarkStart w:id="206" w:name="_Toc136249957"/>
      <w:r>
        <w:rPr>
          <w:rFonts w:ascii="Times New Roman" w:hAnsi="Times New Roman" w:eastAsia="楷体" w:cs="Times New Roman"/>
          <w:b w:val="0"/>
          <w:bCs w:val="0"/>
        </w:rPr>
        <w:t>10.4责任与奖惩</w:t>
      </w:r>
      <w:bookmarkEnd w:id="204"/>
      <w:bookmarkEnd w:id="205"/>
      <w:bookmarkEnd w:id="206"/>
    </w:p>
    <w:p w14:paraId="5D9B72D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汛工作实行行政领导责任追究制度。对在抢险救援中有立功表现的个人和单位给予表彰和奖励。对因失职、渎职而贻误抢险时机、阻碍防洪抢险的人员，依纪依规严肃追究责任，构成犯罪的，依法追究刑事责任。</w:t>
      </w:r>
    </w:p>
    <w:p w14:paraId="5EACFD81">
      <w:pPr>
        <w:spacing w:line="560" w:lineRule="exact"/>
        <w:ind w:firstLine="640" w:firstLineChars="200"/>
        <w:outlineLvl w:val="0"/>
        <w:rPr>
          <w:rFonts w:ascii="Times New Roman" w:hAnsi="Times New Roman" w:eastAsia="黑体" w:cs="Times New Roman"/>
          <w:sz w:val="32"/>
          <w:szCs w:val="32"/>
        </w:rPr>
      </w:pPr>
      <w:bookmarkStart w:id="207" w:name="_Toc103171937"/>
      <w:bookmarkStart w:id="208" w:name="_Toc110507505"/>
      <w:bookmarkStart w:id="209" w:name="_Toc136249958"/>
      <w:r>
        <w:rPr>
          <w:rFonts w:ascii="Times New Roman" w:hAnsi="Times New Roman" w:eastAsia="黑体" w:cs="Times New Roman"/>
          <w:sz w:val="32"/>
          <w:szCs w:val="32"/>
        </w:rPr>
        <w:t>11</w:t>
      </w:r>
      <w:bookmarkEnd w:id="207"/>
      <w:bookmarkEnd w:id="208"/>
      <w:r>
        <w:rPr>
          <w:rFonts w:ascii="Times New Roman" w:hAnsi="Times New Roman" w:eastAsia="黑体" w:cs="Times New Roman"/>
          <w:sz w:val="32"/>
          <w:szCs w:val="32"/>
        </w:rPr>
        <w:t>预案管理</w:t>
      </w:r>
      <w:bookmarkEnd w:id="209"/>
    </w:p>
    <w:p w14:paraId="2BB74F21">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10" w:name="_Toc110507506"/>
      <w:bookmarkStart w:id="211" w:name="_Toc103171938"/>
      <w:bookmarkStart w:id="212" w:name="_Toc136249959"/>
      <w:r>
        <w:rPr>
          <w:rFonts w:ascii="Times New Roman" w:hAnsi="Times New Roman" w:eastAsia="楷体" w:cs="Times New Roman"/>
          <w:b w:val="0"/>
          <w:bCs w:val="0"/>
        </w:rPr>
        <w:t>11.1预案管理与更新</w:t>
      </w:r>
      <w:bookmarkEnd w:id="210"/>
      <w:bookmarkEnd w:id="211"/>
      <w:bookmarkEnd w:id="212"/>
    </w:p>
    <w:p w14:paraId="55A56040">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本预案由</w:t>
      </w:r>
      <w:r>
        <w:rPr>
          <w:rFonts w:ascii="Times New Roman" w:hAnsi="Times New Roman" w:eastAsia="仿宋_GB2312" w:cs="Times New Roman"/>
          <w:sz w:val="32"/>
          <w:szCs w:val="32"/>
        </w:rPr>
        <w:t>旗防办</w:t>
      </w:r>
      <w:r>
        <w:rPr>
          <w:rFonts w:ascii="Times New Roman" w:hAnsi="Times New Roman" w:eastAsia="仿宋_GB2312" w:cs="Times New Roman"/>
          <w:sz w:val="32"/>
          <w:szCs w:val="24"/>
        </w:rPr>
        <w:t>负责管理，并负责组织评估。并视情况变化作出相应修改，报旗人民政府批准。</w:t>
      </w:r>
      <w:r>
        <w:rPr>
          <w:rFonts w:ascii="Times New Roman" w:hAnsi="Times New Roman" w:eastAsia="仿宋_GB2312" w:cs="Times New Roman"/>
          <w:sz w:val="32"/>
          <w:szCs w:val="32"/>
        </w:rPr>
        <w:t>旗防指</w:t>
      </w:r>
      <w:r>
        <w:rPr>
          <w:rFonts w:ascii="Times New Roman" w:hAnsi="Times New Roman" w:eastAsia="仿宋_GB2312" w:cs="Times New Roman"/>
          <w:sz w:val="32"/>
          <w:szCs w:val="24"/>
        </w:rPr>
        <w:t>成员单位及各苏木镇政府根据本预案制定相应的应急预案，报</w:t>
      </w:r>
      <w:r>
        <w:rPr>
          <w:rFonts w:ascii="Times New Roman" w:hAnsi="Times New Roman" w:eastAsia="仿宋_GB2312" w:cs="Times New Roman"/>
          <w:sz w:val="32"/>
          <w:szCs w:val="32"/>
        </w:rPr>
        <w:t>旗防指</w:t>
      </w:r>
      <w:r>
        <w:rPr>
          <w:rFonts w:ascii="Times New Roman" w:hAnsi="Times New Roman" w:eastAsia="仿宋_GB2312" w:cs="Times New Roman"/>
          <w:sz w:val="32"/>
          <w:szCs w:val="24"/>
        </w:rPr>
        <w:t>备案。</w:t>
      </w:r>
    </w:p>
    <w:p w14:paraId="083B71C4">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有下列情形之一的，应及时修订应急预案：</w:t>
      </w:r>
    </w:p>
    <w:p w14:paraId="317816FD">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（一）有关法律、法规、规章、标准、上位预案中的有关规定发生变化的；</w:t>
      </w:r>
    </w:p>
    <w:p w14:paraId="155E4258">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（二）防汛指挥机构及其职责发生重大调整的；</w:t>
      </w:r>
    </w:p>
    <w:p w14:paraId="4E154FDD">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（三）面临的风险、应急资源发生重大变化的；</w:t>
      </w:r>
    </w:p>
    <w:p w14:paraId="4BFDF540">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（四）在实际应对和应急演练中发现问题需作出重大调整的；</w:t>
      </w:r>
    </w:p>
    <w:p w14:paraId="673C21B9">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（五）其他需要修订应急预案的情况。</w:t>
      </w:r>
    </w:p>
    <w:p w14:paraId="27642289">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13" w:name="_Toc103171940"/>
      <w:bookmarkStart w:id="214" w:name="_Toc136249960"/>
      <w:bookmarkStart w:id="215" w:name="_Toc110507508"/>
      <w:r>
        <w:rPr>
          <w:rFonts w:ascii="Times New Roman" w:hAnsi="Times New Roman" w:eastAsia="楷体" w:cs="Times New Roman"/>
          <w:b w:val="0"/>
          <w:bCs w:val="0"/>
        </w:rPr>
        <w:t>11.2预案解释部门</w:t>
      </w:r>
      <w:bookmarkEnd w:id="213"/>
      <w:bookmarkEnd w:id="214"/>
      <w:bookmarkEnd w:id="215"/>
    </w:p>
    <w:p w14:paraId="65CCD9E8">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本预案由旗防办负责解释。</w:t>
      </w:r>
    </w:p>
    <w:p w14:paraId="39858B1A">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16" w:name="_Toc103171941"/>
      <w:bookmarkStart w:id="217" w:name="_Toc110507509"/>
      <w:bookmarkStart w:id="218" w:name="_Toc136249961"/>
      <w:r>
        <w:rPr>
          <w:rFonts w:ascii="Times New Roman" w:hAnsi="Times New Roman" w:eastAsia="楷体" w:cs="Times New Roman"/>
          <w:b w:val="0"/>
          <w:bCs w:val="0"/>
        </w:rPr>
        <w:t>11.3预案实施时间</w:t>
      </w:r>
      <w:bookmarkEnd w:id="216"/>
      <w:bookmarkEnd w:id="217"/>
      <w:bookmarkEnd w:id="218"/>
    </w:p>
    <w:p w14:paraId="41C19B97">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本预案自发布之日起实施。</w:t>
      </w:r>
      <w:bookmarkEnd w:id="1"/>
    </w:p>
    <w:p w14:paraId="42FB65DC">
      <w:pPr>
        <w:spacing w:line="560" w:lineRule="exact"/>
        <w:ind w:firstLine="640" w:firstLineChars="200"/>
        <w:rPr>
          <w:rFonts w:ascii="Times New Roman" w:hAnsi="Times New Roman" w:eastAsia="仿宋_GB2312" w:cs="Times New Roman"/>
          <w:color w:val="000000"/>
          <w:sz w:val="32"/>
          <w:szCs w:val="32"/>
        </w:rPr>
      </w:pPr>
    </w:p>
    <w:p w14:paraId="2E06F38F">
      <w:pPr>
        <w:spacing w:line="560" w:lineRule="exact"/>
        <w:ind w:firstLine="640" w:firstLineChars="200"/>
        <w:outlineLvl w:val="0"/>
        <w:rPr>
          <w:rFonts w:ascii="Times New Roman" w:hAnsi="Times New Roman" w:eastAsia="黑体" w:cs="Times New Roman"/>
          <w:sz w:val="32"/>
          <w:szCs w:val="32"/>
        </w:rPr>
      </w:pPr>
      <w:bookmarkStart w:id="219" w:name="_Toc136249962"/>
      <w:r>
        <w:rPr>
          <w:rFonts w:ascii="Times New Roman" w:hAnsi="Times New Roman" w:eastAsia="黑体" w:cs="Times New Roman"/>
          <w:sz w:val="32"/>
          <w:szCs w:val="32"/>
        </w:rPr>
        <w:t>附件：</w:t>
      </w:r>
      <w:bookmarkEnd w:id="219"/>
    </w:p>
    <w:p w14:paraId="1BBF8306">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附件1防汛应急响应流程图</w:t>
      </w:r>
    </w:p>
    <w:p w14:paraId="0D297E9A">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附件2防汛抗旱指挥部成员单位职责</w:t>
      </w:r>
    </w:p>
    <w:p w14:paraId="645391AC">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附件3</w:t>
      </w:r>
      <w:r>
        <w:rPr>
          <w:rFonts w:hint="eastAsia" w:ascii="Times New Roman" w:hAnsi="Times New Roman" w:eastAsia="仿宋_GB2312" w:cs="Times New Roman"/>
          <w:color w:val="000000"/>
          <w:sz w:val="32"/>
          <w:szCs w:val="32"/>
        </w:rPr>
        <w:t>工程抢险</w:t>
      </w:r>
      <w:r>
        <w:rPr>
          <w:rFonts w:ascii="Times New Roman" w:hAnsi="Times New Roman" w:eastAsia="仿宋_GB2312" w:cs="Times New Roman"/>
          <w:color w:val="000000"/>
          <w:sz w:val="32"/>
          <w:szCs w:val="32"/>
        </w:rPr>
        <w:t>救援队伍</w:t>
      </w:r>
    </w:p>
    <w:p w14:paraId="500E42E9">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附件4达拉特旗十大孔兑防汛风险点工作建议</w:t>
      </w:r>
    </w:p>
    <w:p w14:paraId="49746AD4">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附件5达拉特旗水闸责任人信息表</w:t>
      </w:r>
    </w:p>
    <w:p w14:paraId="2ECAEE70">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附件6达拉特旗水库防汛责任人名单</w:t>
      </w:r>
    </w:p>
    <w:p w14:paraId="43EF8C4B">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附件7达拉特旗防汛抗旱指挥部各类公文式样</w:t>
      </w:r>
    </w:p>
    <w:p w14:paraId="381D4178">
      <w:pPr>
        <w:spacing w:line="560" w:lineRule="exact"/>
        <w:ind w:firstLine="640" w:firstLineChars="200"/>
        <w:rPr>
          <w:rFonts w:ascii="Times New Roman" w:hAnsi="Times New Roman" w:eastAsia="仿宋_GB2312" w:cs="Times New Roman"/>
          <w:color w:val="000000"/>
          <w:sz w:val="32"/>
          <w:szCs w:val="32"/>
        </w:rPr>
      </w:pPr>
    </w:p>
    <w:p w14:paraId="359B0E2C">
      <w:pPr>
        <w:spacing w:line="560" w:lineRule="exact"/>
        <w:ind w:firstLine="640" w:firstLineChars="200"/>
        <w:rPr>
          <w:rFonts w:ascii="Times New Roman" w:hAnsi="Times New Roman" w:eastAsia="仿宋_GB2312" w:cs="Times New Roman"/>
          <w:color w:val="000000"/>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14:paraId="39F97A6D">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20" w:name="_Toc136249963"/>
      <w:bookmarkStart w:id="221" w:name="_Toc113950531"/>
      <w:r>
        <w:rPr>
          <w:rFonts w:ascii="Times New Roman" w:hAnsi="Times New Roman" w:eastAsia="楷体" w:cs="Times New Roman"/>
          <w:b w:val="0"/>
          <w:bCs w:val="0"/>
        </w:rPr>
        <w:t>附件1防汛应急响应流程图</w:t>
      </w:r>
      <w:bookmarkEnd w:id="220"/>
    </w:p>
    <w:p w14:paraId="2C31C84D">
      <w:pPr>
        <w:pStyle w:val="5"/>
        <w:ind w:firstLine="0" w:firstLineChars="0"/>
        <w:jc w:val="center"/>
        <w:rPr>
          <w:rFonts w:ascii="Times New Roman" w:hAnsi="Times New Roman" w:eastAsia="楷体" w:cs="Times New Roman"/>
          <w:sz w:val="32"/>
          <w:szCs w:val="32"/>
        </w:rPr>
      </w:pPr>
      <w:r>
        <w:rPr>
          <w:rFonts w:ascii="Times New Roman" w:hAnsi="Times New Roman" w:eastAsia="楷体" w:cs="Times New Roman"/>
          <w:sz w:val="32"/>
          <w:szCs w:val="32"/>
        </w:rPr>
        <w:drawing>
          <wp:inline distT="0" distB="0" distL="0" distR="0">
            <wp:extent cx="5274310" cy="4895215"/>
            <wp:effectExtent l="0" t="0" r="0" b="0"/>
            <wp:docPr id="572598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9803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4895215"/>
                    </a:xfrm>
                    <a:prstGeom prst="rect">
                      <a:avLst/>
                    </a:prstGeom>
                    <a:noFill/>
                    <a:ln>
                      <a:noFill/>
                    </a:ln>
                  </pic:spPr>
                </pic:pic>
              </a:graphicData>
            </a:graphic>
          </wp:inline>
        </w:drawing>
      </w:r>
    </w:p>
    <w:p w14:paraId="2FAA6D09">
      <w:pPr>
        <w:pStyle w:val="5"/>
        <w:ind w:firstLine="640"/>
        <w:rPr>
          <w:rFonts w:ascii="Times New Roman" w:hAnsi="Times New Roman" w:eastAsia="楷体" w:cs="Times New Roman"/>
          <w:sz w:val="32"/>
          <w:szCs w:val="32"/>
        </w:rPr>
      </w:pPr>
    </w:p>
    <w:p w14:paraId="0341C5DB">
      <w:pPr>
        <w:pStyle w:val="28"/>
        <w:ind w:left="0" w:leftChars="0" w:firstLine="0" w:firstLineChars="0"/>
        <w:jc w:val="center"/>
        <w:rPr>
          <w:rFonts w:ascii="Times New Roman" w:hAnsi="Times New Roman" w:eastAsia="黑体" w:cs="Times New Roman"/>
          <w:sz w:val="32"/>
          <w:szCs w:val="32"/>
        </w:rPr>
      </w:pPr>
    </w:p>
    <w:p w14:paraId="1E45620C">
      <w:pPr>
        <w:pStyle w:val="28"/>
        <w:ind w:left="0" w:leftChars="0" w:firstLine="0" w:firstLineChars="0"/>
        <w:jc w:val="left"/>
        <w:rPr>
          <w:rFonts w:ascii="Times New Roman" w:hAnsi="Times New Roman" w:eastAsia="黑体" w:cs="Times New Roman"/>
          <w:sz w:val="32"/>
          <w:szCs w:val="32"/>
        </w:rPr>
      </w:pPr>
    </w:p>
    <w:p w14:paraId="7A37F445">
      <w:pPr>
        <w:pStyle w:val="28"/>
        <w:ind w:left="0" w:leftChars="0" w:firstLine="0" w:firstLineChars="0"/>
        <w:jc w:val="left"/>
        <w:rPr>
          <w:rFonts w:ascii="Times New Roman" w:hAnsi="Times New Roman" w:eastAsia="黑体" w:cs="Times New Roman"/>
          <w:sz w:val="32"/>
          <w:szCs w:val="32"/>
        </w:rPr>
        <w:sectPr>
          <w:pgSz w:w="11906" w:h="16838"/>
          <w:pgMar w:top="1440" w:right="1800" w:bottom="1440" w:left="1800" w:header="851" w:footer="992" w:gutter="0"/>
          <w:cols w:space="425" w:num="1"/>
          <w:docGrid w:type="lines" w:linePitch="312" w:charSpace="0"/>
        </w:sectPr>
      </w:pPr>
    </w:p>
    <w:p w14:paraId="1654632A">
      <w:pPr>
        <w:pStyle w:val="16"/>
        <w:ind w:left="5250"/>
        <w:rPr>
          <w:rFonts w:ascii="Times New Roman" w:hAnsi="Times New Roman" w:cs="Times New Roman"/>
        </w:rPr>
      </w:pPr>
    </w:p>
    <w:p w14:paraId="0A13A842">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22" w:name="_Toc136249964"/>
      <w:r>
        <w:rPr>
          <w:rFonts w:ascii="Times New Roman" w:hAnsi="Times New Roman" w:eastAsia="楷体" w:cs="Times New Roman"/>
          <w:b w:val="0"/>
          <w:bCs w:val="0"/>
        </w:rPr>
        <w:t>附件2防汛抗旱指挥部成员单位职责</w:t>
      </w:r>
      <w:bookmarkEnd w:id="222"/>
    </w:p>
    <w:p w14:paraId="66F1C5EC">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达拉特旗经济开发区管委会：负责做好园区内防汛隐患排查并建立台账，明确重点区域，落实管控措施。将气象预警信息及时传达至园区内各企业，做好应对极端天气的防范措施，落实防汛叫应机制。</w:t>
      </w:r>
    </w:p>
    <w:p w14:paraId="442366A6">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恩格贝生态示范区管委会：负责做好示范区内防汛隐患排查和整改措施的落实。将气象预警信息及时传达至园区内各企业，做好应对极端天气的防范措施，落实防汛叫应机制。</w:t>
      </w:r>
    </w:p>
    <w:p w14:paraId="32B82659">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旗委宣传部：负责组织新闻媒体做好防汛抗旱宣传工作。指导有关部门做好防汛抗旱突发事件的信息发布和舆论引导工作。</w:t>
      </w:r>
    </w:p>
    <w:p w14:paraId="30456173">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旗委网信办：负责与防汛抢险救灾相关工作的网络舆情监测、研判、评估、处置，及时撰写和报送舆情分析报告，并提出舆情防范建议。协调利用公众信息网开展防洪抗旱减灾救灾网络宣传教育活动。</w:t>
      </w:r>
    </w:p>
    <w:p w14:paraId="13C55EB7">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旗发展和改革委员会：负责水库除险加固、主要防洪河道整治、防汛通讯、水文测报基础设施和抗旱设施、应急抢险救援、物资储备等工程投资计划的协调安排和监督管理。</w:t>
      </w:r>
    </w:p>
    <w:p w14:paraId="58983A07">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旗教育体育局：负责督促指导学校编制防汛应急预案，落实安全度汛措施，加强宣传教育，增强师生防灾避险意识，及时组织教职员工和学生安全转移。制定相关应急预案，组织本系统做好洪涝灾害应对工作。</w:t>
      </w:r>
    </w:p>
    <w:p w14:paraId="18C1BF8C">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旗工信和科技局：根据防汛抗旱工作需要及旗防指要求，负责协调全旗通信企业发送防汛抗旱预警信息。</w:t>
      </w:r>
    </w:p>
    <w:p w14:paraId="386BF0E2">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旗财政局：负责防汛抗洪物资储备资金的投入，且每年要纳入年度财政预算，并积极争取筹措防汛抢险救援经费。</w:t>
      </w:r>
    </w:p>
    <w:p w14:paraId="32E2F8F9">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旗民政局：对应急期救助和过渡期救助后基本生活仍存在较大困难的洪涝旱灾受灾群众开展民政领域社会救助。</w:t>
      </w:r>
    </w:p>
    <w:p w14:paraId="392DEA67">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旗自然资源局：负责全旗因洪水引发的地质灾害预防和治理。组织指导地质灾害调查评价及隐患点的排查。指导开展群测群防、专业监测、预报预警和地质灾害工程治理等工作。</w:t>
      </w:r>
      <w:r>
        <w:rPr>
          <w:rFonts w:hint="eastAsia" w:ascii="Times New Roman" w:hAnsi="Times New Roman" w:eastAsia="仿宋_GB2312" w:cs="Times New Roman"/>
          <w:sz w:val="32"/>
          <w:szCs w:val="32"/>
        </w:rPr>
        <w:t>与气象和水利部门加强联动，及时发布地质灾害预警信息并及时传达至防汛抗旱指挥部有关单位。</w:t>
      </w:r>
    </w:p>
    <w:p w14:paraId="35E3549F">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交通运输局：负责协调做好公路、水运交通设施的防洪安全工作。做好公路（桥梁）在建工程安全度汛工作，在紧急情况下责成项目施工单位清除碍洪设施。负责对水毁公路、桥涵的修复，协调执行防汛抗洪任务车辆公路通行事宜。负责抢险救灾运输工具的调配与通行。组织协调桥梁建设管理单位按照防汛工作要求拆除浮桥、清除有关行洪障碍物。</w:t>
      </w:r>
    </w:p>
    <w:p w14:paraId="12EA84E1">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旗农牧局：负责指导农牧业防汛抗旱和灾后农牧业救灾和生产恢复。</w:t>
      </w:r>
      <w:r>
        <w:rPr>
          <w:rFonts w:hint="eastAsia" w:ascii="Times New Roman" w:hAnsi="Times New Roman" w:eastAsia="仿宋_GB2312" w:cs="Times New Roman"/>
          <w:sz w:val="32"/>
          <w:szCs w:val="32"/>
        </w:rPr>
        <w:t>及时搜集、整理和反映农牧业洪涝灾情信息，指导农牧业防汛和灾后农牧业救灾、生产恢复及农垦系统、乡镇企业、牧业、渔业的防洪安全。</w:t>
      </w:r>
    </w:p>
    <w:p w14:paraId="48B4F00C">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文化和旅游局：开展旅游景区防汛工作宣传，负责监督指导各地旅游景点及设施的安全管理。负责监督指导全旗旅行社在汛期根据天气情况合理配置旅游线路。协调做好景区人员管理及预警、安全保卫和疏导等相关工作，确保游客安全。</w:t>
      </w:r>
    </w:p>
    <w:p w14:paraId="462525AB">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旗卫生健康委员会：负责制定达拉特旗防汛抗旱卫生应急预案，做好洪涝、干旱等突发灾害的医疗救援、疾病防控和卫生监督等卫生应急工作。负责组织、指导灾区做好卫生防疫和医疗救护保障。</w:t>
      </w:r>
    </w:p>
    <w:p w14:paraId="7BC9B92F">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能源局：负责协调防汛抢险期间能源的供应管理。负责煤炭矿山企业的防汛工作，统一协调防汛、抢险、救灾的电力供应，督促煤炭矿山企业依法依规开展涉河涉水项目防洪影响评价、修编防洪抢险应急预案。督促煤场加强防汛排水设施建设、防汛物资储备。</w:t>
      </w:r>
    </w:p>
    <w:p w14:paraId="2E51276D">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旗林业和草原局：负责指导全旗林业、园林和草原的防汛抗旱工作。负责配合协调防汛抢险木材的供应。负责收集、整理、统计林业和草原水旱灾害情况。</w:t>
      </w:r>
    </w:p>
    <w:p w14:paraId="69392410">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公安局：负责维护防汛抗旱、抢险救灾交通秩序和灾区社会治安秩序。依法打击造谣惑众和盗窃、哄抢救灾物资以及破坏防汛抗旱设施的违法犯罪活动。指导有关部门妥善处置因防汛抗旱引发的群体性治安事件。协助组织群众从危险地区安全撤离或转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负责制定雨天道路交通疏导预案，负责雨天道路交通管控，负责道路交通信息实时播报。负责做好抢险救灾现场及路线的交通应急保障工作。</w:t>
      </w:r>
    </w:p>
    <w:p w14:paraId="0A24C6A5">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旗交管大队：做好因汛导致的交通拥堵，过水路面交通管制等工作。</w:t>
      </w:r>
    </w:p>
    <w:p w14:paraId="739370CB">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应急管理局：承担旗防办日常工作，综合指导协调各部门防汛抗旱工作。负责编制旗级防汛抗旱工作方案、预案，指导各部门编制专项方案、预案。组织协调防汛抗旱应急物资和应急救援装备储备、分配和调拨。组织协调全旗水旱灾害应急救援及救灾工作。建立应急协调联动机制，衔接各应急救援队伍参与应急救援工作。督促、指导和协调汛期全旗安全生产工作。</w:t>
      </w:r>
    </w:p>
    <w:p w14:paraId="430AA446">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水利局：负责水情旱情监测预警预报及发布、水工程调度、抗旱应急水量调度、日常检查、水旱灾害防治工程建设等，承担防御洪水应急抢险的技术支撑工作。汛期，指导河道、水库、闸坝等水工程管理单位开展巡查，发现险情立即采取抢护措施，并及时报告旗防指和上级主管部门。当预报发生大洪水或突发险情时，派人参加会商。组织实施山洪灾害防治和水利水毁工程修复工作。组织指导全旗水利物资储备与管理。</w:t>
      </w:r>
    </w:p>
    <w:p w14:paraId="11A29B16">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住房和城乡建设局：负责组织指导城市内涝灾害预防和治理，指导城市排水防涝设施建设、运行、管理工作。负责城市内涝监测预报预警工作。组织、指导城市市政设施、民用设施、人防工程设施的防洪保安和城区排水防涝抢险工作。</w:t>
      </w:r>
    </w:p>
    <w:p w14:paraId="32B57426">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旗住房和城乡建设局：负责加强城市排水防涝日常防范和事前、事中、事后全过程管理；强化统筹协调，做好城市防汛应急管理和应急处置，维护人民群众生产财产安全。</w:t>
      </w:r>
    </w:p>
    <w:p w14:paraId="15EDBB72">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气象局：负责天气实时监测和预测预报工作以及气象灾害形势分析和评估。发布全旗雨情，统筹规划并指导监督全市气象监测预警设施建设。对影响汛情旱情的天气形势作出监测、分析和研判，及时发布预报预警，参与重大气象灾害应急处置。及时对重要天气形势和灾害性天气作出滚动预报，为防洪抢险和应急救援提供气象保障。</w:t>
      </w:r>
    </w:p>
    <w:p w14:paraId="4F7B6A49">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市生态环境局达拉特旗分局：负责在水旱灾害发生时，组织实施水环境与水生态突发性事件的应急处理。</w:t>
      </w:r>
    </w:p>
    <w:p w14:paraId="10208F28">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旗供电局：保证防汛、抗旱、抢险、重点防洪调度工程电力供应。</w:t>
      </w:r>
    </w:p>
    <w:p w14:paraId="7C9A786A">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旗人武部：负责组织指挥民兵、协调解放军、武警部队参加防汛抢险救援和减灾救灾行动。</w:t>
      </w:r>
      <w:r>
        <w:rPr>
          <w:rFonts w:hint="eastAsia" w:ascii="Times New Roman" w:hAnsi="Times New Roman" w:eastAsia="仿宋_GB2312" w:cs="Times New Roman"/>
          <w:sz w:val="32"/>
          <w:szCs w:val="32"/>
        </w:rPr>
        <w:t>协助公安局维护抢险救灾秩序和灾区社会治安，协助有关苏木镇转移危险地区的群众。</w:t>
      </w:r>
      <w:r>
        <w:rPr>
          <w:rFonts w:ascii="Times New Roman" w:hAnsi="Times New Roman" w:eastAsia="仿宋_GB2312" w:cs="Times New Roman"/>
          <w:sz w:val="32"/>
          <w:szCs w:val="32"/>
        </w:rPr>
        <w:t>协调办理兵力调动和军用航空器使用相关事宜。</w:t>
      </w:r>
    </w:p>
    <w:p w14:paraId="293C2FAE">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武警达拉特中队</w:t>
      </w:r>
      <w:r>
        <w:rPr>
          <w:rFonts w:hint="eastAsia" w:ascii="Times New Roman" w:hAnsi="Times New Roman" w:eastAsia="仿宋_GB2312" w:cs="Times New Roman"/>
          <w:sz w:val="32"/>
          <w:szCs w:val="32"/>
        </w:rPr>
        <w:t>、旗消防救援大队</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负责</w:t>
      </w:r>
      <w:r>
        <w:rPr>
          <w:rFonts w:ascii="Times New Roman" w:hAnsi="Times New Roman" w:eastAsia="仿宋_GB2312" w:cs="Times New Roman"/>
          <w:sz w:val="32"/>
          <w:szCs w:val="32"/>
        </w:rPr>
        <w:t>参加重要工程和重大险情的抢险工作。</w:t>
      </w:r>
    </w:p>
    <w:p w14:paraId="3612621B">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旗红十字会：提供紧急救援和人道救助；组织志愿者参与现场救护。</w:t>
      </w:r>
    </w:p>
    <w:p w14:paraId="319A7895">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bCs/>
          <w:sz w:val="32"/>
        </w:rPr>
        <w:t>中石油天然气股份有限公司内蒙古鄂尔多斯市销售分公司达拉特旗经营部</w:t>
      </w:r>
      <w:r>
        <w:rPr>
          <w:rFonts w:hint="eastAsia" w:ascii="Times New Roman" w:hAnsi="Times New Roman" w:eastAsia="仿宋_GB2312" w:cs="Times New Roman"/>
          <w:bCs/>
          <w:sz w:val="32"/>
        </w:rPr>
        <w:t>：负责应急救援中的油料保障工作。</w:t>
      </w:r>
    </w:p>
    <w:p w14:paraId="3F4DCDDA">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移动达拉特旗分公司、中国联通达拉特旗分公司、中国电信达拉特旗分公司：负责所辖通信设施的防洪安全。做好通信设施的检修、管理，优先保证防汛抗旱专用网络畅通，保障防汛抗旱通信需要。根据防汛抗旱应急需要，提供应急通信保障，抢通恢复损坏的通信设施。在汛期优先向公众发送预警短信、救灾活动、暴雨洪水和灾害性天气等重要信息。</w:t>
      </w:r>
    </w:p>
    <w:p w14:paraId="730C1EE4">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苏木镇人民政府：负责本地区河道清障工作，特别是辖区内的孔兑、山洪沟清障工作。接收到气象局、水利局、自然资源局等部门发出的预警信息并及时传达至辖区内所有嘎查村（社区）和涉河涉水企业。加强沿河道孔兑的巡查及群众转移。落实防汛叫应机制。</w:t>
      </w:r>
    </w:p>
    <w:p w14:paraId="6D9D05C3">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街道办事处：负责将气象预警信息通过各种渠道传达至各社区，加强与住建局，公用事业保障中心等有关部门的联系，做好辖区城镇内洪涝防范工作，特别是易涝点、地下车库、地下商场、深基坑（设立围挡，避免人员落入）等重点区域，落实防汛叫应机制。</w:t>
      </w:r>
    </w:p>
    <w:p w14:paraId="078BCFAB">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旗防汛抗旱指挥部其他成员单位根据自身防汛职责做好有关工作。</w:t>
      </w:r>
    </w:p>
    <w:p w14:paraId="47E92112">
      <w:pPr>
        <w:pStyle w:val="28"/>
        <w:ind w:left="0" w:leftChars="0" w:firstLine="0" w:firstLineChars="0"/>
        <w:jc w:val="left"/>
        <w:rPr>
          <w:rFonts w:ascii="Times New Roman" w:hAnsi="Times New Roman" w:eastAsia="黑体" w:cs="Times New Roman"/>
          <w:sz w:val="32"/>
          <w:szCs w:val="32"/>
        </w:rPr>
        <w:sectPr>
          <w:pgSz w:w="11906" w:h="16838"/>
          <w:pgMar w:top="1440" w:right="1800" w:bottom="1440" w:left="1800" w:header="851" w:footer="992" w:gutter="0"/>
          <w:cols w:space="425" w:num="1"/>
          <w:docGrid w:type="lines" w:linePitch="312" w:charSpace="0"/>
        </w:sectPr>
      </w:pPr>
    </w:p>
    <w:p w14:paraId="344C3CE9">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23" w:name="_Toc136249965"/>
      <w:r>
        <w:rPr>
          <w:rFonts w:ascii="Times New Roman" w:hAnsi="Times New Roman" w:eastAsia="楷体" w:cs="Times New Roman"/>
          <w:b w:val="0"/>
          <w:bCs w:val="0"/>
        </w:rPr>
        <w:t>附件3</w:t>
      </w:r>
      <w:r>
        <w:rPr>
          <w:rFonts w:hint="eastAsia" w:ascii="Times New Roman" w:hAnsi="Times New Roman" w:eastAsia="楷体" w:cs="Times New Roman"/>
          <w:b w:val="0"/>
          <w:bCs w:val="0"/>
        </w:rPr>
        <w:t>各单位通讯录</w:t>
      </w:r>
      <w:bookmarkEnd w:id="223"/>
    </w:p>
    <w:p w14:paraId="38D347FD">
      <w:pPr>
        <w:pStyle w:val="16"/>
        <w:ind w:left="5250"/>
      </w:pP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30"/>
        <w:gridCol w:w="3414"/>
        <w:gridCol w:w="2978"/>
      </w:tblGrid>
      <w:tr w14:paraId="433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9" w:hRule="exact"/>
          <w:jc w:val="center"/>
        </w:trPr>
        <w:tc>
          <w:tcPr>
            <w:tcW w:w="2130" w:type="dxa"/>
            <w:shd w:val="clear" w:color="auto" w:fill="FFFFFF" w:themeFill="background1"/>
            <w:vAlign w:val="center"/>
          </w:tcPr>
          <w:p w14:paraId="3320F0A2">
            <w:pPr>
              <w:jc w:val="center"/>
              <w:rPr>
                <w:rFonts w:ascii="黑体" w:hAnsi="黑体" w:eastAsia="黑体" w:cs="黑体"/>
                <w:b/>
                <w:bCs/>
                <w:szCs w:val="21"/>
              </w:rPr>
            </w:pPr>
            <w:r>
              <w:rPr>
                <w:rFonts w:hint="eastAsia" w:ascii="黑体" w:hAnsi="黑体" w:eastAsia="黑体" w:cs="黑体"/>
                <w:b/>
                <w:bCs/>
                <w:szCs w:val="21"/>
              </w:rPr>
              <w:t>姓名</w:t>
            </w:r>
          </w:p>
        </w:tc>
        <w:tc>
          <w:tcPr>
            <w:tcW w:w="3414" w:type="dxa"/>
            <w:shd w:val="clear" w:color="auto" w:fill="FFFFFF" w:themeFill="background1"/>
            <w:vAlign w:val="center"/>
          </w:tcPr>
          <w:p w14:paraId="35F519FF">
            <w:pPr>
              <w:jc w:val="center"/>
              <w:rPr>
                <w:rFonts w:ascii="黑体" w:hAnsi="黑体" w:eastAsia="黑体" w:cs="黑体"/>
                <w:b/>
                <w:bCs/>
                <w:szCs w:val="21"/>
              </w:rPr>
            </w:pPr>
            <w:r>
              <w:rPr>
                <w:rFonts w:hint="eastAsia" w:ascii="黑体" w:hAnsi="黑体" w:eastAsia="黑体" w:cs="黑体"/>
                <w:b/>
                <w:bCs/>
                <w:szCs w:val="21"/>
              </w:rPr>
              <w:t>单位及职务</w:t>
            </w:r>
          </w:p>
        </w:tc>
        <w:tc>
          <w:tcPr>
            <w:tcW w:w="2978" w:type="dxa"/>
            <w:shd w:val="clear" w:color="auto" w:fill="FFFFFF" w:themeFill="background1"/>
            <w:vAlign w:val="center"/>
          </w:tcPr>
          <w:p w14:paraId="38C93FF8">
            <w:pPr>
              <w:jc w:val="center"/>
              <w:rPr>
                <w:rFonts w:ascii="黑体" w:hAnsi="黑体" w:eastAsia="黑体" w:cs="黑体"/>
                <w:b/>
                <w:bCs/>
                <w:szCs w:val="21"/>
              </w:rPr>
            </w:pPr>
            <w:r>
              <w:rPr>
                <w:rFonts w:hint="eastAsia" w:ascii="黑体" w:hAnsi="黑体" w:eastAsia="黑体" w:cs="黑体"/>
                <w:b/>
                <w:bCs/>
                <w:szCs w:val="21"/>
              </w:rPr>
              <w:t>联系方式</w:t>
            </w:r>
          </w:p>
        </w:tc>
      </w:tr>
      <w:tr w14:paraId="4720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2130" w:type="dxa"/>
            <w:shd w:val="clear" w:color="auto" w:fill="FFFFFF" w:themeFill="background1"/>
            <w:vAlign w:val="center"/>
          </w:tcPr>
          <w:p w14:paraId="650268A9">
            <w:pPr>
              <w:jc w:val="center"/>
              <w:rPr>
                <w:rFonts w:ascii="宋体" w:hAnsi="宋体" w:eastAsia="宋体" w:cs="黑体"/>
                <w:szCs w:val="21"/>
              </w:rPr>
            </w:pPr>
            <w:r>
              <w:rPr>
                <w:rFonts w:hint="eastAsia" w:ascii="宋体" w:hAnsi="宋体" w:eastAsia="宋体" w:cs="黑体"/>
                <w:szCs w:val="21"/>
              </w:rPr>
              <w:t>王小平</w:t>
            </w:r>
          </w:p>
        </w:tc>
        <w:tc>
          <w:tcPr>
            <w:tcW w:w="3414" w:type="dxa"/>
            <w:shd w:val="clear" w:color="auto" w:fill="FFFFFF" w:themeFill="background1"/>
            <w:vAlign w:val="center"/>
          </w:tcPr>
          <w:p w14:paraId="04D6C751">
            <w:pPr>
              <w:jc w:val="center"/>
              <w:rPr>
                <w:rFonts w:ascii="宋体" w:hAnsi="宋体" w:eastAsia="宋体" w:cs="黑体"/>
                <w:szCs w:val="21"/>
              </w:rPr>
            </w:pPr>
            <w:r>
              <w:rPr>
                <w:rFonts w:hint="eastAsia" w:ascii="宋体" w:hAnsi="宋体" w:eastAsia="宋体" w:cs="黑体"/>
                <w:szCs w:val="21"/>
              </w:rPr>
              <w:t>旗长</w:t>
            </w:r>
          </w:p>
        </w:tc>
        <w:tc>
          <w:tcPr>
            <w:tcW w:w="2978" w:type="dxa"/>
            <w:shd w:val="clear" w:color="auto" w:fill="FFFFFF" w:themeFill="background1"/>
            <w:vAlign w:val="center"/>
          </w:tcPr>
          <w:p w14:paraId="6032EA13">
            <w:pPr>
              <w:jc w:val="center"/>
              <w:rPr>
                <w:rFonts w:ascii="宋体" w:hAnsi="宋体" w:eastAsia="宋体" w:cs="黑体"/>
                <w:szCs w:val="21"/>
              </w:rPr>
            </w:pPr>
            <w:r>
              <w:rPr>
                <w:rFonts w:hint="eastAsia" w:ascii="宋体" w:hAnsi="宋体" w:eastAsia="宋体" w:cs="黑体"/>
                <w:szCs w:val="21"/>
              </w:rPr>
              <w:t>13704770595</w:t>
            </w:r>
          </w:p>
        </w:tc>
      </w:tr>
      <w:tr w14:paraId="0EB4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2130" w:type="dxa"/>
            <w:shd w:val="clear" w:color="auto" w:fill="FFFFFF" w:themeFill="background1"/>
            <w:vAlign w:val="center"/>
          </w:tcPr>
          <w:p w14:paraId="0FE94AFF">
            <w:pPr>
              <w:jc w:val="center"/>
              <w:rPr>
                <w:rFonts w:ascii="宋体" w:hAnsi="宋体" w:eastAsia="宋体" w:cs="黑体"/>
                <w:szCs w:val="21"/>
              </w:rPr>
            </w:pPr>
            <w:r>
              <w:rPr>
                <w:rFonts w:hint="eastAsia" w:ascii="宋体" w:hAnsi="宋体" w:eastAsia="宋体" w:cs="黑体"/>
                <w:szCs w:val="21"/>
              </w:rPr>
              <w:t>李宝山</w:t>
            </w:r>
          </w:p>
        </w:tc>
        <w:tc>
          <w:tcPr>
            <w:tcW w:w="3414" w:type="dxa"/>
            <w:shd w:val="clear" w:color="auto" w:fill="FFFFFF" w:themeFill="background1"/>
            <w:vAlign w:val="center"/>
          </w:tcPr>
          <w:p w14:paraId="6DE56834">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14:paraId="0352B813">
            <w:pPr>
              <w:jc w:val="center"/>
              <w:rPr>
                <w:rFonts w:ascii="宋体" w:hAnsi="宋体" w:eastAsia="宋体" w:cs="黑体"/>
                <w:szCs w:val="21"/>
              </w:rPr>
            </w:pPr>
            <w:r>
              <w:rPr>
                <w:rFonts w:hint="eastAsia" w:ascii="宋体" w:hAnsi="宋体" w:eastAsia="宋体" w:cs="黑体"/>
                <w:szCs w:val="21"/>
              </w:rPr>
              <w:t>15847722908</w:t>
            </w:r>
          </w:p>
        </w:tc>
      </w:tr>
      <w:tr w14:paraId="25B2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2130" w:type="dxa"/>
            <w:shd w:val="clear" w:color="auto" w:fill="FFFFFF" w:themeFill="background1"/>
            <w:vAlign w:val="center"/>
          </w:tcPr>
          <w:p w14:paraId="23A54460">
            <w:pPr>
              <w:jc w:val="center"/>
              <w:rPr>
                <w:rFonts w:ascii="宋体" w:hAnsi="宋体" w:eastAsia="宋体" w:cs="黑体"/>
                <w:szCs w:val="21"/>
              </w:rPr>
            </w:pPr>
            <w:r>
              <w:rPr>
                <w:rFonts w:hint="eastAsia" w:ascii="宋体" w:hAnsi="宋体" w:eastAsia="宋体" w:cs="黑体"/>
                <w:szCs w:val="21"/>
              </w:rPr>
              <w:t>王海军</w:t>
            </w:r>
          </w:p>
        </w:tc>
        <w:tc>
          <w:tcPr>
            <w:tcW w:w="3414" w:type="dxa"/>
            <w:shd w:val="clear" w:color="auto" w:fill="FFFFFF" w:themeFill="background1"/>
            <w:vAlign w:val="center"/>
          </w:tcPr>
          <w:p w14:paraId="2C792BE8">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14:paraId="6E4973EF">
            <w:pPr>
              <w:jc w:val="center"/>
              <w:rPr>
                <w:rFonts w:ascii="宋体" w:hAnsi="宋体" w:eastAsia="宋体" w:cs="黑体"/>
                <w:szCs w:val="21"/>
              </w:rPr>
            </w:pPr>
            <w:r>
              <w:rPr>
                <w:rFonts w:hint="eastAsia" w:ascii="宋体" w:hAnsi="宋体" w:eastAsia="宋体" w:cs="黑体"/>
                <w:szCs w:val="21"/>
              </w:rPr>
              <w:t>13134883277</w:t>
            </w:r>
          </w:p>
        </w:tc>
      </w:tr>
      <w:tr w14:paraId="3381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2130" w:type="dxa"/>
            <w:shd w:val="clear" w:color="auto" w:fill="FFFFFF" w:themeFill="background1"/>
            <w:vAlign w:val="center"/>
          </w:tcPr>
          <w:p w14:paraId="7A8E8A6C">
            <w:pPr>
              <w:jc w:val="center"/>
              <w:rPr>
                <w:rFonts w:ascii="宋体" w:hAnsi="宋体" w:eastAsia="宋体" w:cs="黑体"/>
                <w:szCs w:val="21"/>
              </w:rPr>
            </w:pPr>
            <w:r>
              <w:rPr>
                <w:rFonts w:hint="eastAsia" w:ascii="宋体" w:hAnsi="宋体" w:eastAsia="宋体" w:cs="黑体"/>
                <w:szCs w:val="21"/>
              </w:rPr>
              <w:t>吕忠贵</w:t>
            </w:r>
          </w:p>
        </w:tc>
        <w:tc>
          <w:tcPr>
            <w:tcW w:w="3414" w:type="dxa"/>
            <w:shd w:val="clear" w:color="auto" w:fill="FFFFFF" w:themeFill="background1"/>
            <w:vAlign w:val="center"/>
          </w:tcPr>
          <w:p w14:paraId="46E7E624">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14:paraId="310C6641">
            <w:pPr>
              <w:jc w:val="center"/>
              <w:rPr>
                <w:rFonts w:ascii="宋体" w:hAnsi="宋体" w:eastAsia="宋体" w:cs="黑体"/>
                <w:szCs w:val="21"/>
              </w:rPr>
            </w:pPr>
            <w:r>
              <w:rPr>
                <w:rFonts w:hint="eastAsia" w:ascii="宋体" w:hAnsi="宋体" w:eastAsia="宋体" w:cs="黑体"/>
                <w:szCs w:val="21"/>
              </w:rPr>
              <w:t>15044747222</w:t>
            </w:r>
          </w:p>
        </w:tc>
      </w:tr>
      <w:tr w14:paraId="0AC7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30" w:type="dxa"/>
            <w:shd w:val="clear" w:color="auto" w:fill="FFFFFF" w:themeFill="background1"/>
            <w:vAlign w:val="center"/>
          </w:tcPr>
          <w:p w14:paraId="500E3F44">
            <w:pPr>
              <w:jc w:val="center"/>
              <w:rPr>
                <w:rFonts w:ascii="宋体" w:hAnsi="宋体" w:eastAsia="宋体" w:cs="黑体"/>
                <w:szCs w:val="21"/>
              </w:rPr>
            </w:pPr>
            <w:r>
              <w:rPr>
                <w:rFonts w:hint="eastAsia" w:ascii="宋体" w:hAnsi="宋体" w:eastAsia="宋体" w:cs="黑体"/>
                <w:szCs w:val="21"/>
              </w:rPr>
              <w:t>刘广</w:t>
            </w:r>
          </w:p>
        </w:tc>
        <w:tc>
          <w:tcPr>
            <w:tcW w:w="3414" w:type="dxa"/>
            <w:shd w:val="clear" w:color="auto" w:fill="FFFFFF" w:themeFill="background1"/>
            <w:vAlign w:val="center"/>
          </w:tcPr>
          <w:p w14:paraId="4EE61A0F">
            <w:pPr>
              <w:jc w:val="center"/>
              <w:rPr>
                <w:rFonts w:ascii="宋体" w:hAnsi="宋体" w:eastAsia="宋体" w:cs="黑体"/>
                <w:szCs w:val="21"/>
              </w:rPr>
            </w:pPr>
            <w:r>
              <w:rPr>
                <w:rFonts w:hint="eastAsia" w:ascii="宋体" w:hAnsi="宋体" w:eastAsia="宋体" w:cs="黑体"/>
                <w:szCs w:val="21"/>
              </w:rPr>
              <w:t>苏木长</w:t>
            </w:r>
          </w:p>
        </w:tc>
        <w:tc>
          <w:tcPr>
            <w:tcW w:w="2978" w:type="dxa"/>
            <w:shd w:val="clear" w:color="auto" w:fill="FFFFFF" w:themeFill="background1"/>
            <w:vAlign w:val="center"/>
          </w:tcPr>
          <w:p w14:paraId="0E1F5052">
            <w:pPr>
              <w:jc w:val="center"/>
              <w:rPr>
                <w:rFonts w:ascii="宋体" w:hAnsi="宋体" w:eastAsia="宋体" w:cs="黑体"/>
                <w:szCs w:val="21"/>
              </w:rPr>
            </w:pPr>
            <w:r>
              <w:rPr>
                <w:rFonts w:hint="eastAsia" w:ascii="宋体" w:hAnsi="宋体" w:eastAsia="宋体" w:cs="黑体"/>
                <w:szCs w:val="21"/>
              </w:rPr>
              <w:t>15904775908</w:t>
            </w:r>
          </w:p>
        </w:tc>
      </w:tr>
      <w:tr w14:paraId="388C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2130" w:type="dxa"/>
            <w:shd w:val="clear" w:color="auto" w:fill="FFFFFF" w:themeFill="background1"/>
            <w:vAlign w:val="center"/>
          </w:tcPr>
          <w:p w14:paraId="18F376FD">
            <w:pPr>
              <w:jc w:val="center"/>
              <w:rPr>
                <w:rFonts w:ascii="宋体" w:hAnsi="宋体" w:eastAsia="宋体" w:cs="黑体"/>
                <w:szCs w:val="21"/>
              </w:rPr>
            </w:pPr>
            <w:r>
              <w:rPr>
                <w:rFonts w:hint="eastAsia" w:ascii="宋体" w:hAnsi="宋体" w:eastAsia="宋体" w:cs="黑体"/>
                <w:szCs w:val="21"/>
              </w:rPr>
              <w:t>王晨刚</w:t>
            </w:r>
          </w:p>
        </w:tc>
        <w:tc>
          <w:tcPr>
            <w:tcW w:w="3414" w:type="dxa"/>
            <w:shd w:val="clear" w:color="auto" w:fill="FFFFFF" w:themeFill="background1"/>
            <w:vAlign w:val="center"/>
          </w:tcPr>
          <w:p w14:paraId="14AD218F">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14:paraId="352D5E37">
            <w:pPr>
              <w:jc w:val="center"/>
              <w:rPr>
                <w:rFonts w:ascii="宋体" w:hAnsi="宋体" w:eastAsia="宋体" w:cs="黑体"/>
                <w:szCs w:val="21"/>
              </w:rPr>
            </w:pPr>
            <w:r>
              <w:rPr>
                <w:rFonts w:hint="eastAsia" w:ascii="宋体" w:hAnsi="宋体" w:eastAsia="宋体" w:cs="黑体"/>
                <w:szCs w:val="21"/>
              </w:rPr>
              <w:t>19904772989</w:t>
            </w:r>
          </w:p>
        </w:tc>
      </w:tr>
      <w:tr w14:paraId="050F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3" w:hRule="exact"/>
          <w:jc w:val="center"/>
        </w:trPr>
        <w:tc>
          <w:tcPr>
            <w:tcW w:w="2130" w:type="dxa"/>
            <w:shd w:val="clear" w:color="auto" w:fill="FFFFFF" w:themeFill="background1"/>
            <w:vAlign w:val="center"/>
          </w:tcPr>
          <w:p w14:paraId="3FA3097C">
            <w:pPr>
              <w:jc w:val="center"/>
              <w:rPr>
                <w:rFonts w:ascii="宋体" w:hAnsi="宋体" w:eastAsia="宋体" w:cs="黑体"/>
                <w:szCs w:val="21"/>
              </w:rPr>
            </w:pPr>
            <w:r>
              <w:rPr>
                <w:rFonts w:hint="eastAsia" w:ascii="宋体" w:hAnsi="宋体" w:eastAsia="宋体" w:cs="黑体"/>
                <w:szCs w:val="21"/>
              </w:rPr>
              <w:t>田岩峰</w:t>
            </w:r>
          </w:p>
        </w:tc>
        <w:tc>
          <w:tcPr>
            <w:tcW w:w="3414" w:type="dxa"/>
            <w:shd w:val="clear" w:color="auto" w:fill="FFFFFF" w:themeFill="background1"/>
            <w:vAlign w:val="center"/>
          </w:tcPr>
          <w:p w14:paraId="3F8417C9">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14:paraId="3798644B">
            <w:pPr>
              <w:jc w:val="center"/>
              <w:rPr>
                <w:rFonts w:ascii="宋体" w:hAnsi="宋体" w:eastAsia="宋体" w:cs="黑体"/>
                <w:szCs w:val="21"/>
              </w:rPr>
            </w:pPr>
            <w:r>
              <w:rPr>
                <w:rFonts w:hint="eastAsia" w:ascii="宋体" w:hAnsi="宋体" w:eastAsia="宋体" w:cs="黑体"/>
                <w:szCs w:val="21"/>
              </w:rPr>
              <w:t>15044738702</w:t>
            </w:r>
          </w:p>
        </w:tc>
      </w:tr>
      <w:tr w14:paraId="232B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4" w:hRule="exact"/>
          <w:jc w:val="center"/>
        </w:trPr>
        <w:tc>
          <w:tcPr>
            <w:tcW w:w="2130" w:type="dxa"/>
            <w:shd w:val="clear" w:color="auto" w:fill="FFFFFF" w:themeFill="background1"/>
            <w:vAlign w:val="center"/>
          </w:tcPr>
          <w:p w14:paraId="4DB82053">
            <w:pPr>
              <w:jc w:val="center"/>
              <w:rPr>
                <w:rFonts w:ascii="宋体" w:hAnsi="宋体" w:eastAsia="宋体" w:cs="黑体"/>
                <w:szCs w:val="21"/>
              </w:rPr>
            </w:pPr>
            <w:r>
              <w:rPr>
                <w:rFonts w:hint="eastAsia" w:ascii="宋体" w:hAnsi="宋体" w:eastAsia="宋体" w:cs="黑体"/>
                <w:szCs w:val="21"/>
              </w:rPr>
              <w:t>马良</w:t>
            </w:r>
          </w:p>
        </w:tc>
        <w:tc>
          <w:tcPr>
            <w:tcW w:w="3414" w:type="dxa"/>
            <w:shd w:val="clear" w:color="auto" w:fill="FFFFFF" w:themeFill="background1"/>
            <w:vAlign w:val="center"/>
          </w:tcPr>
          <w:p w14:paraId="0CE9E7EC">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14:paraId="461CB7F2">
            <w:pPr>
              <w:jc w:val="center"/>
              <w:rPr>
                <w:rFonts w:ascii="宋体" w:hAnsi="宋体" w:eastAsia="宋体" w:cs="黑体"/>
                <w:szCs w:val="21"/>
              </w:rPr>
            </w:pPr>
            <w:r>
              <w:rPr>
                <w:rFonts w:hint="eastAsia" w:ascii="宋体" w:hAnsi="宋体" w:eastAsia="宋体" w:cs="黑体"/>
                <w:szCs w:val="21"/>
              </w:rPr>
              <w:t>18686239664</w:t>
            </w:r>
          </w:p>
        </w:tc>
      </w:tr>
      <w:tr w14:paraId="55FA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1" w:hRule="exact"/>
          <w:jc w:val="center"/>
        </w:trPr>
        <w:tc>
          <w:tcPr>
            <w:tcW w:w="2130" w:type="dxa"/>
            <w:shd w:val="clear" w:color="auto" w:fill="FFFFFF" w:themeFill="background1"/>
            <w:vAlign w:val="center"/>
          </w:tcPr>
          <w:p w14:paraId="40020F0A">
            <w:pPr>
              <w:jc w:val="center"/>
              <w:rPr>
                <w:rFonts w:ascii="宋体" w:hAnsi="宋体" w:eastAsia="宋体" w:cs="黑体"/>
                <w:szCs w:val="21"/>
              </w:rPr>
            </w:pPr>
            <w:r>
              <w:rPr>
                <w:rFonts w:hint="eastAsia" w:ascii="宋体" w:hAnsi="宋体" w:eastAsia="宋体" w:cs="黑体"/>
                <w:szCs w:val="21"/>
              </w:rPr>
              <w:t>贾培强</w:t>
            </w:r>
          </w:p>
        </w:tc>
        <w:tc>
          <w:tcPr>
            <w:tcW w:w="3414" w:type="dxa"/>
            <w:shd w:val="clear" w:color="auto" w:fill="FFFFFF" w:themeFill="background1"/>
            <w:vAlign w:val="center"/>
          </w:tcPr>
          <w:p w14:paraId="511D3B34">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14:paraId="019BBDDF">
            <w:pPr>
              <w:jc w:val="center"/>
              <w:rPr>
                <w:rFonts w:ascii="宋体" w:hAnsi="宋体" w:eastAsia="宋体" w:cs="黑体"/>
                <w:szCs w:val="21"/>
              </w:rPr>
            </w:pPr>
            <w:r>
              <w:rPr>
                <w:rFonts w:hint="eastAsia" w:ascii="宋体" w:hAnsi="宋体" w:eastAsia="宋体" w:cs="黑体"/>
                <w:szCs w:val="21"/>
              </w:rPr>
              <w:t>13947744670</w:t>
            </w:r>
          </w:p>
        </w:tc>
      </w:tr>
      <w:tr w14:paraId="406D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3" w:hRule="exact"/>
          <w:jc w:val="center"/>
        </w:trPr>
        <w:tc>
          <w:tcPr>
            <w:tcW w:w="2130" w:type="dxa"/>
            <w:shd w:val="clear" w:color="auto" w:fill="FFFFFF" w:themeFill="background1"/>
            <w:vAlign w:val="center"/>
          </w:tcPr>
          <w:p w14:paraId="1EDF9A36">
            <w:pPr>
              <w:jc w:val="center"/>
              <w:rPr>
                <w:rFonts w:ascii="宋体" w:hAnsi="宋体" w:eastAsia="宋体" w:cs="黑体"/>
                <w:szCs w:val="21"/>
              </w:rPr>
            </w:pPr>
            <w:r>
              <w:rPr>
                <w:rFonts w:hint="eastAsia" w:ascii="宋体" w:hAnsi="宋体" w:eastAsia="宋体" w:cs="黑体"/>
                <w:szCs w:val="21"/>
              </w:rPr>
              <w:t>杨尚荣</w:t>
            </w:r>
          </w:p>
        </w:tc>
        <w:tc>
          <w:tcPr>
            <w:tcW w:w="3414" w:type="dxa"/>
            <w:shd w:val="clear" w:color="auto" w:fill="FFFFFF" w:themeFill="background1"/>
            <w:vAlign w:val="center"/>
          </w:tcPr>
          <w:p w14:paraId="26AA06EA">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14:paraId="232F5F7F">
            <w:pPr>
              <w:jc w:val="center"/>
              <w:rPr>
                <w:rFonts w:ascii="宋体" w:hAnsi="宋体" w:eastAsia="宋体" w:cs="黑体"/>
                <w:szCs w:val="21"/>
              </w:rPr>
            </w:pPr>
            <w:r>
              <w:rPr>
                <w:rFonts w:hint="eastAsia" w:ascii="宋体" w:hAnsi="宋体" w:eastAsia="宋体" w:cs="黑体"/>
                <w:szCs w:val="21"/>
              </w:rPr>
              <w:t>15049493322</w:t>
            </w:r>
          </w:p>
        </w:tc>
      </w:tr>
      <w:tr w14:paraId="498F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5" w:hRule="exact"/>
          <w:jc w:val="center"/>
        </w:trPr>
        <w:tc>
          <w:tcPr>
            <w:tcW w:w="2130" w:type="dxa"/>
            <w:shd w:val="clear" w:color="auto" w:fill="FFFFFF" w:themeFill="background1"/>
            <w:vAlign w:val="center"/>
          </w:tcPr>
          <w:p w14:paraId="2FFE6254">
            <w:pPr>
              <w:jc w:val="center"/>
              <w:rPr>
                <w:rFonts w:ascii="宋体" w:hAnsi="宋体" w:eastAsia="宋体" w:cs="黑体"/>
                <w:szCs w:val="21"/>
              </w:rPr>
            </w:pPr>
            <w:r>
              <w:rPr>
                <w:rFonts w:hint="eastAsia" w:ascii="宋体" w:hAnsi="宋体" w:eastAsia="宋体" w:cs="黑体"/>
                <w:szCs w:val="21"/>
              </w:rPr>
              <w:t>李志刚</w:t>
            </w:r>
          </w:p>
        </w:tc>
        <w:tc>
          <w:tcPr>
            <w:tcW w:w="3414" w:type="dxa"/>
            <w:shd w:val="clear" w:color="auto" w:fill="FFFFFF" w:themeFill="background1"/>
            <w:vAlign w:val="center"/>
          </w:tcPr>
          <w:p w14:paraId="464F5F72">
            <w:pPr>
              <w:jc w:val="center"/>
              <w:rPr>
                <w:rFonts w:ascii="宋体" w:hAnsi="宋体" w:eastAsia="宋体" w:cs="黑体"/>
                <w:szCs w:val="21"/>
              </w:rPr>
            </w:pPr>
            <w:r>
              <w:rPr>
                <w:rFonts w:hint="eastAsia" w:ascii="宋体" w:hAnsi="宋体" w:eastAsia="宋体" w:cs="黑体"/>
                <w:szCs w:val="21"/>
              </w:rPr>
              <w:t>锡尼街道办事处主任</w:t>
            </w:r>
          </w:p>
        </w:tc>
        <w:tc>
          <w:tcPr>
            <w:tcW w:w="2978" w:type="dxa"/>
            <w:shd w:val="clear" w:color="auto" w:fill="FFFFFF" w:themeFill="background1"/>
            <w:vAlign w:val="center"/>
          </w:tcPr>
          <w:p w14:paraId="5BFF2D82">
            <w:pPr>
              <w:jc w:val="center"/>
              <w:rPr>
                <w:rFonts w:ascii="宋体" w:hAnsi="宋体" w:eastAsia="宋体" w:cs="黑体"/>
                <w:szCs w:val="21"/>
              </w:rPr>
            </w:pPr>
            <w:r>
              <w:rPr>
                <w:rFonts w:hint="eastAsia" w:ascii="宋体" w:hAnsi="宋体" w:eastAsia="宋体" w:cs="黑体"/>
                <w:szCs w:val="21"/>
              </w:rPr>
              <w:t>13847798589</w:t>
            </w:r>
          </w:p>
        </w:tc>
      </w:tr>
      <w:tr w14:paraId="63A9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130" w:type="dxa"/>
            <w:shd w:val="clear" w:color="auto" w:fill="FFFFFF" w:themeFill="background1"/>
            <w:vAlign w:val="center"/>
          </w:tcPr>
          <w:p w14:paraId="5DB75B6A">
            <w:pPr>
              <w:jc w:val="center"/>
              <w:rPr>
                <w:rFonts w:ascii="宋体" w:hAnsi="宋体" w:eastAsia="宋体" w:cs="黑体"/>
                <w:szCs w:val="21"/>
              </w:rPr>
            </w:pPr>
            <w:r>
              <w:rPr>
                <w:rFonts w:hint="eastAsia" w:ascii="宋体" w:hAnsi="宋体" w:eastAsia="宋体" w:cs="黑体"/>
                <w:szCs w:val="21"/>
              </w:rPr>
              <w:t>王玉泉</w:t>
            </w:r>
          </w:p>
        </w:tc>
        <w:tc>
          <w:tcPr>
            <w:tcW w:w="3414" w:type="dxa"/>
            <w:shd w:val="clear" w:color="auto" w:fill="FFFFFF" w:themeFill="background1"/>
            <w:vAlign w:val="center"/>
          </w:tcPr>
          <w:p w14:paraId="34C37135">
            <w:pPr>
              <w:jc w:val="center"/>
              <w:rPr>
                <w:rFonts w:ascii="宋体" w:hAnsi="宋体" w:eastAsia="宋体" w:cs="黑体"/>
                <w:szCs w:val="21"/>
              </w:rPr>
            </w:pPr>
            <w:r>
              <w:rPr>
                <w:rFonts w:hint="eastAsia" w:ascii="宋体" w:hAnsi="宋体" w:eastAsia="宋体" w:cs="黑体"/>
                <w:szCs w:val="21"/>
              </w:rPr>
              <w:t>昭君街道办事处主任</w:t>
            </w:r>
          </w:p>
        </w:tc>
        <w:tc>
          <w:tcPr>
            <w:tcW w:w="2978" w:type="dxa"/>
            <w:shd w:val="clear" w:color="auto" w:fill="FFFFFF" w:themeFill="background1"/>
            <w:vAlign w:val="center"/>
          </w:tcPr>
          <w:p w14:paraId="49EB6F29">
            <w:pPr>
              <w:jc w:val="center"/>
              <w:rPr>
                <w:rFonts w:ascii="宋体" w:hAnsi="宋体" w:eastAsia="宋体" w:cs="黑体"/>
                <w:szCs w:val="21"/>
              </w:rPr>
            </w:pPr>
            <w:r>
              <w:rPr>
                <w:rFonts w:hint="eastAsia" w:ascii="宋体" w:hAnsi="宋体" w:eastAsia="宋体" w:cs="黑体"/>
                <w:szCs w:val="21"/>
              </w:rPr>
              <w:t>17604772601</w:t>
            </w:r>
          </w:p>
        </w:tc>
      </w:tr>
      <w:tr w14:paraId="2812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6" w:hRule="exact"/>
          <w:jc w:val="center"/>
        </w:trPr>
        <w:tc>
          <w:tcPr>
            <w:tcW w:w="2130" w:type="dxa"/>
            <w:shd w:val="clear" w:color="auto" w:fill="FFFFFF" w:themeFill="background1"/>
            <w:vAlign w:val="center"/>
          </w:tcPr>
          <w:p w14:paraId="1C8DC86D">
            <w:pPr>
              <w:jc w:val="center"/>
              <w:rPr>
                <w:rFonts w:ascii="宋体" w:hAnsi="宋体" w:eastAsia="宋体" w:cs="黑体"/>
                <w:szCs w:val="21"/>
              </w:rPr>
            </w:pPr>
            <w:r>
              <w:rPr>
                <w:rFonts w:hint="eastAsia" w:ascii="宋体" w:hAnsi="宋体" w:eastAsia="宋体" w:cs="黑体"/>
                <w:szCs w:val="21"/>
              </w:rPr>
              <w:t>石蓉</w:t>
            </w:r>
          </w:p>
        </w:tc>
        <w:tc>
          <w:tcPr>
            <w:tcW w:w="3414" w:type="dxa"/>
            <w:shd w:val="clear" w:color="auto" w:fill="FFFFFF" w:themeFill="background1"/>
            <w:vAlign w:val="center"/>
          </w:tcPr>
          <w:p w14:paraId="4C9A84DC">
            <w:pPr>
              <w:jc w:val="center"/>
              <w:rPr>
                <w:rFonts w:ascii="宋体" w:hAnsi="宋体" w:eastAsia="宋体" w:cs="黑体"/>
                <w:szCs w:val="21"/>
              </w:rPr>
            </w:pPr>
            <w:r>
              <w:rPr>
                <w:rFonts w:hint="eastAsia" w:ascii="宋体" w:hAnsi="宋体" w:eastAsia="宋体" w:cs="黑体"/>
                <w:szCs w:val="21"/>
              </w:rPr>
              <w:t>西园街道办事处主任</w:t>
            </w:r>
          </w:p>
        </w:tc>
        <w:tc>
          <w:tcPr>
            <w:tcW w:w="2978" w:type="dxa"/>
            <w:shd w:val="clear" w:color="auto" w:fill="FFFFFF" w:themeFill="background1"/>
            <w:vAlign w:val="center"/>
          </w:tcPr>
          <w:p w14:paraId="2A394867">
            <w:pPr>
              <w:jc w:val="center"/>
              <w:rPr>
                <w:rFonts w:ascii="宋体" w:hAnsi="宋体" w:eastAsia="宋体" w:cs="黑体"/>
                <w:szCs w:val="21"/>
              </w:rPr>
            </w:pPr>
            <w:r>
              <w:rPr>
                <w:rFonts w:hint="eastAsia" w:ascii="宋体" w:hAnsi="宋体" w:eastAsia="宋体" w:cs="黑体"/>
                <w:szCs w:val="21"/>
              </w:rPr>
              <w:t>15947391995</w:t>
            </w:r>
          </w:p>
        </w:tc>
      </w:tr>
      <w:tr w14:paraId="652A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9" w:hRule="exact"/>
          <w:jc w:val="center"/>
        </w:trPr>
        <w:tc>
          <w:tcPr>
            <w:tcW w:w="2130" w:type="dxa"/>
            <w:shd w:val="clear" w:color="auto" w:fill="FFFFFF" w:themeFill="background1"/>
            <w:vAlign w:val="center"/>
          </w:tcPr>
          <w:p w14:paraId="1345EB72">
            <w:pPr>
              <w:jc w:val="center"/>
              <w:rPr>
                <w:rFonts w:ascii="宋体" w:hAnsi="宋体" w:eastAsia="宋体" w:cs="黑体"/>
                <w:szCs w:val="21"/>
              </w:rPr>
            </w:pPr>
            <w:r>
              <w:rPr>
                <w:rFonts w:hint="eastAsia" w:ascii="宋体" w:hAnsi="宋体" w:eastAsia="宋体" w:cs="黑体"/>
                <w:szCs w:val="21"/>
              </w:rPr>
              <w:t>杜伟</w:t>
            </w:r>
          </w:p>
        </w:tc>
        <w:tc>
          <w:tcPr>
            <w:tcW w:w="3414" w:type="dxa"/>
            <w:shd w:val="clear" w:color="auto" w:fill="FFFFFF" w:themeFill="background1"/>
            <w:vAlign w:val="center"/>
          </w:tcPr>
          <w:p w14:paraId="18512C82">
            <w:pPr>
              <w:jc w:val="center"/>
              <w:rPr>
                <w:rFonts w:ascii="宋体" w:hAnsi="宋体" w:eastAsia="宋体" w:cs="黑体"/>
                <w:szCs w:val="21"/>
              </w:rPr>
            </w:pPr>
            <w:r>
              <w:rPr>
                <w:rFonts w:hint="eastAsia" w:ascii="宋体" w:hAnsi="宋体" w:eastAsia="宋体" w:cs="黑体"/>
                <w:szCs w:val="21"/>
              </w:rPr>
              <w:t>白塔街道办事处主任</w:t>
            </w:r>
          </w:p>
        </w:tc>
        <w:tc>
          <w:tcPr>
            <w:tcW w:w="2978" w:type="dxa"/>
            <w:shd w:val="clear" w:color="auto" w:fill="FFFFFF" w:themeFill="background1"/>
            <w:vAlign w:val="center"/>
          </w:tcPr>
          <w:p w14:paraId="7ADB59FD">
            <w:pPr>
              <w:jc w:val="center"/>
              <w:rPr>
                <w:rFonts w:ascii="宋体" w:hAnsi="宋体" w:eastAsia="宋体" w:cs="黑体"/>
                <w:szCs w:val="21"/>
              </w:rPr>
            </w:pPr>
            <w:r>
              <w:rPr>
                <w:rFonts w:hint="eastAsia" w:ascii="宋体" w:hAnsi="宋体" w:eastAsia="宋体" w:cs="黑体"/>
                <w:szCs w:val="21"/>
              </w:rPr>
              <w:t>13947733423</w:t>
            </w:r>
          </w:p>
        </w:tc>
      </w:tr>
      <w:tr w14:paraId="2671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130" w:type="dxa"/>
            <w:shd w:val="clear" w:color="auto" w:fill="FFFFFF" w:themeFill="background1"/>
            <w:vAlign w:val="center"/>
          </w:tcPr>
          <w:p w14:paraId="6ED65ADF">
            <w:pPr>
              <w:jc w:val="center"/>
              <w:rPr>
                <w:rFonts w:ascii="宋体" w:hAnsi="宋体" w:eastAsia="宋体" w:cs="黑体"/>
                <w:szCs w:val="21"/>
              </w:rPr>
            </w:pPr>
            <w:r>
              <w:rPr>
                <w:rFonts w:hint="eastAsia" w:ascii="宋体" w:hAnsi="宋体" w:eastAsia="宋体" w:cs="黑体"/>
                <w:szCs w:val="21"/>
              </w:rPr>
              <w:t>张婧</w:t>
            </w:r>
          </w:p>
        </w:tc>
        <w:tc>
          <w:tcPr>
            <w:tcW w:w="3414" w:type="dxa"/>
            <w:shd w:val="clear" w:color="auto" w:fill="FFFFFF" w:themeFill="background1"/>
            <w:vAlign w:val="center"/>
          </w:tcPr>
          <w:p w14:paraId="52ED58BC">
            <w:pPr>
              <w:jc w:val="center"/>
              <w:rPr>
                <w:rFonts w:ascii="宋体" w:hAnsi="宋体" w:eastAsia="宋体" w:cs="黑体"/>
                <w:szCs w:val="21"/>
              </w:rPr>
            </w:pPr>
            <w:r>
              <w:rPr>
                <w:rFonts w:hint="eastAsia" w:ascii="宋体" w:hAnsi="宋体" w:eastAsia="宋体" w:cs="黑体"/>
                <w:szCs w:val="21"/>
              </w:rPr>
              <w:t>平原街道办事处主任</w:t>
            </w:r>
          </w:p>
        </w:tc>
        <w:tc>
          <w:tcPr>
            <w:tcW w:w="2978" w:type="dxa"/>
            <w:shd w:val="clear" w:color="auto" w:fill="FFFFFF" w:themeFill="background1"/>
            <w:vAlign w:val="center"/>
          </w:tcPr>
          <w:p w14:paraId="45E4BDB1">
            <w:pPr>
              <w:jc w:val="center"/>
              <w:rPr>
                <w:rFonts w:ascii="宋体" w:hAnsi="宋体" w:eastAsia="宋体" w:cs="黑体"/>
                <w:szCs w:val="21"/>
              </w:rPr>
            </w:pPr>
            <w:r>
              <w:rPr>
                <w:rFonts w:hint="eastAsia" w:ascii="宋体" w:hAnsi="宋体" w:eastAsia="宋体" w:cs="黑体"/>
                <w:szCs w:val="21"/>
              </w:rPr>
              <w:t>15335534517</w:t>
            </w:r>
          </w:p>
        </w:tc>
      </w:tr>
      <w:tr w14:paraId="0F05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2130" w:type="dxa"/>
            <w:shd w:val="clear" w:color="auto" w:fill="FFFFFF" w:themeFill="background1"/>
            <w:vAlign w:val="center"/>
          </w:tcPr>
          <w:p w14:paraId="2C0AF1F4">
            <w:pPr>
              <w:jc w:val="center"/>
              <w:rPr>
                <w:rFonts w:ascii="宋体" w:hAnsi="宋体" w:eastAsia="宋体" w:cs="黑体"/>
                <w:szCs w:val="21"/>
              </w:rPr>
            </w:pPr>
            <w:r>
              <w:rPr>
                <w:rFonts w:hint="eastAsia" w:ascii="宋体" w:hAnsi="宋体" w:eastAsia="宋体" w:cs="黑体"/>
                <w:szCs w:val="21"/>
              </w:rPr>
              <w:t>焦健</w:t>
            </w:r>
          </w:p>
        </w:tc>
        <w:tc>
          <w:tcPr>
            <w:tcW w:w="3414" w:type="dxa"/>
            <w:shd w:val="clear" w:color="auto" w:fill="FFFFFF" w:themeFill="background1"/>
            <w:vAlign w:val="center"/>
          </w:tcPr>
          <w:p w14:paraId="45AB3668">
            <w:pPr>
              <w:jc w:val="center"/>
              <w:rPr>
                <w:rFonts w:ascii="宋体" w:hAnsi="宋体" w:eastAsia="宋体" w:cs="黑体"/>
                <w:szCs w:val="21"/>
              </w:rPr>
            </w:pPr>
            <w:r>
              <w:rPr>
                <w:rFonts w:hint="eastAsia" w:ascii="宋体" w:hAnsi="宋体" w:eastAsia="宋体" w:cs="黑体"/>
                <w:szCs w:val="21"/>
              </w:rPr>
              <w:t>工业街道办事处主任</w:t>
            </w:r>
          </w:p>
        </w:tc>
        <w:tc>
          <w:tcPr>
            <w:tcW w:w="2978" w:type="dxa"/>
            <w:shd w:val="clear" w:color="auto" w:fill="FFFFFF" w:themeFill="background1"/>
            <w:vAlign w:val="center"/>
          </w:tcPr>
          <w:p w14:paraId="05B1026A">
            <w:pPr>
              <w:jc w:val="center"/>
              <w:rPr>
                <w:rFonts w:ascii="宋体" w:hAnsi="宋体" w:eastAsia="宋体" w:cs="黑体"/>
                <w:szCs w:val="21"/>
              </w:rPr>
            </w:pPr>
            <w:r>
              <w:rPr>
                <w:rFonts w:hint="eastAsia" w:ascii="宋体" w:hAnsi="宋体" w:eastAsia="宋体" w:cs="黑体"/>
                <w:szCs w:val="21"/>
              </w:rPr>
              <w:t>15947653363</w:t>
            </w:r>
          </w:p>
        </w:tc>
      </w:tr>
      <w:tr w14:paraId="5359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2130" w:type="dxa"/>
            <w:shd w:val="clear" w:color="auto" w:fill="FFFFFF" w:themeFill="background1"/>
            <w:vAlign w:val="center"/>
          </w:tcPr>
          <w:p w14:paraId="6B66DDAE">
            <w:pPr>
              <w:jc w:val="center"/>
              <w:rPr>
                <w:rFonts w:ascii="宋体" w:hAnsi="宋体" w:eastAsia="宋体" w:cs="黑体"/>
                <w:szCs w:val="21"/>
              </w:rPr>
            </w:pPr>
            <w:r>
              <w:rPr>
                <w:rFonts w:hint="eastAsia" w:ascii="宋体" w:hAnsi="宋体" w:eastAsia="宋体" w:cs="黑体"/>
                <w:szCs w:val="21"/>
              </w:rPr>
              <w:t>张永平</w:t>
            </w:r>
          </w:p>
        </w:tc>
        <w:tc>
          <w:tcPr>
            <w:tcW w:w="3414" w:type="dxa"/>
            <w:shd w:val="clear" w:color="auto" w:fill="FFFFFF" w:themeFill="background1"/>
            <w:vAlign w:val="center"/>
          </w:tcPr>
          <w:p w14:paraId="007DA905">
            <w:pPr>
              <w:jc w:val="center"/>
              <w:rPr>
                <w:rFonts w:ascii="宋体" w:hAnsi="宋体" w:eastAsia="宋体" w:cs="黑体"/>
                <w:szCs w:val="21"/>
              </w:rPr>
            </w:pPr>
            <w:r>
              <w:rPr>
                <w:rFonts w:hint="eastAsia" w:ascii="宋体" w:hAnsi="宋体" w:eastAsia="宋体" w:cs="黑体"/>
                <w:szCs w:val="21"/>
              </w:rPr>
              <w:t>水利局局长</w:t>
            </w:r>
          </w:p>
        </w:tc>
        <w:tc>
          <w:tcPr>
            <w:tcW w:w="2978" w:type="dxa"/>
            <w:shd w:val="clear" w:color="auto" w:fill="FFFFFF" w:themeFill="background1"/>
            <w:vAlign w:val="center"/>
          </w:tcPr>
          <w:p w14:paraId="6615B6D1">
            <w:pPr>
              <w:jc w:val="center"/>
              <w:rPr>
                <w:rFonts w:ascii="宋体" w:hAnsi="宋体" w:eastAsia="宋体" w:cs="黑体"/>
                <w:szCs w:val="21"/>
              </w:rPr>
            </w:pPr>
            <w:r>
              <w:rPr>
                <w:rFonts w:hint="eastAsia" w:ascii="宋体" w:hAnsi="宋体" w:eastAsia="宋体" w:cs="黑体"/>
                <w:szCs w:val="21"/>
              </w:rPr>
              <w:t>13604770475</w:t>
            </w:r>
          </w:p>
        </w:tc>
      </w:tr>
      <w:tr w14:paraId="5A0C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2130" w:type="dxa"/>
            <w:shd w:val="clear" w:color="auto" w:fill="FFFFFF" w:themeFill="background1"/>
            <w:vAlign w:val="center"/>
          </w:tcPr>
          <w:p w14:paraId="78AEDF8A">
            <w:pPr>
              <w:jc w:val="center"/>
              <w:rPr>
                <w:rFonts w:ascii="宋体" w:hAnsi="宋体" w:eastAsia="宋体" w:cs="黑体"/>
                <w:szCs w:val="21"/>
              </w:rPr>
            </w:pPr>
            <w:r>
              <w:rPr>
                <w:rFonts w:hint="eastAsia" w:ascii="宋体" w:hAnsi="宋体" w:eastAsia="宋体" w:cs="黑体"/>
                <w:szCs w:val="21"/>
              </w:rPr>
              <w:t>郝建忠</w:t>
            </w:r>
          </w:p>
        </w:tc>
        <w:tc>
          <w:tcPr>
            <w:tcW w:w="3414" w:type="dxa"/>
            <w:shd w:val="clear" w:color="auto" w:fill="FFFFFF" w:themeFill="background1"/>
            <w:vAlign w:val="center"/>
          </w:tcPr>
          <w:p w14:paraId="3729040F">
            <w:pPr>
              <w:jc w:val="center"/>
              <w:rPr>
                <w:rFonts w:ascii="宋体" w:hAnsi="宋体" w:eastAsia="宋体" w:cs="黑体"/>
                <w:szCs w:val="21"/>
              </w:rPr>
            </w:pPr>
            <w:r>
              <w:rPr>
                <w:rFonts w:hint="eastAsia" w:ascii="宋体" w:hAnsi="宋体" w:eastAsia="宋体" w:cs="黑体"/>
                <w:szCs w:val="21"/>
              </w:rPr>
              <w:t>住建局局长</w:t>
            </w:r>
          </w:p>
        </w:tc>
        <w:tc>
          <w:tcPr>
            <w:tcW w:w="2978" w:type="dxa"/>
            <w:shd w:val="clear" w:color="auto" w:fill="FFFFFF" w:themeFill="background1"/>
            <w:vAlign w:val="center"/>
          </w:tcPr>
          <w:p w14:paraId="3C10DDEC">
            <w:pPr>
              <w:jc w:val="center"/>
              <w:rPr>
                <w:rFonts w:ascii="宋体" w:hAnsi="宋体" w:eastAsia="宋体" w:cs="黑体"/>
                <w:szCs w:val="21"/>
              </w:rPr>
            </w:pPr>
            <w:r>
              <w:rPr>
                <w:rFonts w:hint="eastAsia" w:ascii="宋体" w:hAnsi="宋体" w:eastAsia="宋体" w:cs="黑体"/>
                <w:szCs w:val="21"/>
              </w:rPr>
              <w:t>13310332266</w:t>
            </w:r>
          </w:p>
        </w:tc>
      </w:tr>
      <w:tr w14:paraId="5D25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2130" w:type="dxa"/>
            <w:shd w:val="clear" w:color="auto" w:fill="FFFFFF" w:themeFill="background1"/>
            <w:vAlign w:val="center"/>
          </w:tcPr>
          <w:p w14:paraId="2CA31AA3">
            <w:pPr>
              <w:jc w:val="center"/>
              <w:rPr>
                <w:rFonts w:ascii="宋体" w:hAnsi="宋体" w:eastAsia="宋体" w:cs="黑体"/>
                <w:color w:val="000000"/>
                <w:szCs w:val="21"/>
              </w:rPr>
            </w:pPr>
            <w:r>
              <w:rPr>
                <w:rFonts w:hint="eastAsia" w:ascii="宋体" w:hAnsi="宋体" w:eastAsia="宋体" w:cs="黑体"/>
                <w:color w:val="000000"/>
                <w:szCs w:val="21"/>
              </w:rPr>
              <w:t>王峰</w:t>
            </w:r>
          </w:p>
        </w:tc>
        <w:tc>
          <w:tcPr>
            <w:tcW w:w="3414" w:type="dxa"/>
            <w:shd w:val="clear" w:color="auto" w:fill="FFFFFF" w:themeFill="background1"/>
            <w:vAlign w:val="center"/>
          </w:tcPr>
          <w:p w14:paraId="471DCC04">
            <w:pPr>
              <w:jc w:val="center"/>
              <w:rPr>
                <w:rFonts w:ascii="宋体" w:hAnsi="宋体" w:eastAsia="宋体" w:cs="黑体"/>
                <w:color w:val="000000"/>
                <w:szCs w:val="21"/>
              </w:rPr>
            </w:pPr>
            <w:r>
              <w:rPr>
                <w:rFonts w:hint="eastAsia" w:ascii="宋体" w:hAnsi="宋体" w:eastAsia="宋体" w:cs="黑体"/>
                <w:color w:val="000000"/>
                <w:szCs w:val="21"/>
              </w:rPr>
              <w:t>自然资源局局长</w:t>
            </w:r>
          </w:p>
        </w:tc>
        <w:tc>
          <w:tcPr>
            <w:tcW w:w="2978" w:type="dxa"/>
            <w:shd w:val="clear" w:color="auto" w:fill="FFFFFF" w:themeFill="background1"/>
            <w:vAlign w:val="center"/>
          </w:tcPr>
          <w:p w14:paraId="43285AF6">
            <w:pPr>
              <w:jc w:val="center"/>
              <w:rPr>
                <w:rFonts w:ascii="宋体" w:hAnsi="宋体" w:eastAsia="宋体" w:cs="黑体"/>
                <w:color w:val="000000"/>
                <w:szCs w:val="21"/>
              </w:rPr>
            </w:pPr>
            <w:r>
              <w:rPr>
                <w:rFonts w:hint="eastAsia" w:ascii="宋体" w:hAnsi="宋体" w:eastAsia="宋体" w:cs="黑体"/>
                <w:color w:val="000000"/>
                <w:szCs w:val="21"/>
              </w:rPr>
              <w:t>13154772969</w:t>
            </w:r>
          </w:p>
        </w:tc>
      </w:tr>
      <w:tr w14:paraId="7F9D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2130" w:type="dxa"/>
            <w:shd w:val="clear" w:color="auto" w:fill="FFFFFF" w:themeFill="background1"/>
            <w:vAlign w:val="center"/>
          </w:tcPr>
          <w:p w14:paraId="440A6855">
            <w:pPr>
              <w:jc w:val="center"/>
              <w:rPr>
                <w:rFonts w:ascii="宋体" w:hAnsi="宋体" w:eastAsia="宋体" w:cs="黑体"/>
                <w:color w:val="000000"/>
                <w:szCs w:val="21"/>
              </w:rPr>
            </w:pPr>
            <w:r>
              <w:rPr>
                <w:rFonts w:hint="eastAsia" w:ascii="宋体" w:hAnsi="宋体" w:eastAsia="宋体" w:cs="黑体"/>
                <w:color w:val="000000"/>
                <w:szCs w:val="21"/>
              </w:rPr>
              <w:t>陈京勇</w:t>
            </w:r>
          </w:p>
        </w:tc>
        <w:tc>
          <w:tcPr>
            <w:tcW w:w="3414" w:type="dxa"/>
            <w:shd w:val="clear" w:color="auto" w:fill="FFFFFF" w:themeFill="background1"/>
            <w:vAlign w:val="center"/>
          </w:tcPr>
          <w:p w14:paraId="49F4BC77">
            <w:pPr>
              <w:jc w:val="center"/>
              <w:rPr>
                <w:rFonts w:ascii="宋体" w:hAnsi="宋体" w:eastAsia="宋体" w:cs="黑体"/>
                <w:color w:val="000000"/>
                <w:szCs w:val="21"/>
              </w:rPr>
            </w:pPr>
            <w:r>
              <w:rPr>
                <w:rFonts w:hint="eastAsia" w:ascii="宋体" w:hAnsi="宋体" w:eastAsia="宋体" w:cs="黑体"/>
                <w:color w:val="000000"/>
                <w:szCs w:val="21"/>
              </w:rPr>
              <w:t>气象局局长</w:t>
            </w:r>
          </w:p>
        </w:tc>
        <w:tc>
          <w:tcPr>
            <w:tcW w:w="2978" w:type="dxa"/>
            <w:shd w:val="clear" w:color="auto" w:fill="FFFFFF" w:themeFill="background1"/>
            <w:vAlign w:val="center"/>
          </w:tcPr>
          <w:p w14:paraId="2361CDD6">
            <w:pPr>
              <w:jc w:val="center"/>
              <w:rPr>
                <w:rFonts w:ascii="宋体" w:hAnsi="宋体" w:eastAsia="宋体" w:cs="黑体"/>
                <w:color w:val="000000"/>
                <w:szCs w:val="21"/>
              </w:rPr>
            </w:pPr>
            <w:r>
              <w:rPr>
                <w:rFonts w:hint="eastAsia" w:ascii="宋体" w:hAnsi="宋体" w:eastAsia="宋体" w:cs="黑体"/>
                <w:color w:val="000000"/>
                <w:szCs w:val="21"/>
              </w:rPr>
              <w:t>13604774968</w:t>
            </w:r>
          </w:p>
        </w:tc>
      </w:tr>
      <w:tr w14:paraId="617A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2130" w:type="dxa"/>
            <w:shd w:val="clear" w:color="auto" w:fill="FFFFFF" w:themeFill="background1"/>
            <w:vAlign w:val="center"/>
          </w:tcPr>
          <w:p w14:paraId="77DD36E6">
            <w:pPr>
              <w:jc w:val="center"/>
              <w:rPr>
                <w:rFonts w:ascii="宋体" w:hAnsi="宋体" w:eastAsia="宋体" w:cs="黑体"/>
                <w:color w:val="000000"/>
                <w:szCs w:val="21"/>
              </w:rPr>
            </w:pPr>
            <w:r>
              <w:rPr>
                <w:rFonts w:hint="eastAsia" w:ascii="宋体" w:hAnsi="宋体" w:eastAsia="宋体" w:cs="黑体"/>
                <w:color w:val="000000"/>
                <w:szCs w:val="21"/>
              </w:rPr>
              <w:t>常培荣</w:t>
            </w:r>
          </w:p>
        </w:tc>
        <w:tc>
          <w:tcPr>
            <w:tcW w:w="3414" w:type="dxa"/>
            <w:shd w:val="clear" w:color="auto" w:fill="FFFFFF" w:themeFill="background1"/>
            <w:vAlign w:val="center"/>
          </w:tcPr>
          <w:p w14:paraId="3E04B2BC">
            <w:pPr>
              <w:jc w:val="center"/>
              <w:rPr>
                <w:rFonts w:ascii="宋体" w:hAnsi="宋体" w:eastAsia="宋体" w:cs="黑体"/>
                <w:color w:val="000000"/>
                <w:szCs w:val="21"/>
              </w:rPr>
            </w:pPr>
            <w:r>
              <w:rPr>
                <w:rFonts w:hint="eastAsia" w:ascii="宋体" w:hAnsi="宋体" w:eastAsia="宋体" w:cs="黑体"/>
                <w:color w:val="000000"/>
                <w:szCs w:val="21"/>
              </w:rPr>
              <w:t>交通运输局局长</w:t>
            </w:r>
          </w:p>
        </w:tc>
        <w:tc>
          <w:tcPr>
            <w:tcW w:w="2978" w:type="dxa"/>
            <w:shd w:val="clear" w:color="auto" w:fill="FFFFFF" w:themeFill="background1"/>
            <w:vAlign w:val="center"/>
          </w:tcPr>
          <w:p w14:paraId="4ADD727B">
            <w:pPr>
              <w:jc w:val="center"/>
              <w:rPr>
                <w:rFonts w:ascii="宋体" w:hAnsi="宋体" w:eastAsia="宋体" w:cs="黑体"/>
                <w:color w:val="000000"/>
                <w:szCs w:val="21"/>
              </w:rPr>
            </w:pPr>
            <w:r>
              <w:rPr>
                <w:rFonts w:hint="eastAsia" w:ascii="宋体" w:hAnsi="宋体" w:eastAsia="宋体" w:cs="黑体"/>
                <w:color w:val="000000"/>
                <w:szCs w:val="21"/>
              </w:rPr>
              <w:t>13327061116</w:t>
            </w:r>
          </w:p>
        </w:tc>
      </w:tr>
    </w:tbl>
    <w:p w14:paraId="7157E86D">
      <w:pPr>
        <w:sectPr>
          <w:pgSz w:w="11906" w:h="16838"/>
          <w:pgMar w:top="1440" w:right="1800" w:bottom="1440" w:left="1800" w:header="851" w:footer="992" w:gutter="0"/>
          <w:cols w:space="425" w:num="1"/>
          <w:docGrid w:type="lines" w:linePitch="312" w:charSpace="0"/>
        </w:sectPr>
      </w:pPr>
    </w:p>
    <w:p w14:paraId="248E578F">
      <w:pPr>
        <w:jc w:val="center"/>
        <w:rPr>
          <w:rFonts w:ascii="黑体" w:hAnsi="黑体" w:eastAsia="黑体" w:cs="黑体"/>
          <w:b/>
          <w:bCs/>
          <w:szCs w:val="21"/>
        </w:rPr>
      </w:pPr>
      <w:r>
        <w:rPr>
          <w:rFonts w:hint="eastAsia" w:ascii="黑体" w:hAnsi="黑体" w:eastAsia="黑体" w:cs="黑体"/>
          <w:b/>
          <w:bCs/>
          <w:szCs w:val="21"/>
        </w:rPr>
        <w:t>各苏木镇24小时值班电话</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654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11BE3390">
            <w:pPr>
              <w:jc w:val="center"/>
              <w:rPr>
                <w:rFonts w:ascii="黑体" w:hAnsi="黑体" w:eastAsia="黑体" w:cs="黑体"/>
                <w:b/>
                <w:bCs/>
                <w:color w:val="000000"/>
                <w:szCs w:val="21"/>
              </w:rPr>
            </w:pPr>
            <w:r>
              <w:rPr>
                <w:rFonts w:hint="eastAsia" w:ascii="黑体" w:hAnsi="黑体" w:eastAsia="黑体" w:cs="黑体"/>
                <w:b/>
                <w:bCs/>
                <w:color w:val="000000"/>
                <w:szCs w:val="21"/>
              </w:rPr>
              <w:t>苏木镇</w:t>
            </w:r>
          </w:p>
        </w:tc>
        <w:tc>
          <w:tcPr>
            <w:tcW w:w="4261" w:type="dxa"/>
            <w:shd w:val="clear" w:color="auto" w:fill="auto"/>
          </w:tcPr>
          <w:p w14:paraId="2D16C2A2">
            <w:pPr>
              <w:jc w:val="center"/>
              <w:rPr>
                <w:rFonts w:ascii="黑体" w:hAnsi="黑体" w:eastAsia="黑体" w:cs="黑体"/>
                <w:b/>
                <w:bCs/>
                <w:color w:val="000000"/>
                <w:szCs w:val="21"/>
              </w:rPr>
            </w:pPr>
            <w:r>
              <w:rPr>
                <w:rFonts w:hint="eastAsia" w:ascii="黑体" w:hAnsi="黑体" w:eastAsia="黑体" w:cs="黑体"/>
                <w:b/>
                <w:bCs/>
                <w:color w:val="000000"/>
                <w:szCs w:val="21"/>
              </w:rPr>
              <w:t>联系方式</w:t>
            </w:r>
          </w:p>
        </w:tc>
      </w:tr>
      <w:tr w14:paraId="3887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2B39995F">
            <w:pPr>
              <w:jc w:val="center"/>
              <w:rPr>
                <w:rFonts w:ascii="宋体" w:hAnsi="宋体" w:eastAsia="宋体" w:cs="黑体"/>
                <w:color w:val="000000"/>
                <w:szCs w:val="21"/>
              </w:rPr>
            </w:pPr>
            <w:r>
              <w:rPr>
                <w:rFonts w:hint="eastAsia" w:ascii="宋体" w:hAnsi="宋体" w:eastAsia="宋体" w:cs="黑体"/>
                <w:color w:val="000000"/>
                <w:szCs w:val="21"/>
              </w:rPr>
              <w:t>中和西</w:t>
            </w:r>
          </w:p>
        </w:tc>
        <w:tc>
          <w:tcPr>
            <w:tcW w:w="4261" w:type="dxa"/>
            <w:shd w:val="clear" w:color="auto" w:fill="auto"/>
          </w:tcPr>
          <w:p w14:paraId="2AD656D8">
            <w:pPr>
              <w:jc w:val="center"/>
              <w:rPr>
                <w:rFonts w:ascii="宋体" w:hAnsi="宋体" w:eastAsia="宋体" w:cs="黑体"/>
                <w:color w:val="000000"/>
                <w:szCs w:val="21"/>
              </w:rPr>
            </w:pPr>
            <w:r>
              <w:rPr>
                <w:rFonts w:hint="eastAsia" w:ascii="宋体" w:hAnsi="宋体" w:eastAsia="宋体" w:cs="黑体"/>
                <w:color w:val="000000"/>
                <w:szCs w:val="21"/>
              </w:rPr>
              <w:t>2257398/2257511</w:t>
            </w:r>
          </w:p>
        </w:tc>
      </w:tr>
      <w:tr w14:paraId="5490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0F4AF590">
            <w:pPr>
              <w:jc w:val="center"/>
              <w:rPr>
                <w:rFonts w:ascii="宋体" w:hAnsi="宋体" w:eastAsia="宋体" w:cs="黑体"/>
                <w:color w:val="000000"/>
                <w:szCs w:val="21"/>
              </w:rPr>
            </w:pPr>
            <w:r>
              <w:rPr>
                <w:rFonts w:hint="eastAsia" w:ascii="宋体" w:hAnsi="宋体" w:eastAsia="宋体" w:cs="黑体"/>
                <w:color w:val="000000"/>
                <w:szCs w:val="21"/>
              </w:rPr>
              <w:t>恩格贝</w:t>
            </w:r>
          </w:p>
        </w:tc>
        <w:tc>
          <w:tcPr>
            <w:tcW w:w="4261" w:type="dxa"/>
            <w:shd w:val="clear" w:color="auto" w:fill="auto"/>
          </w:tcPr>
          <w:p w14:paraId="5FF00240">
            <w:pPr>
              <w:jc w:val="center"/>
              <w:rPr>
                <w:rFonts w:ascii="宋体" w:hAnsi="宋体" w:eastAsia="宋体" w:cs="黑体"/>
                <w:color w:val="000000"/>
                <w:szCs w:val="21"/>
              </w:rPr>
            </w:pPr>
            <w:r>
              <w:rPr>
                <w:rFonts w:hint="eastAsia" w:ascii="宋体" w:hAnsi="宋体" w:eastAsia="宋体" w:cs="黑体"/>
                <w:color w:val="000000"/>
                <w:szCs w:val="21"/>
              </w:rPr>
              <w:t>5284007</w:t>
            </w:r>
          </w:p>
        </w:tc>
      </w:tr>
      <w:tr w14:paraId="2690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277083A6">
            <w:pPr>
              <w:jc w:val="center"/>
              <w:rPr>
                <w:rFonts w:ascii="宋体" w:hAnsi="宋体" w:eastAsia="宋体" w:cs="黑体"/>
                <w:color w:val="000000"/>
                <w:szCs w:val="21"/>
              </w:rPr>
            </w:pPr>
            <w:r>
              <w:rPr>
                <w:rFonts w:hint="eastAsia" w:ascii="宋体" w:hAnsi="宋体" w:eastAsia="宋体" w:cs="黑体"/>
                <w:color w:val="000000"/>
                <w:szCs w:val="21"/>
              </w:rPr>
              <w:t>昭君镇</w:t>
            </w:r>
          </w:p>
        </w:tc>
        <w:tc>
          <w:tcPr>
            <w:tcW w:w="4261" w:type="dxa"/>
            <w:shd w:val="clear" w:color="auto" w:fill="auto"/>
          </w:tcPr>
          <w:p w14:paraId="611E131D">
            <w:pPr>
              <w:jc w:val="center"/>
              <w:rPr>
                <w:rFonts w:ascii="宋体" w:hAnsi="宋体" w:eastAsia="宋体" w:cs="黑体"/>
                <w:color w:val="000000"/>
                <w:szCs w:val="21"/>
              </w:rPr>
            </w:pPr>
            <w:r>
              <w:rPr>
                <w:rFonts w:hint="eastAsia" w:ascii="宋体" w:hAnsi="宋体" w:eastAsia="宋体" w:cs="黑体"/>
                <w:color w:val="000000"/>
                <w:szCs w:val="21"/>
              </w:rPr>
              <w:t>5280004/5280014</w:t>
            </w:r>
          </w:p>
        </w:tc>
      </w:tr>
      <w:tr w14:paraId="1316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18BB3A28">
            <w:pPr>
              <w:jc w:val="center"/>
              <w:rPr>
                <w:rFonts w:ascii="宋体" w:hAnsi="宋体" w:eastAsia="宋体" w:cs="黑体"/>
                <w:color w:val="000000"/>
                <w:szCs w:val="21"/>
              </w:rPr>
            </w:pPr>
            <w:r>
              <w:rPr>
                <w:rFonts w:hint="eastAsia" w:ascii="宋体" w:hAnsi="宋体" w:eastAsia="宋体" w:cs="黑体"/>
                <w:color w:val="000000"/>
                <w:szCs w:val="21"/>
              </w:rPr>
              <w:t>展旦召</w:t>
            </w:r>
          </w:p>
        </w:tc>
        <w:tc>
          <w:tcPr>
            <w:tcW w:w="4261" w:type="dxa"/>
            <w:shd w:val="clear" w:color="auto" w:fill="auto"/>
          </w:tcPr>
          <w:p w14:paraId="462AA93B">
            <w:pPr>
              <w:jc w:val="center"/>
              <w:rPr>
                <w:rFonts w:ascii="宋体" w:hAnsi="宋体" w:eastAsia="宋体" w:cs="黑体"/>
                <w:color w:val="000000"/>
                <w:szCs w:val="21"/>
              </w:rPr>
            </w:pPr>
            <w:r>
              <w:rPr>
                <w:rFonts w:hint="eastAsia" w:ascii="宋体" w:hAnsi="宋体" w:eastAsia="宋体" w:cs="黑体"/>
                <w:color w:val="000000"/>
                <w:szCs w:val="21"/>
              </w:rPr>
              <w:t>5286006</w:t>
            </w:r>
          </w:p>
        </w:tc>
      </w:tr>
      <w:tr w14:paraId="1F13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58DD3299">
            <w:pPr>
              <w:jc w:val="center"/>
              <w:rPr>
                <w:rFonts w:ascii="宋体" w:hAnsi="宋体" w:eastAsia="宋体" w:cs="黑体"/>
                <w:color w:val="000000"/>
                <w:szCs w:val="21"/>
              </w:rPr>
            </w:pPr>
            <w:r>
              <w:rPr>
                <w:rFonts w:hint="eastAsia" w:ascii="宋体" w:hAnsi="宋体" w:eastAsia="宋体" w:cs="黑体"/>
                <w:color w:val="000000"/>
                <w:szCs w:val="21"/>
              </w:rPr>
              <w:t>树林召</w:t>
            </w:r>
          </w:p>
        </w:tc>
        <w:tc>
          <w:tcPr>
            <w:tcW w:w="4261" w:type="dxa"/>
            <w:shd w:val="clear" w:color="auto" w:fill="auto"/>
          </w:tcPr>
          <w:p w14:paraId="6F16CD57">
            <w:pPr>
              <w:jc w:val="center"/>
              <w:rPr>
                <w:rFonts w:ascii="宋体" w:hAnsi="宋体" w:eastAsia="宋体" w:cs="黑体"/>
                <w:color w:val="000000"/>
                <w:szCs w:val="21"/>
              </w:rPr>
            </w:pPr>
            <w:r>
              <w:rPr>
                <w:rFonts w:hint="eastAsia" w:ascii="宋体" w:hAnsi="宋体" w:eastAsia="宋体" w:cs="黑体"/>
                <w:color w:val="000000"/>
                <w:szCs w:val="21"/>
              </w:rPr>
              <w:t>5761880/5761886</w:t>
            </w:r>
          </w:p>
        </w:tc>
      </w:tr>
      <w:tr w14:paraId="4F67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77EE572D">
            <w:pPr>
              <w:jc w:val="center"/>
              <w:rPr>
                <w:rFonts w:ascii="宋体" w:hAnsi="宋体" w:eastAsia="宋体" w:cs="黑体"/>
                <w:color w:val="000000"/>
                <w:szCs w:val="21"/>
              </w:rPr>
            </w:pPr>
            <w:r>
              <w:rPr>
                <w:rFonts w:hint="eastAsia" w:ascii="宋体" w:hAnsi="宋体" w:eastAsia="宋体" w:cs="黑体"/>
                <w:color w:val="000000"/>
                <w:szCs w:val="21"/>
              </w:rPr>
              <w:t>吉格斯太</w:t>
            </w:r>
          </w:p>
        </w:tc>
        <w:tc>
          <w:tcPr>
            <w:tcW w:w="4261" w:type="dxa"/>
            <w:shd w:val="clear" w:color="auto" w:fill="auto"/>
          </w:tcPr>
          <w:p w14:paraId="2244601F">
            <w:pPr>
              <w:jc w:val="center"/>
              <w:rPr>
                <w:rFonts w:ascii="宋体" w:hAnsi="宋体" w:eastAsia="宋体" w:cs="黑体"/>
                <w:color w:val="000000"/>
                <w:szCs w:val="21"/>
              </w:rPr>
            </w:pPr>
            <w:r>
              <w:rPr>
                <w:rFonts w:hint="eastAsia" w:ascii="宋体" w:hAnsi="宋体" w:eastAsia="宋体" w:cs="黑体"/>
                <w:color w:val="000000"/>
                <w:szCs w:val="21"/>
              </w:rPr>
              <w:t>5791011</w:t>
            </w:r>
          </w:p>
        </w:tc>
      </w:tr>
      <w:tr w14:paraId="7BF2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7CBAB4A5">
            <w:pPr>
              <w:jc w:val="center"/>
              <w:rPr>
                <w:rFonts w:ascii="宋体" w:hAnsi="宋体" w:eastAsia="宋体" w:cs="黑体"/>
                <w:color w:val="000000"/>
                <w:szCs w:val="21"/>
              </w:rPr>
            </w:pPr>
            <w:r>
              <w:rPr>
                <w:rFonts w:hint="eastAsia" w:ascii="宋体" w:hAnsi="宋体" w:eastAsia="宋体" w:cs="黑体"/>
                <w:color w:val="000000"/>
                <w:szCs w:val="21"/>
              </w:rPr>
              <w:t>风水梁</w:t>
            </w:r>
          </w:p>
        </w:tc>
        <w:tc>
          <w:tcPr>
            <w:tcW w:w="4261" w:type="dxa"/>
            <w:shd w:val="clear" w:color="auto" w:fill="auto"/>
          </w:tcPr>
          <w:p w14:paraId="283F741D">
            <w:pPr>
              <w:jc w:val="center"/>
              <w:rPr>
                <w:rFonts w:ascii="宋体" w:hAnsi="宋体" w:eastAsia="宋体" w:cs="黑体"/>
                <w:color w:val="000000"/>
                <w:szCs w:val="21"/>
              </w:rPr>
            </w:pPr>
            <w:r>
              <w:rPr>
                <w:rFonts w:hint="eastAsia" w:ascii="宋体" w:hAnsi="宋体" w:eastAsia="宋体" w:cs="黑体"/>
                <w:color w:val="000000"/>
                <w:szCs w:val="21"/>
              </w:rPr>
              <w:t>5160661</w:t>
            </w:r>
          </w:p>
        </w:tc>
      </w:tr>
      <w:tr w14:paraId="208B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5540E06A">
            <w:pPr>
              <w:jc w:val="center"/>
              <w:rPr>
                <w:rFonts w:ascii="宋体" w:hAnsi="宋体" w:eastAsia="宋体" w:cs="黑体"/>
                <w:color w:val="000000"/>
                <w:szCs w:val="21"/>
              </w:rPr>
            </w:pPr>
            <w:r>
              <w:rPr>
                <w:rFonts w:hint="eastAsia" w:ascii="宋体" w:hAnsi="宋体" w:eastAsia="宋体" w:cs="黑体"/>
                <w:color w:val="000000"/>
                <w:szCs w:val="21"/>
              </w:rPr>
              <w:t>白泥井</w:t>
            </w:r>
          </w:p>
        </w:tc>
        <w:tc>
          <w:tcPr>
            <w:tcW w:w="4261" w:type="dxa"/>
            <w:shd w:val="clear" w:color="auto" w:fill="auto"/>
          </w:tcPr>
          <w:p w14:paraId="60F881E5">
            <w:pPr>
              <w:jc w:val="center"/>
              <w:rPr>
                <w:rFonts w:ascii="宋体" w:hAnsi="宋体" w:eastAsia="宋体" w:cs="黑体"/>
                <w:color w:val="000000"/>
                <w:szCs w:val="21"/>
              </w:rPr>
            </w:pPr>
            <w:r>
              <w:rPr>
                <w:rFonts w:hint="eastAsia" w:ascii="宋体" w:hAnsi="宋体" w:eastAsia="宋体" w:cs="黑体"/>
                <w:color w:val="000000"/>
                <w:szCs w:val="21"/>
              </w:rPr>
              <w:t>5973111</w:t>
            </w:r>
          </w:p>
        </w:tc>
      </w:tr>
      <w:tr w14:paraId="171C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7FD57E22">
            <w:pPr>
              <w:jc w:val="center"/>
              <w:rPr>
                <w:rFonts w:ascii="宋体" w:hAnsi="宋体" w:eastAsia="宋体" w:cs="黑体"/>
                <w:color w:val="000000"/>
                <w:szCs w:val="21"/>
              </w:rPr>
            </w:pPr>
            <w:r>
              <w:rPr>
                <w:rFonts w:hint="eastAsia" w:ascii="宋体" w:hAnsi="宋体" w:eastAsia="宋体" w:cs="黑体"/>
                <w:color w:val="000000"/>
                <w:szCs w:val="21"/>
              </w:rPr>
              <w:t>王爱召</w:t>
            </w:r>
          </w:p>
        </w:tc>
        <w:tc>
          <w:tcPr>
            <w:tcW w:w="4261" w:type="dxa"/>
            <w:shd w:val="clear" w:color="auto" w:fill="auto"/>
          </w:tcPr>
          <w:p w14:paraId="751B429B">
            <w:pPr>
              <w:jc w:val="center"/>
              <w:rPr>
                <w:rFonts w:ascii="宋体" w:hAnsi="宋体" w:eastAsia="宋体" w:cs="黑体"/>
                <w:color w:val="000000"/>
                <w:szCs w:val="21"/>
              </w:rPr>
            </w:pPr>
            <w:r>
              <w:rPr>
                <w:rFonts w:hint="eastAsia" w:ascii="宋体" w:hAnsi="宋体" w:eastAsia="宋体" w:cs="黑体"/>
                <w:color w:val="000000"/>
                <w:szCs w:val="21"/>
              </w:rPr>
              <w:t>5287139</w:t>
            </w:r>
          </w:p>
        </w:tc>
      </w:tr>
    </w:tbl>
    <w:p w14:paraId="6B95AEA3">
      <w:pPr>
        <w:jc w:val="center"/>
        <w:rPr>
          <w:rFonts w:ascii="黑体" w:hAnsi="黑体" w:eastAsia="黑体" w:cs="黑体"/>
          <w:b/>
          <w:bCs/>
          <w:szCs w:val="21"/>
        </w:rPr>
      </w:pPr>
      <w:r>
        <w:rPr>
          <w:rFonts w:hint="eastAsia" w:ascii="黑体" w:hAnsi="黑体" w:eastAsia="黑体" w:cs="黑体"/>
          <w:b/>
          <w:bCs/>
          <w:szCs w:val="21"/>
        </w:rPr>
        <w:t>各街道24小时值班电话</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15B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6D2E9687">
            <w:pPr>
              <w:jc w:val="center"/>
              <w:rPr>
                <w:rFonts w:ascii="黑体" w:hAnsi="黑体" w:eastAsia="黑体" w:cs="黑体"/>
                <w:b/>
                <w:bCs/>
                <w:color w:val="000000"/>
                <w:szCs w:val="21"/>
              </w:rPr>
            </w:pPr>
            <w:r>
              <w:rPr>
                <w:rFonts w:hint="eastAsia" w:ascii="黑体" w:hAnsi="黑体" w:eastAsia="黑体" w:cs="黑体"/>
                <w:b/>
                <w:bCs/>
                <w:color w:val="000000"/>
                <w:szCs w:val="21"/>
              </w:rPr>
              <w:t>街道</w:t>
            </w:r>
          </w:p>
        </w:tc>
        <w:tc>
          <w:tcPr>
            <w:tcW w:w="4261" w:type="dxa"/>
            <w:shd w:val="clear" w:color="auto" w:fill="auto"/>
          </w:tcPr>
          <w:p w14:paraId="59D3F4B9">
            <w:pPr>
              <w:jc w:val="center"/>
              <w:rPr>
                <w:rFonts w:ascii="黑体" w:hAnsi="黑体" w:eastAsia="黑体" w:cs="黑体"/>
                <w:b/>
                <w:bCs/>
                <w:color w:val="000000"/>
                <w:szCs w:val="21"/>
              </w:rPr>
            </w:pPr>
            <w:r>
              <w:rPr>
                <w:rFonts w:hint="eastAsia" w:ascii="黑体" w:hAnsi="黑体" w:eastAsia="黑体" w:cs="黑体"/>
                <w:b/>
                <w:bCs/>
                <w:color w:val="000000"/>
                <w:szCs w:val="21"/>
              </w:rPr>
              <w:t>联系方式</w:t>
            </w:r>
          </w:p>
        </w:tc>
      </w:tr>
      <w:tr w14:paraId="24B7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524A243D">
            <w:pPr>
              <w:jc w:val="center"/>
              <w:rPr>
                <w:rFonts w:ascii="宋体" w:hAnsi="宋体" w:eastAsia="宋体" w:cs="黑体"/>
                <w:color w:val="000000"/>
                <w:szCs w:val="21"/>
              </w:rPr>
            </w:pPr>
            <w:r>
              <w:rPr>
                <w:rFonts w:hint="eastAsia" w:ascii="宋体" w:hAnsi="宋体" w:eastAsia="宋体" w:cs="黑体"/>
                <w:color w:val="000000"/>
                <w:szCs w:val="21"/>
              </w:rPr>
              <w:t>锡尼街道</w:t>
            </w:r>
          </w:p>
        </w:tc>
        <w:tc>
          <w:tcPr>
            <w:tcW w:w="4261" w:type="dxa"/>
            <w:shd w:val="clear" w:color="auto" w:fill="auto"/>
          </w:tcPr>
          <w:p w14:paraId="2DD818DB">
            <w:pPr>
              <w:jc w:val="center"/>
              <w:rPr>
                <w:rFonts w:ascii="宋体" w:hAnsi="宋体" w:eastAsia="宋体" w:cs="黑体"/>
                <w:color w:val="000000"/>
                <w:szCs w:val="21"/>
              </w:rPr>
            </w:pPr>
            <w:r>
              <w:rPr>
                <w:rFonts w:hint="eastAsia" w:ascii="宋体" w:hAnsi="宋体" w:eastAsia="宋体" w:cs="黑体"/>
                <w:color w:val="000000"/>
                <w:szCs w:val="21"/>
              </w:rPr>
              <w:t>5771665</w:t>
            </w:r>
          </w:p>
        </w:tc>
      </w:tr>
      <w:tr w14:paraId="40AD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571934F7">
            <w:pPr>
              <w:jc w:val="center"/>
              <w:rPr>
                <w:rFonts w:ascii="宋体" w:hAnsi="宋体" w:eastAsia="宋体" w:cs="黑体"/>
                <w:color w:val="000000"/>
                <w:szCs w:val="21"/>
              </w:rPr>
            </w:pPr>
            <w:r>
              <w:rPr>
                <w:rFonts w:hint="eastAsia" w:ascii="宋体" w:hAnsi="宋体" w:eastAsia="宋体" w:cs="黑体"/>
                <w:color w:val="000000"/>
                <w:szCs w:val="21"/>
              </w:rPr>
              <w:t>白塔街道</w:t>
            </w:r>
          </w:p>
        </w:tc>
        <w:tc>
          <w:tcPr>
            <w:tcW w:w="4261" w:type="dxa"/>
            <w:shd w:val="clear" w:color="auto" w:fill="auto"/>
          </w:tcPr>
          <w:p w14:paraId="5DA4F7B5">
            <w:pPr>
              <w:jc w:val="center"/>
              <w:rPr>
                <w:rFonts w:ascii="宋体" w:hAnsi="宋体" w:eastAsia="宋体" w:cs="黑体"/>
                <w:color w:val="000000"/>
                <w:szCs w:val="21"/>
              </w:rPr>
            </w:pPr>
            <w:r>
              <w:rPr>
                <w:rFonts w:hint="eastAsia" w:ascii="宋体" w:hAnsi="宋体" w:eastAsia="宋体" w:cs="黑体"/>
                <w:color w:val="000000"/>
                <w:szCs w:val="21"/>
              </w:rPr>
              <w:t>5775562</w:t>
            </w:r>
          </w:p>
        </w:tc>
      </w:tr>
      <w:tr w14:paraId="04AF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0619633E">
            <w:pPr>
              <w:jc w:val="center"/>
              <w:rPr>
                <w:rFonts w:ascii="宋体" w:hAnsi="宋体" w:eastAsia="宋体" w:cs="黑体"/>
                <w:color w:val="000000"/>
                <w:szCs w:val="21"/>
              </w:rPr>
            </w:pPr>
            <w:r>
              <w:rPr>
                <w:rFonts w:hint="eastAsia" w:ascii="宋体" w:hAnsi="宋体" w:eastAsia="宋体" w:cs="黑体"/>
                <w:color w:val="000000"/>
                <w:szCs w:val="21"/>
              </w:rPr>
              <w:t>西园街道</w:t>
            </w:r>
          </w:p>
        </w:tc>
        <w:tc>
          <w:tcPr>
            <w:tcW w:w="4261" w:type="dxa"/>
            <w:shd w:val="clear" w:color="auto" w:fill="auto"/>
          </w:tcPr>
          <w:p w14:paraId="785CBC3B">
            <w:pPr>
              <w:jc w:val="center"/>
              <w:rPr>
                <w:rFonts w:ascii="宋体" w:hAnsi="宋体" w:eastAsia="宋体" w:cs="黑体"/>
                <w:color w:val="000000"/>
                <w:szCs w:val="21"/>
              </w:rPr>
            </w:pPr>
            <w:r>
              <w:rPr>
                <w:rFonts w:hint="eastAsia" w:ascii="宋体" w:hAnsi="宋体" w:eastAsia="宋体" w:cs="黑体"/>
                <w:color w:val="000000"/>
                <w:szCs w:val="21"/>
              </w:rPr>
              <w:t>5291362</w:t>
            </w:r>
          </w:p>
        </w:tc>
      </w:tr>
      <w:tr w14:paraId="7BC9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0D1BC942">
            <w:pPr>
              <w:jc w:val="center"/>
              <w:rPr>
                <w:rFonts w:ascii="宋体" w:hAnsi="宋体" w:eastAsia="宋体" w:cs="黑体"/>
                <w:color w:val="000000"/>
                <w:szCs w:val="21"/>
              </w:rPr>
            </w:pPr>
            <w:r>
              <w:rPr>
                <w:rFonts w:hint="eastAsia" w:ascii="宋体" w:hAnsi="宋体" w:eastAsia="宋体" w:cs="黑体"/>
                <w:color w:val="000000"/>
                <w:szCs w:val="21"/>
              </w:rPr>
              <w:t>平原街道</w:t>
            </w:r>
          </w:p>
        </w:tc>
        <w:tc>
          <w:tcPr>
            <w:tcW w:w="4261" w:type="dxa"/>
            <w:shd w:val="clear" w:color="auto" w:fill="auto"/>
          </w:tcPr>
          <w:p w14:paraId="50F4AECA">
            <w:pPr>
              <w:jc w:val="center"/>
              <w:rPr>
                <w:rFonts w:ascii="宋体" w:hAnsi="宋体" w:eastAsia="宋体" w:cs="黑体"/>
                <w:color w:val="000000"/>
                <w:szCs w:val="21"/>
              </w:rPr>
            </w:pPr>
            <w:r>
              <w:rPr>
                <w:rFonts w:hint="eastAsia" w:ascii="宋体" w:hAnsi="宋体" w:eastAsia="宋体" w:cs="黑体"/>
                <w:color w:val="000000"/>
                <w:szCs w:val="21"/>
              </w:rPr>
              <w:t>5281013</w:t>
            </w:r>
          </w:p>
        </w:tc>
      </w:tr>
      <w:tr w14:paraId="2A6B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79E3112A">
            <w:pPr>
              <w:jc w:val="center"/>
              <w:rPr>
                <w:rFonts w:ascii="宋体" w:hAnsi="宋体" w:eastAsia="宋体" w:cs="黑体"/>
                <w:color w:val="000000"/>
                <w:szCs w:val="21"/>
              </w:rPr>
            </w:pPr>
            <w:r>
              <w:rPr>
                <w:rFonts w:hint="eastAsia" w:ascii="宋体" w:hAnsi="宋体" w:eastAsia="宋体" w:cs="黑体"/>
                <w:color w:val="000000"/>
                <w:szCs w:val="21"/>
              </w:rPr>
              <w:t>工业街道</w:t>
            </w:r>
          </w:p>
        </w:tc>
        <w:tc>
          <w:tcPr>
            <w:tcW w:w="4261" w:type="dxa"/>
            <w:shd w:val="clear" w:color="auto" w:fill="auto"/>
          </w:tcPr>
          <w:p w14:paraId="7C1812E9">
            <w:pPr>
              <w:jc w:val="center"/>
              <w:rPr>
                <w:rFonts w:ascii="宋体" w:hAnsi="宋体" w:eastAsia="宋体" w:cs="黑体"/>
                <w:color w:val="000000"/>
                <w:szCs w:val="21"/>
              </w:rPr>
            </w:pPr>
            <w:r>
              <w:rPr>
                <w:rFonts w:hint="eastAsia" w:ascii="宋体" w:hAnsi="宋体" w:eastAsia="宋体" w:cs="黑体"/>
                <w:color w:val="000000"/>
                <w:szCs w:val="21"/>
              </w:rPr>
              <w:t>5774373</w:t>
            </w:r>
          </w:p>
        </w:tc>
      </w:tr>
      <w:tr w14:paraId="5C2E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10F0CA78">
            <w:pPr>
              <w:jc w:val="center"/>
              <w:rPr>
                <w:rFonts w:ascii="宋体" w:hAnsi="宋体" w:eastAsia="宋体" w:cs="黑体"/>
                <w:color w:val="000000"/>
                <w:szCs w:val="21"/>
              </w:rPr>
            </w:pPr>
            <w:r>
              <w:rPr>
                <w:rFonts w:hint="eastAsia" w:ascii="宋体" w:hAnsi="宋体" w:eastAsia="宋体" w:cs="黑体"/>
                <w:color w:val="000000"/>
                <w:szCs w:val="21"/>
              </w:rPr>
              <w:t>昭君街道</w:t>
            </w:r>
          </w:p>
        </w:tc>
        <w:tc>
          <w:tcPr>
            <w:tcW w:w="4261" w:type="dxa"/>
            <w:shd w:val="clear" w:color="auto" w:fill="auto"/>
          </w:tcPr>
          <w:p w14:paraId="320A96CA">
            <w:pPr>
              <w:jc w:val="center"/>
              <w:rPr>
                <w:rFonts w:ascii="宋体" w:hAnsi="宋体" w:eastAsia="宋体" w:cs="黑体"/>
                <w:color w:val="000000"/>
                <w:szCs w:val="21"/>
              </w:rPr>
            </w:pPr>
            <w:r>
              <w:rPr>
                <w:rFonts w:hint="eastAsia" w:ascii="宋体" w:hAnsi="宋体" w:eastAsia="宋体" w:cs="黑体"/>
                <w:color w:val="000000"/>
                <w:szCs w:val="21"/>
              </w:rPr>
              <w:t>2259561</w:t>
            </w:r>
          </w:p>
        </w:tc>
      </w:tr>
    </w:tbl>
    <w:p w14:paraId="0C75B288">
      <w:pPr>
        <w:jc w:val="center"/>
        <w:rPr>
          <w:rFonts w:ascii="黑体" w:hAnsi="黑体" w:eastAsia="黑体" w:cs="黑体"/>
          <w:b/>
          <w:bCs/>
          <w:szCs w:val="21"/>
        </w:rPr>
      </w:pPr>
      <w:r>
        <w:rPr>
          <w:rFonts w:hint="eastAsia" w:ascii="黑体" w:hAnsi="黑体" w:eastAsia="黑体" w:cs="黑体"/>
          <w:b/>
          <w:bCs/>
          <w:szCs w:val="21"/>
        </w:rPr>
        <w:t>旗防指成员单位24小时值班电话</w:t>
      </w:r>
    </w:p>
    <w:tbl>
      <w:tblPr>
        <w:tblStyle w:val="3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1"/>
        <w:gridCol w:w="4261"/>
      </w:tblGrid>
      <w:tr w14:paraId="2BADEF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14:paraId="3321A4CF">
            <w:pPr>
              <w:jc w:val="center"/>
              <w:rPr>
                <w:rFonts w:ascii="黑体" w:hAnsi="黑体" w:eastAsia="黑体" w:cs="黑体"/>
                <w:b/>
                <w:bCs/>
                <w:color w:val="000000"/>
                <w:szCs w:val="21"/>
              </w:rPr>
            </w:pPr>
            <w:r>
              <w:rPr>
                <w:rFonts w:hint="eastAsia" w:ascii="黑体" w:hAnsi="黑体" w:eastAsia="黑体" w:cs="黑体"/>
                <w:b/>
                <w:bCs/>
                <w:color w:val="000000"/>
                <w:szCs w:val="21"/>
              </w:rPr>
              <w:t>单位</w:t>
            </w:r>
          </w:p>
        </w:tc>
        <w:tc>
          <w:tcPr>
            <w:tcW w:w="4261" w:type="dxa"/>
            <w:shd w:val="clear" w:color="auto" w:fill="auto"/>
          </w:tcPr>
          <w:p w14:paraId="4AA77AC8">
            <w:pPr>
              <w:jc w:val="center"/>
              <w:rPr>
                <w:rFonts w:ascii="黑体" w:hAnsi="黑体" w:eastAsia="黑体" w:cs="黑体"/>
                <w:b/>
                <w:bCs/>
                <w:color w:val="000000"/>
                <w:szCs w:val="21"/>
              </w:rPr>
            </w:pPr>
            <w:r>
              <w:rPr>
                <w:rFonts w:hint="eastAsia" w:ascii="黑体" w:hAnsi="黑体" w:eastAsia="黑体" w:cs="黑体"/>
                <w:b/>
                <w:bCs/>
                <w:color w:val="000000"/>
                <w:szCs w:val="21"/>
              </w:rPr>
              <w:t>联系方式</w:t>
            </w:r>
          </w:p>
        </w:tc>
      </w:tr>
      <w:tr w14:paraId="6104B7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14:paraId="0AF9B3D6">
            <w:pPr>
              <w:jc w:val="center"/>
              <w:rPr>
                <w:rFonts w:ascii="宋体" w:hAnsi="宋体" w:eastAsia="宋体" w:cs="黑体"/>
                <w:color w:val="000000"/>
                <w:szCs w:val="21"/>
              </w:rPr>
            </w:pPr>
            <w:r>
              <w:rPr>
                <w:rFonts w:hint="eastAsia" w:ascii="宋体" w:hAnsi="宋体" w:eastAsia="宋体" w:cs="黑体"/>
                <w:color w:val="000000"/>
                <w:szCs w:val="21"/>
              </w:rPr>
              <w:t>水利局</w:t>
            </w:r>
          </w:p>
        </w:tc>
        <w:tc>
          <w:tcPr>
            <w:tcW w:w="4261" w:type="dxa"/>
            <w:shd w:val="clear" w:color="auto" w:fill="auto"/>
          </w:tcPr>
          <w:p w14:paraId="5ADF23E9">
            <w:pPr>
              <w:jc w:val="center"/>
              <w:rPr>
                <w:rFonts w:ascii="宋体" w:hAnsi="宋体" w:eastAsia="宋体" w:cs="黑体"/>
                <w:color w:val="000000"/>
                <w:szCs w:val="21"/>
              </w:rPr>
            </w:pPr>
            <w:r>
              <w:rPr>
                <w:rFonts w:hint="eastAsia" w:ascii="宋体" w:hAnsi="宋体" w:eastAsia="宋体" w:cs="黑体"/>
                <w:color w:val="000000"/>
                <w:szCs w:val="21"/>
              </w:rPr>
              <w:t>5183825</w:t>
            </w:r>
          </w:p>
        </w:tc>
      </w:tr>
      <w:tr w14:paraId="46F865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14:paraId="1DAE4CF9">
            <w:pPr>
              <w:jc w:val="center"/>
              <w:rPr>
                <w:rFonts w:ascii="宋体" w:hAnsi="宋体" w:eastAsia="宋体" w:cs="黑体"/>
                <w:color w:val="000000"/>
                <w:szCs w:val="21"/>
              </w:rPr>
            </w:pPr>
            <w:r>
              <w:rPr>
                <w:rFonts w:hint="eastAsia" w:ascii="宋体" w:hAnsi="宋体" w:eastAsia="宋体" w:cs="黑体"/>
                <w:color w:val="000000"/>
                <w:szCs w:val="21"/>
              </w:rPr>
              <w:t>住建局</w:t>
            </w:r>
          </w:p>
        </w:tc>
        <w:tc>
          <w:tcPr>
            <w:tcW w:w="4261" w:type="dxa"/>
            <w:shd w:val="clear" w:color="auto" w:fill="auto"/>
          </w:tcPr>
          <w:p w14:paraId="6D8C90F2">
            <w:pPr>
              <w:jc w:val="center"/>
              <w:rPr>
                <w:rFonts w:ascii="宋体" w:hAnsi="宋体" w:eastAsia="宋体" w:cs="黑体"/>
                <w:color w:val="000000"/>
                <w:szCs w:val="21"/>
              </w:rPr>
            </w:pPr>
            <w:r>
              <w:rPr>
                <w:rFonts w:hint="eastAsia" w:ascii="宋体" w:hAnsi="宋体" w:eastAsia="宋体" w:cs="黑体"/>
                <w:color w:val="000000"/>
                <w:szCs w:val="21"/>
              </w:rPr>
              <w:t>2258768</w:t>
            </w:r>
          </w:p>
        </w:tc>
      </w:tr>
      <w:tr w14:paraId="604B6E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14:paraId="6FFA7B71">
            <w:pPr>
              <w:jc w:val="center"/>
              <w:rPr>
                <w:rFonts w:ascii="宋体" w:hAnsi="宋体" w:eastAsia="宋体" w:cs="黑体"/>
                <w:color w:val="000000"/>
                <w:szCs w:val="21"/>
              </w:rPr>
            </w:pPr>
            <w:r>
              <w:rPr>
                <w:rFonts w:hint="eastAsia" w:ascii="宋体" w:hAnsi="宋体" w:eastAsia="宋体" w:cs="黑体"/>
                <w:color w:val="000000"/>
                <w:szCs w:val="21"/>
              </w:rPr>
              <w:t>自然资源局</w:t>
            </w:r>
          </w:p>
        </w:tc>
        <w:tc>
          <w:tcPr>
            <w:tcW w:w="4261" w:type="dxa"/>
            <w:shd w:val="clear" w:color="auto" w:fill="auto"/>
          </w:tcPr>
          <w:p w14:paraId="6B782CCA">
            <w:pPr>
              <w:jc w:val="center"/>
              <w:rPr>
                <w:rFonts w:ascii="宋体" w:hAnsi="宋体" w:eastAsia="宋体" w:cs="黑体"/>
                <w:color w:val="000000"/>
                <w:szCs w:val="21"/>
              </w:rPr>
            </w:pPr>
            <w:r>
              <w:rPr>
                <w:rFonts w:hint="eastAsia" w:ascii="宋体" w:hAnsi="宋体" w:eastAsia="宋体" w:cs="黑体"/>
                <w:color w:val="000000"/>
                <w:szCs w:val="21"/>
              </w:rPr>
              <w:t>5775656</w:t>
            </w:r>
          </w:p>
        </w:tc>
      </w:tr>
      <w:tr w14:paraId="30F841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14:paraId="0A8A050A">
            <w:pPr>
              <w:jc w:val="center"/>
              <w:rPr>
                <w:rFonts w:ascii="宋体" w:hAnsi="宋体" w:eastAsia="宋体" w:cs="黑体"/>
                <w:color w:val="000000"/>
                <w:szCs w:val="21"/>
              </w:rPr>
            </w:pPr>
            <w:r>
              <w:rPr>
                <w:rFonts w:hint="eastAsia" w:ascii="宋体" w:hAnsi="宋体" w:eastAsia="宋体" w:cs="黑体"/>
                <w:color w:val="000000"/>
                <w:szCs w:val="21"/>
              </w:rPr>
              <w:t>气象局</w:t>
            </w:r>
          </w:p>
        </w:tc>
        <w:tc>
          <w:tcPr>
            <w:tcW w:w="4261" w:type="dxa"/>
            <w:shd w:val="clear" w:color="auto" w:fill="auto"/>
          </w:tcPr>
          <w:p w14:paraId="35F04C64">
            <w:pPr>
              <w:jc w:val="center"/>
              <w:rPr>
                <w:rFonts w:ascii="宋体" w:hAnsi="宋体" w:eastAsia="宋体" w:cs="黑体"/>
                <w:color w:val="000000"/>
                <w:szCs w:val="21"/>
              </w:rPr>
            </w:pPr>
            <w:r>
              <w:rPr>
                <w:rFonts w:hint="eastAsia" w:ascii="宋体" w:hAnsi="宋体" w:eastAsia="宋体" w:cs="黑体"/>
                <w:color w:val="000000"/>
                <w:szCs w:val="21"/>
              </w:rPr>
              <w:t>5212214</w:t>
            </w:r>
          </w:p>
        </w:tc>
      </w:tr>
      <w:tr w14:paraId="65F268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14:paraId="74A430D4">
            <w:pPr>
              <w:jc w:val="center"/>
              <w:rPr>
                <w:rFonts w:ascii="宋体" w:hAnsi="宋体" w:eastAsia="宋体" w:cs="黑体"/>
                <w:color w:val="000000"/>
                <w:szCs w:val="21"/>
              </w:rPr>
            </w:pPr>
            <w:r>
              <w:rPr>
                <w:rFonts w:hint="eastAsia" w:ascii="宋体" w:hAnsi="宋体" w:eastAsia="宋体" w:cs="黑体"/>
                <w:color w:val="000000"/>
                <w:szCs w:val="21"/>
              </w:rPr>
              <w:t>交通局</w:t>
            </w:r>
          </w:p>
        </w:tc>
        <w:tc>
          <w:tcPr>
            <w:tcW w:w="4261" w:type="dxa"/>
            <w:shd w:val="clear" w:color="auto" w:fill="auto"/>
          </w:tcPr>
          <w:p w14:paraId="06F7025E">
            <w:pPr>
              <w:jc w:val="center"/>
              <w:rPr>
                <w:rFonts w:ascii="宋体" w:hAnsi="宋体" w:eastAsia="宋体" w:cs="黑体"/>
                <w:color w:val="000000"/>
                <w:szCs w:val="21"/>
              </w:rPr>
            </w:pPr>
            <w:r>
              <w:rPr>
                <w:rFonts w:hint="eastAsia" w:ascii="宋体" w:hAnsi="宋体" w:eastAsia="宋体" w:cs="黑体"/>
                <w:color w:val="000000"/>
                <w:szCs w:val="21"/>
              </w:rPr>
              <w:t>5212358</w:t>
            </w:r>
          </w:p>
        </w:tc>
      </w:tr>
    </w:tbl>
    <w:p w14:paraId="62539EF2">
      <w:pPr>
        <w:rPr>
          <w:rFonts w:ascii="黑体" w:hAnsi="黑体" w:eastAsia="黑体" w:cs="黑体"/>
          <w:b/>
          <w:bCs/>
          <w:sz w:val="32"/>
          <w:szCs w:val="32"/>
        </w:rPr>
      </w:pPr>
    </w:p>
    <w:p w14:paraId="47E41911">
      <w:pPr>
        <w:rPr>
          <w:rFonts w:hint="eastAsia"/>
        </w:rPr>
      </w:pPr>
    </w:p>
    <w:p w14:paraId="43F1AAFD">
      <w:pPr>
        <w:rPr>
          <w:rFonts w:ascii="Times New Roman" w:hAnsi="Times New Roman" w:eastAsia="黑体" w:cs="Times New Roman"/>
          <w:sz w:val="32"/>
          <w:szCs w:val="32"/>
        </w:rPr>
        <w:sectPr>
          <w:pgSz w:w="11906" w:h="16838"/>
          <w:pgMar w:top="1440" w:right="1800" w:bottom="1440" w:left="1800" w:header="851" w:footer="992" w:gutter="0"/>
          <w:cols w:space="425" w:num="1"/>
          <w:docGrid w:type="lines" w:linePitch="312" w:charSpace="0"/>
        </w:sectPr>
      </w:pPr>
      <w:r>
        <w:rPr>
          <w:rFonts w:ascii="Times New Roman" w:hAnsi="Times New Roman" w:eastAsia="黑体" w:cs="Times New Roman"/>
          <w:sz w:val="32"/>
          <w:szCs w:val="32"/>
        </w:rPr>
        <w:br w:type="page"/>
      </w:r>
    </w:p>
    <w:p w14:paraId="545C860B">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24" w:name="_Toc136249966"/>
      <w:r>
        <w:rPr>
          <w:rFonts w:ascii="Times New Roman" w:hAnsi="Times New Roman" w:eastAsia="楷体" w:cs="Times New Roman"/>
          <w:b w:val="0"/>
          <w:bCs w:val="0"/>
        </w:rPr>
        <w:t>附件4</w:t>
      </w:r>
      <w:r>
        <w:rPr>
          <w:rFonts w:hint="eastAsia" w:ascii="Times New Roman" w:hAnsi="Times New Roman" w:eastAsia="楷体" w:cs="Times New Roman"/>
          <w:b w:val="0"/>
          <w:bCs w:val="0"/>
        </w:rPr>
        <w:t>工程抢险救援</w:t>
      </w:r>
      <w:r>
        <w:rPr>
          <w:rFonts w:ascii="Times New Roman" w:hAnsi="Times New Roman" w:eastAsia="楷体" w:cs="Times New Roman"/>
          <w:b w:val="0"/>
          <w:bCs w:val="0"/>
        </w:rPr>
        <w:t>队伍</w:t>
      </w:r>
      <w:bookmarkEnd w:id="221"/>
      <w:bookmarkEnd w:id="224"/>
    </w:p>
    <w:tbl>
      <w:tblPr>
        <w:tblStyle w:val="29"/>
        <w:tblW w:w="13100" w:type="dxa"/>
        <w:jc w:val="center"/>
        <w:tblLayout w:type="fixed"/>
        <w:tblCellMar>
          <w:top w:w="0" w:type="dxa"/>
          <w:left w:w="0" w:type="dxa"/>
          <w:bottom w:w="0" w:type="dxa"/>
          <w:right w:w="0" w:type="dxa"/>
        </w:tblCellMar>
      </w:tblPr>
      <w:tblGrid>
        <w:gridCol w:w="2668"/>
        <w:gridCol w:w="1944"/>
        <w:gridCol w:w="1416"/>
        <w:gridCol w:w="2460"/>
        <w:gridCol w:w="2092"/>
        <w:gridCol w:w="2520"/>
      </w:tblGrid>
      <w:tr w14:paraId="71085899">
        <w:tblPrEx>
          <w:tblCellMar>
            <w:top w:w="0" w:type="dxa"/>
            <w:left w:w="0" w:type="dxa"/>
            <w:bottom w:w="0" w:type="dxa"/>
            <w:right w:w="0" w:type="dxa"/>
          </w:tblCellMar>
        </w:tblPrEx>
        <w:trPr>
          <w:trHeight w:val="468" w:hRule="atLeast"/>
          <w:jc w:val="center"/>
        </w:trPr>
        <w:tc>
          <w:tcPr>
            <w:tcW w:w="2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A8A9F">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队伍名称</w:t>
            </w:r>
          </w:p>
        </w:tc>
        <w:tc>
          <w:tcPr>
            <w:tcW w:w="1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1CB44">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位置</w:t>
            </w:r>
          </w:p>
        </w:tc>
        <w:tc>
          <w:tcPr>
            <w:tcW w:w="14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1E3D3">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人数</w:t>
            </w:r>
          </w:p>
        </w:tc>
        <w:tc>
          <w:tcPr>
            <w:tcW w:w="2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0342F">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负责人姓名</w:t>
            </w:r>
          </w:p>
        </w:tc>
        <w:tc>
          <w:tcPr>
            <w:tcW w:w="20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45D43">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负责人职务</w:t>
            </w:r>
          </w:p>
        </w:tc>
        <w:tc>
          <w:tcPr>
            <w:tcW w:w="25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D828B">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联系电话</w:t>
            </w:r>
          </w:p>
        </w:tc>
      </w:tr>
      <w:tr w14:paraId="32E74ACB">
        <w:tblPrEx>
          <w:tblCellMar>
            <w:top w:w="0" w:type="dxa"/>
            <w:left w:w="0" w:type="dxa"/>
            <w:bottom w:w="0" w:type="dxa"/>
            <w:right w:w="0" w:type="dxa"/>
          </w:tblCellMar>
        </w:tblPrEx>
        <w:trPr>
          <w:trHeight w:val="468" w:hRule="atLeast"/>
          <w:jc w:val="center"/>
        </w:trPr>
        <w:tc>
          <w:tcPr>
            <w:tcW w:w="266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21D5A09">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内蒙古金茂水利工程有限责任公司</w:t>
            </w:r>
          </w:p>
        </w:tc>
        <w:tc>
          <w:tcPr>
            <w:tcW w:w="194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4B42AC6">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中和西镇</w:t>
            </w:r>
          </w:p>
        </w:tc>
        <w:tc>
          <w:tcPr>
            <w:tcW w:w="141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9BE3FB0">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50</w:t>
            </w:r>
          </w:p>
        </w:tc>
        <w:tc>
          <w:tcPr>
            <w:tcW w:w="246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C79B661">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薛跃虎</w:t>
            </w:r>
          </w:p>
        </w:tc>
        <w:tc>
          <w:tcPr>
            <w:tcW w:w="2092"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E2E69BA">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4277CAF">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13947754098</w:t>
            </w:r>
          </w:p>
        </w:tc>
      </w:tr>
      <w:tr w14:paraId="66AAFAB1">
        <w:tblPrEx>
          <w:tblCellMar>
            <w:top w:w="0" w:type="dxa"/>
            <w:left w:w="0" w:type="dxa"/>
            <w:bottom w:w="0" w:type="dxa"/>
            <w:right w:w="0" w:type="dxa"/>
          </w:tblCellMar>
        </w:tblPrEx>
        <w:trPr>
          <w:trHeight w:val="468" w:hRule="atLeast"/>
          <w:jc w:val="center"/>
        </w:trPr>
        <w:tc>
          <w:tcPr>
            <w:tcW w:w="266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17CABC5">
            <w:pPr>
              <w:widowControl/>
              <w:snapToGrid w:val="0"/>
              <w:jc w:val="center"/>
              <w:textAlignment w:val="center"/>
              <w:rPr>
                <w:rFonts w:ascii="Times New Roman" w:hAnsi="Times New Roman" w:eastAsia="宋体" w:cs="Times New Roman"/>
                <w:kern w:val="0"/>
                <w:sz w:val="20"/>
                <w:szCs w:val="20"/>
              </w:rPr>
            </w:pPr>
          </w:p>
        </w:tc>
        <w:tc>
          <w:tcPr>
            <w:tcW w:w="1944"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4FE2F172">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恩格贝镇</w:t>
            </w:r>
          </w:p>
        </w:tc>
        <w:tc>
          <w:tcPr>
            <w:tcW w:w="14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EE65B3F">
            <w:pPr>
              <w:widowControl/>
              <w:snapToGrid w:val="0"/>
              <w:jc w:val="center"/>
              <w:textAlignment w:val="center"/>
              <w:rPr>
                <w:rFonts w:ascii="Times New Roman" w:hAnsi="Times New Roman" w:eastAsia="宋体" w:cs="Times New Roman"/>
                <w:kern w:val="0"/>
                <w:sz w:val="20"/>
                <w:szCs w:val="20"/>
              </w:rPr>
            </w:pPr>
          </w:p>
        </w:tc>
        <w:tc>
          <w:tcPr>
            <w:tcW w:w="246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BAE495F">
            <w:pPr>
              <w:widowControl/>
              <w:snapToGrid w:val="0"/>
              <w:jc w:val="center"/>
              <w:textAlignment w:val="center"/>
              <w:rPr>
                <w:rFonts w:ascii="Times New Roman" w:hAnsi="Times New Roman" w:eastAsia="宋体" w:cs="Times New Roman"/>
                <w:kern w:val="0"/>
                <w:sz w:val="20"/>
                <w:szCs w:val="20"/>
              </w:rPr>
            </w:pPr>
          </w:p>
        </w:tc>
        <w:tc>
          <w:tcPr>
            <w:tcW w:w="209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52B3DD82">
            <w:pPr>
              <w:widowControl/>
              <w:snapToGrid w:val="0"/>
              <w:jc w:val="center"/>
              <w:textAlignment w:val="center"/>
              <w:rPr>
                <w:rFonts w:ascii="Times New Roman" w:hAnsi="Times New Roman" w:eastAsia="宋体" w:cs="Times New Roman"/>
                <w:kern w:val="0"/>
                <w:sz w:val="20"/>
                <w:szCs w:val="20"/>
              </w:rPr>
            </w:pPr>
          </w:p>
        </w:tc>
        <w:tc>
          <w:tcPr>
            <w:tcW w:w="252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E4F2CA9">
            <w:pPr>
              <w:widowControl/>
              <w:snapToGrid w:val="0"/>
              <w:jc w:val="center"/>
              <w:textAlignment w:val="center"/>
              <w:rPr>
                <w:rFonts w:ascii="Times New Roman" w:hAnsi="Times New Roman" w:eastAsia="宋体" w:cs="Times New Roman"/>
                <w:kern w:val="0"/>
                <w:sz w:val="20"/>
                <w:szCs w:val="20"/>
              </w:rPr>
            </w:pPr>
          </w:p>
        </w:tc>
      </w:tr>
      <w:tr w14:paraId="54358A5A">
        <w:tblPrEx>
          <w:tblCellMar>
            <w:top w:w="0" w:type="dxa"/>
            <w:left w:w="0" w:type="dxa"/>
            <w:bottom w:w="0" w:type="dxa"/>
            <w:right w:w="0" w:type="dxa"/>
          </w:tblCellMar>
        </w:tblPrEx>
        <w:trPr>
          <w:trHeight w:val="468" w:hRule="atLeast"/>
          <w:jc w:val="center"/>
        </w:trPr>
        <w:tc>
          <w:tcPr>
            <w:tcW w:w="266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65E6AA7">
            <w:pPr>
              <w:widowControl/>
              <w:snapToGrid w:val="0"/>
              <w:jc w:val="center"/>
              <w:textAlignment w:val="center"/>
              <w:rPr>
                <w:rFonts w:ascii="Times New Roman" w:hAnsi="Times New Roman" w:eastAsia="宋体" w:cs="Times New Roman"/>
                <w:kern w:val="0"/>
                <w:sz w:val="20"/>
                <w:szCs w:val="20"/>
              </w:rPr>
            </w:pPr>
          </w:p>
        </w:tc>
        <w:tc>
          <w:tcPr>
            <w:tcW w:w="194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4AEB855">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昭君镇</w:t>
            </w:r>
          </w:p>
        </w:tc>
        <w:tc>
          <w:tcPr>
            <w:tcW w:w="14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E2C5B66">
            <w:pPr>
              <w:widowControl/>
              <w:snapToGrid w:val="0"/>
              <w:jc w:val="center"/>
              <w:textAlignment w:val="center"/>
              <w:rPr>
                <w:rFonts w:ascii="Times New Roman" w:hAnsi="Times New Roman" w:eastAsia="宋体" w:cs="Times New Roman"/>
                <w:kern w:val="0"/>
                <w:sz w:val="20"/>
                <w:szCs w:val="20"/>
              </w:rPr>
            </w:pPr>
          </w:p>
        </w:tc>
        <w:tc>
          <w:tcPr>
            <w:tcW w:w="246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091A90D8">
            <w:pPr>
              <w:widowControl/>
              <w:snapToGrid w:val="0"/>
              <w:jc w:val="center"/>
              <w:textAlignment w:val="center"/>
              <w:rPr>
                <w:rFonts w:ascii="Times New Roman" w:hAnsi="Times New Roman" w:eastAsia="宋体" w:cs="Times New Roman"/>
                <w:kern w:val="0"/>
                <w:sz w:val="20"/>
                <w:szCs w:val="20"/>
              </w:rPr>
            </w:pPr>
          </w:p>
        </w:tc>
        <w:tc>
          <w:tcPr>
            <w:tcW w:w="209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05B7DC4">
            <w:pPr>
              <w:widowControl/>
              <w:snapToGrid w:val="0"/>
              <w:jc w:val="center"/>
              <w:textAlignment w:val="center"/>
              <w:rPr>
                <w:rFonts w:ascii="Times New Roman" w:hAnsi="Times New Roman" w:eastAsia="宋体" w:cs="Times New Roman"/>
                <w:kern w:val="0"/>
                <w:sz w:val="20"/>
                <w:szCs w:val="20"/>
              </w:rPr>
            </w:pPr>
          </w:p>
        </w:tc>
        <w:tc>
          <w:tcPr>
            <w:tcW w:w="252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6387ACFC">
            <w:pPr>
              <w:widowControl/>
              <w:snapToGrid w:val="0"/>
              <w:jc w:val="center"/>
              <w:textAlignment w:val="center"/>
              <w:rPr>
                <w:rFonts w:ascii="Times New Roman" w:hAnsi="Times New Roman" w:eastAsia="宋体" w:cs="Times New Roman"/>
                <w:kern w:val="0"/>
                <w:sz w:val="20"/>
                <w:szCs w:val="20"/>
              </w:rPr>
            </w:pPr>
          </w:p>
        </w:tc>
      </w:tr>
      <w:tr w14:paraId="3308A114">
        <w:tblPrEx>
          <w:tblCellMar>
            <w:top w:w="0" w:type="dxa"/>
            <w:left w:w="0" w:type="dxa"/>
            <w:bottom w:w="0" w:type="dxa"/>
            <w:right w:w="0" w:type="dxa"/>
          </w:tblCellMar>
        </w:tblPrEx>
        <w:trPr>
          <w:trHeight w:val="899" w:hRule="atLeast"/>
          <w:jc w:val="center"/>
        </w:trPr>
        <w:tc>
          <w:tcPr>
            <w:tcW w:w="2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69617">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内蒙古祥鑫水利工程有限公司</w:t>
            </w:r>
          </w:p>
        </w:tc>
        <w:tc>
          <w:tcPr>
            <w:tcW w:w="1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09A77">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展旦召苏木</w:t>
            </w:r>
          </w:p>
        </w:tc>
        <w:tc>
          <w:tcPr>
            <w:tcW w:w="14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27F0C">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28</w:t>
            </w:r>
          </w:p>
        </w:tc>
        <w:tc>
          <w:tcPr>
            <w:tcW w:w="2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7C348">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高祥</w:t>
            </w:r>
          </w:p>
        </w:tc>
        <w:tc>
          <w:tcPr>
            <w:tcW w:w="20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AD808">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7377C">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13847971855</w:t>
            </w:r>
          </w:p>
        </w:tc>
      </w:tr>
      <w:tr w14:paraId="7BF25AC6">
        <w:tblPrEx>
          <w:tblCellMar>
            <w:top w:w="0" w:type="dxa"/>
            <w:left w:w="0" w:type="dxa"/>
            <w:bottom w:w="0" w:type="dxa"/>
            <w:right w:w="0" w:type="dxa"/>
          </w:tblCellMar>
        </w:tblPrEx>
        <w:trPr>
          <w:trHeight w:val="468" w:hRule="atLeast"/>
          <w:jc w:val="center"/>
        </w:trPr>
        <w:tc>
          <w:tcPr>
            <w:tcW w:w="266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6F4A526">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远光建设有限公司</w:t>
            </w:r>
          </w:p>
        </w:tc>
        <w:tc>
          <w:tcPr>
            <w:tcW w:w="194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E200965">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树林召镇</w:t>
            </w:r>
          </w:p>
        </w:tc>
        <w:tc>
          <w:tcPr>
            <w:tcW w:w="141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2093570">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86</w:t>
            </w:r>
          </w:p>
        </w:tc>
        <w:tc>
          <w:tcPr>
            <w:tcW w:w="246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5F6FCEC">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霍占军</w:t>
            </w:r>
          </w:p>
        </w:tc>
        <w:tc>
          <w:tcPr>
            <w:tcW w:w="2092"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62E89E5">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D33FA9C">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13848543888</w:t>
            </w:r>
          </w:p>
        </w:tc>
      </w:tr>
      <w:tr w14:paraId="133EF821">
        <w:tblPrEx>
          <w:tblCellMar>
            <w:top w:w="0" w:type="dxa"/>
            <w:left w:w="0" w:type="dxa"/>
            <w:bottom w:w="0" w:type="dxa"/>
            <w:right w:w="0" w:type="dxa"/>
          </w:tblCellMar>
        </w:tblPrEx>
        <w:trPr>
          <w:trHeight w:val="468" w:hRule="atLeast"/>
          <w:jc w:val="center"/>
        </w:trPr>
        <w:tc>
          <w:tcPr>
            <w:tcW w:w="266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892F9D6">
            <w:pPr>
              <w:widowControl/>
              <w:snapToGrid w:val="0"/>
              <w:jc w:val="center"/>
              <w:textAlignment w:val="center"/>
              <w:rPr>
                <w:rFonts w:ascii="Times New Roman" w:hAnsi="Times New Roman" w:eastAsia="宋体" w:cs="Times New Roman"/>
                <w:kern w:val="0"/>
                <w:sz w:val="20"/>
                <w:szCs w:val="20"/>
              </w:rPr>
            </w:pPr>
          </w:p>
        </w:tc>
        <w:tc>
          <w:tcPr>
            <w:tcW w:w="194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D79CE64">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风水梁镇</w:t>
            </w:r>
          </w:p>
        </w:tc>
        <w:tc>
          <w:tcPr>
            <w:tcW w:w="14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B770177">
            <w:pPr>
              <w:widowControl/>
              <w:snapToGrid w:val="0"/>
              <w:jc w:val="center"/>
              <w:textAlignment w:val="center"/>
              <w:rPr>
                <w:rFonts w:ascii="Times New Roman" w:hAnsi="Times New Roman" w:eastAsia="宋体" w:cs="Times New Roman"/>
                <w:kern w:val="0"/>
                <w:sz w:val="20"/>
                <w:szCs w:val="20"/>
              </w:rPr>
            </w:pPr>
          </w:p>
        </w:tc>
        <w:tc>
          <w:tcPr>
            <w:tcW w:w="246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41B7FE9E">
            <w:pPr>
              <w:widowControl/>
              <w:snapToGrid w:val="0"/>
              <w:jc w:val="center"/>
              <w:textAlignment w:val="center"/>
              <w:rPr>
                <w:rFonts w:ascii="Times New Roman" w:hAnsi="Times New Roman" w:eastAsia="宋体" w:cs="Times New Roman"/>
                <w:kern w:val="0"/>
                <w:sz w:val="20"/>
                <w:szCs w:val="20"/>
              </w:rPr>
            </w:pPr>
          </w:p>
        </w:tc>
        <w:tc>
          <w:tcPr>
            <w:tcW w:w="209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25A7619">
            <w:pPr>
              <w:widowControl/>
              <w:snapToGrid w:val="0"/>
              <w:jc w:val="center"/>
              <w:textAlignment w:val="center"/>
              <w:rPr>
                <w:rFonts w:ascii="Times New Roman" w:hAnsi="Times New Roman" w:eastAsia="宋体" w:cs="Times New Roman"/>
                <w:kern w:val="0"/>
                <w:sz w:val="20"/>
                <w:szCs w:val="20"/>
              </w:rPr>
            </w:pPr>
          </w:p>
        </w:tc>
        <w:tc>
          <w:tcPr>
            <w:tcW w:w="252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62B24C8F">
            <w:pPr>
              <w:widowControl/>
              <w:snapToGrid w:val="0"/>
              <w:jc w:val="center"/>
              <w:textAlignment w:val="center"/>
              <w:rPr>
                <w:rFonts w:ascii="Times New Roman" w:hAnsi="Times New Roman" w:eastAsia="宋体" w:cs="Times New Roman"/>
                <w:kern w:val="0"/>
                <w:sz w:val="20"/>
                <w:szCs w:val="20"/>
              </w:rPr>
            </w:pPr>
          </w:p>
        </w:tc>
      </w:tr>
      <w:tr w14:paraId="28740CE0">
        <w:tblPrEx>
          <w:tblCellMar>
            <w:top w:w="0" w:type="dxa"/>
            <w:left w:w="0" w:type="dxa"/>
            <w:bottom w:w="0" w:type="dxa"/>
            <w:right w:w="0" w:type="dxa"/>
          </w:tblCellMar>
        </w:tblPrEx>
        <w:trPr>
          <w:trHeight w:val="468" w:hRule="atLeast"/>
          <w:jc w:val="center"/>
        </w:trPr>
        <w:tc>
          <w:tcPr>
            <w:tcW w:w="266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174B3CBF">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鄂尔多斯市万金汇水利工程有限公司</w:t>
            </w:r>
          </w:p>
        </w:tc>
        <w:tc>
          <w:tcPr>
            <w:tcW w:w="194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A85EABB">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王爱召镇</w:t>
            </w:r>
          </w:p>
        </w:tc>
        <w:tc>
          <w:tcPr>
            <w:tcW w:w="141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D2B0CE1">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16</w:t>
            </w:r>
          </w:p>
        </w:tc>
        <w:tc>
          <w:tcPr>
            <w:tcW w:w="246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68249578">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许乐</w:t>
            </w:r>
          </w:p>
        </w:tc>
        <w:tc>
          <w:tcPr>
            <w:tcW w:w="2092"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9B06163">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B776D7C">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15149633222</w:t>
            </w:r>
          </w:p>
        </w:tc>
      </w:tr>
      <w:tr w14:paraId="3EAD492A">
        <w:tblPrEx>
          <w:tblCellMar>
            <w:top w:w="0" w:type="dxa"/>
            <w:left w:w="0" w:type="dxa"/>
            <w:bottom w:w="0" w:type="dxa"/>
            <w:right w:w="0" w:type="dxa"/>
          </w:tblCellMar>
        </w:tblPrEx>
        <w:trPr>
          <w:trHeight w:val="468" w:hRule="atLeast"/>
          <w:jc w:val="center"/>
        </w:trPr>
        <w:tc>
          <w:tcPr>
            <w:tcW w:w="266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55BD3623">
            <w:pPr>
              <w:widowControl/>
              <w:snapToGrid w:val="0"/>
              <w:jc w:val="center"/>
              <w:textAlignment w:val="center"/>
              <w:rPr>
                <w:rFonts w:ascii="Times New Roman" w:hAnsi="Times New Roman" w:eastAsia="宋体" w:cs="Times New Roman"/>
                <w:kern w:val="0"/>
                <w:sz w:val="20"/>
                <w:szCs w:val="20"/>
              </w:rPr>
            </w:pPr>
          </w:p>
        </w:tc>
        <w:tc>
          <w:tcPr>
            <w:tcW w:w="194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B05C6D2">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白泥井镇</w:t>
            </w:r>
          </w:p>
        </w:tc>
        <w:tc>
          <w:tcPr>
            <w:tcW w:w="14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93C3EFC">
            <w:pPr>
              <w:widowControl/>
              <w:snapToGrid w:val="0"/>
              <w:jc w:val="center"/>
              <w:textAlignment w:val="center"/>
              <w:rPr>
                <w:rFonts w:ascii="Times New Roman" w:hAnsi="Times New Roman" w:eastAsia="宋体" w:cs="Times New Roman"/>
                <w:kern w:val="0"/>
                <w:sz w:val="20"/>
                <w:szCs w:val="20"/>
              </w:rPr>
            </w:pPr>
          </w:p>
        </w:tc>
        <w:tc>
          <w:tcPr>
            <w:tcW w:w="246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2C02CA37">
            <w:pPr>
              <w:widowControl/>
              <w:snapToGrid w:val="0"/>
              <w:jc w:val="center"/>
              <w:textAlignment w:val="center"/>
              <w:rPr>
                <w:rFonts w:ascii="Times New Roman" w:hAnsi="Times New Roman" w:eastAsia="宋体" w:cs="Times New Roman"/>
                <w:kern w:val="0"/>
                <w:sz w:val="20"/>
                <w:szCs w:val="20"/>
              </w:rPr>
            </w:pPr>
          </w:p>
        </w:tc>
        <w:tc>
          <w:tcPr>
            <w:tcW w:w="209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55D356F0">
            <w:pPr>
              <w:widowControl/>
              <w:snapToGrid w:val="0"/>
              <w:jc w:val="center"/>
              <w:textAlignment w:val="center"/>
              <w:rPr>
                <w:rFonts w:ascii="Times New Roman" w:hAnsi="Times New Roman" w:eastAsia="宋体" w:cs="Times New Roman"/>
                <w:kern w:val="0"/>
                <w:sz w:val="20"/>
                <w:szCs w:val="20"/>
              </w:rPr>
            </w:pPr>
          </w:p>
        </w:tc>
        <w:tc>
          <w:tcPr>
            <w:tcW w:w="252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136583F">
            <w:pPr>
              <w:widowControl/>
              <w:snapToGrid w:val="0"/>
              <w:jc w:val="center"/>
              <w:textAlignment w:val="center"/>
              <w:rPr>
                <w:rFonts w:ascii="Times New Roman" w:hAnsi="Times New Roman" w:eastAsia="宋体" w:cs="Times New Roman"/>
                <w:kern w:val="0"/>
                <w:sz w:val="20"/>
                <w:szCs w:val="20"/>
              </w:rPr>
            </w:pPr>
          </w:p>
        </w:tc>
      </w:tr>
      <w:tr w14:paraId="3FB2F138">
        <w:tblPrEx>
          <w:tblCellMar>
            <w:top w:w="0" w:type="dxa"/>
            <w:left w:w="0" w:type="dxa"/>
            <w:bottom w:w="0" w:type="dxa"/>
            <w:right w:w="0" w:type="dxa"/>
          </w:tblCellMar>
        </w:tblPrEx>
        <w:trPr>
          <w:trHeight w:val="914" w:hRule="atLeast"/>
          <w:jc w:val="center"/>
        </w:trPr>
        <w:tc>
          <w:tcPr>
            <w:tcW w:w="2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EE9C5">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鄂尔多斯市东澳水利工程有限公司</w:t>
            </w:r>
          </w:p>
        </w:tc>
        <w:tc>
          <w:tcPr>
            <w:tcW w:w="1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26E39">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吉格斯太镇</w:t>
            </w:r>
          </w:p>
        </w:tc>
        <w:tc>
          <w:tcPr>
            <w:tcW w:w="14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253D1">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75</w:t>
            </w:r>
          </w:p>
        </w:tc>
        <w:tc>
          <w:tcPr>
            <w:tcW w:w="2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21F01">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张佳宁</w:t>
            </w:r>
          </w:p>
          <w:p w14:paraId="09341B50">
            <w:pPr>
              <w:widowControl/>
              <w:snapToGrid w:val="0"/>
              <w:jc w:val="center"/>
              <w:textAlignment w:val="center"/>
              <w:rPr>
                <w:rFonts w:ascii="Times New Roman" w:hAnsi="Times New Roman" w:eastAsia="宋体" w:cs="Times New Roman"/>
                <w:kern w:val="0"/>
                <w:sz w:val="20"/>
                <w:szCs w:val="20"/>
              </w:rPr>
            </w:pPr>
          </w:p>
        </w:tc>
        <w:tc>
          <w:tcPr>
            <w:tcW w:w="20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BD1AE">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20A07">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18047730911</w:t>
            </w:r>
          </w:p>
        </w:tc>
      </w:tr>
    </w:tbl>
    <w:p w14:paraId="40DEB110">
      <w:pPr>
        <w:pStyle w:val="16"/>
        <w:ind w:left="5250"/>
        <w:rPr>
          <w:rFonts w:ascii="Times New Roman" w:hAnsi="Times New Roman" w:cs="Times New Roman"/>
        </w:rPr>
      </w:pPr>
    </w:p>
    <w:p w14:paraId="6153BE50">
      <w:pPr>
        <w:pStyle w:val="16"/>
        <w:ind w:left="5250"/>
        <w:rPr>
          <w:rFonts w:ascii="Times New Roman" w:hAnsi="Times New Roman" w:cs="Times New Roman"/>
        </w:rPr>
      </w:pPr>
    </w:p>
    <w:p w14:paraId="68D90DF7">
      <w:pPr>
        <w:pStyle w:val="16"/>
        <w:ind w:left="5250"/>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14:paraId="50746BC5">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25" w:name="_Toc136249967"/>
      <w:r>
        <w:rPr>
          <w:rFonts w:ascii="Times New Roman" w:hAnsi="Times New Roman" w:eastAsia="楷体" w:cs="Times New Roman"/>
          <w:b w:val="0"/>
          <w:bCs w:val="0"/>
        </w:rPr>
        <w:t>附件5达拉特旗十大孔兑防汛风险点工作建议</w:t>
      </w:r>
      <w:bookmarkEnd w:id="225"/>
    </w:p>
    <w:tbl>
      <w:tblPr>
        <w:tblStyle w:val="29"/>
        <w:tblW w:w="14185" w:type="dxa"/>
        <w:jc w:val="center"/>
        <w:tblLayout w:type="fixed"/>
        <w:tblCellMar>
          <w:top w:w="0" w:type="dxa"/>
          <w:left w:w="108" w:type="dxa"/>
          <w:bottom w:w="0" w:type="dxa"/>
          <w:right w:w="108" w:type="dxa"/>
        </w:tblCellMar>
      </w:tblPr>
      <w:tblGrid>
        <w:gridCol w:w="446"/>
        <w:gridCol w:w="4885"/>
        <w:gridCol w:w="5007"/>
        <w:gridCol w:w="1603"/>
        <w:gridCol w:w="2244"/>
      </w:tblGrid>
      <w:tr w14:paraId="1C4DC9E1">
        <w:tblPrEx>
          <w:tblCellMar>
            <w:top w:w="0" w:type="dxa"/>
            <w:left w:w="108" w:type="dxa"/>
            <w:bottom w:w="0" w:type="dxa"/>
            <w:right w:w="108" w:type="dxa"/>
          </w:tblCellMar>
        </w:tblPrEx>
        <w:trPr>
          <w:cantSplit/>
          <w:trHeight w:val="600" w:hRule="atLeast"/>
          <w:tblHeader/>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7406DA95">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序号</w:t>
            </w:r>
          </w:p>
        </w:tc>
        <w:tc>
          <w:tcPr>
            <w:tcW w:w="4885" w:type="dxa"/>
            <w:tcBorders>
              <w:top w:val="single" w:color="auto" w:sz="4" w:space="0"/>
              <w:left w:val="nil"/>
              <w:bottom w:val="single" w:color="auto" w:sz="4" w:space="0"/>
              <w:right w:val="single" w:color="auto" w:sz="4" w:space="0"/>
            </w:tcBorders>
            <w:shd w:val="clear" w:color="auto" w:fill="auto"/>
            <w:vAlign w:val="center"/>
          </w:tcPr>
          <w:p w14:paraId="34F43A96">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风险点描述</w:t>
            </w:r>
          </w:p>
        </w:tc>
        <w:tc>
          <w:tcPr>
            <w:tcW w:w="5007" w:type="dxa"/>
            <w:tcBorders>
              <w:top w:val="single" w:color="auto" w:sz="4" w:space="0"/>
              <w:left w:val="nil"/>
              <w:bottom w:val="single" w:color="auto" w:sz="4" w:space="0"/>
              <w:right w:val="single" w:color="auto" w:sz="4" w:space="0"/>
            </w:tcBorders>
            <w:shd w:val="clear" w:color="auto" w:fill="auto"/>
            <w:vAlign w:val="center"/>
          </w:tcPr>
          <w:p w14:paraId="752C8BF5">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工作建议</w:t>
            </w:r>
          </w:p>
        </w:tc>
        <w:tc>
          <w:tcPr>
            <w:tcW w:w="1603" w:type="dxa"/>
            <w:tcBorders>
              <w:top w:val="single" w:color="auto" w:sz="4" w:space="0"/>
              <w:left w:val="nil"/>
              <w:bottom w:val="single" w:color="auto" w:sz="4" w:space="0"/>
              <w:right w:val="single" w:color="auto" w:sz="4" w:space="0"/>
            </w:tcBorders>
            <w:shd w:val="clear" w:color="auto" w:fill="auto"/>
            <w:vAlign w:val="center"/>
          </w:tcPr>
          <w:p w14:paraId="2D31B21D">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责任部门</w:t>
            </w:r>
          </w:p>
        </w:tc>
        <w:tc>
          <w:tcPr>
            <w:tcW w:w="2244" w:type="dxa"/>
            <w:tcBorders>
              <w:top w:val="single" w:color="auto" w:sz="4" w:space="0"/>
              <w:left w:val="nil"/>
              <w:bottom w:val="single" w:color="auto" w:sz="4" w:space="0"/>
              <w:right w:val="single" w:color="auto" w:sz="4" w:space="0"/>
            </w:tcBorders>
            <w:shd w:val="clear" w:color="auto" w:fill="auto"/>
            <w:vAlign w:val="center"/>
          </w:tcPr>
          <w:p w14:paraId="6E6A7F80">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配合部门</w:t>
            </w:r>
          </w:p>
        </w:tc>
      </w:tr>
      <w:tr w14:paraId="6F7D2ABD">
        <w:tblPrEx>
          <w:tblCellMar>
            <w:top w:w="0" w:type="dxa"/>
            <w:left w:w="108" w:type="dxa"/>
            <w:bottom w:w="0" w:type="dxa"/>
            <w:right w:w="108" w:type="dxa"/>
          </w:tblCellMar>
        </w:tblPrEx>
        <w:trPr>
          <w:cantSplit/>
          <w:trHeight w:val="60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53270FE4">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4885" w:type="dxa"/>
            <w:tcBorders>
              <w:top w:val="nil"/>
              <w:left w:val="nil"/>
              <w:bottom w:val="single" w:color="auto" w:sz="4" w:space="0"/>
              <w:right w:val="single" w:color="auto" w:sz="4" w:space="0"/>
            </w:tcBorders>
            <w:shd w:val="clear" w:color="auto" w:fill="auto"/>
            <w:vAlign w:val="center"/>
          </w:tcPr>
          <w:p w14:paraId="3408C642">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中和西镇毛不拉孔兑如暴发洪水，需关注入黄口回流倒灌问题，可能危险到乌兰计村安全</w:t>
            </w:r>
          </w:p>
        </w:tc>
        <w:tc>
          <w:tcPr>
            <w:tcW w:w="5007" w:type="dxa"/>
            <w:tcBorders>
              <w:top w:val="nil"/>
              <w:left w:val="nil"/>
              <w:bottom w:val="single" w:color="auto" w:sz="4" w:space="0"/>
              <w:right w:val="single" w:color="auto" w:sz="4" w:space="0"/>
            </w:tcBorders>
            <w:shd w:val="clear" w:color="auto" w:fill="auto"/>
            <w:vAlign w:val="center"/>
          </w:tcPr>
          <w:p w14:paraId="2A07D506">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加强监测预警，提前做好转移撤离准备</w:t>
            </w:r>
          </w:p>
        </w:tc>
        <w:tc>
          <w:tcPr>
            <w:tcW w:w="1603" w:type="dxa"/>
            <w:tcBorders>
              <w:top w:val="nil"/>
              <w:left w:val="nil"/>
              <w:bottom w:val="single" w:color="auto" w:sz="4" w:space="0"/>
              <w:right w:val="single" w:color="auto" w:sz="4" w:space="0"/>
            </w:tcBorders>
            <w:shd w:val="clear" w:color="auto" w:fill="auto"/>
            <w:vAlign w:val="center"/>
          </w:tcPr>
          <w:p w14:paraId="3BCF2FF7">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w:t>
            </w:r>
          </w:p>
        </w:tc>
        <w:tc>
          <w:tcPr>
            <w:tcW w:w="2244" w:type="dxa"/>
            <w:tcBorders>
              <w:top w:val="nil"/>
              <w:left w:val="nil"/>
              <w:bottom w:val="single" w:color="auto" w:sz="4" w:space="0"/>
              <w:right w:val="single" w:color="auto" w:sz="4" w:space="0"/>
            </w:tcBorders>
            <w:shd w:val="clear" w:color="auto" w:fill="auto"/>
            <w:vAlign w:val="center"/>
          </w:tcPr>
          <w:p w14:paraId="22FA8755">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w:t>
            </w:r>
          </w:p>
        </w:tc>
      </w:tr>
      <w:tr w14:paraId="235ED504">
        <w:tblPrEx>
          <w:tblCellMar>
            <w:top w:w="0" w:type="dxa"/>
            <w:left w:w="108" w:type="dxa"/>
            <w:bottom w:w="0" w:type="dxa"/>
            <w:right w:w="108" w:type="dxa"/>
          </w:tblCellMar>
        </w:tblPrEx>
        <w:trPr>
          <w:cantSplit/>
          <w:trHeight w:val="60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1368B33E">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p>
        </w:tc>
        <w:tc>
          <w:tcPr>
            <w:tcW w:w="4885" w:type="dxa"/>
            <w:tcBorders>
              <w:top w:val="nil"/>
              <w:left w:val="nil"/>
              <w:bottom w:val="single" w:color="auto" w:sz="4" w:space="0"/>
              <w:right w:val="single" w:color="auto" w:sz="4" w:space="0"/>
            </w:tcBorders>
            <w:shd w:val="clear" w:color="auto" w:fill="auto"/>
            <w:vAlign w:val="center"/>
          </w:tcPr>
          <w:p w14:paraId="131BCAFB">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中和西镇卜洞沟滞洪区围堤风蚀严重，如洪水较大，穿越沙漠不能完全下渗，可能对官井村、乌兰水库和中和镇镇区造成危险。</w:t>
            </w:r>
          </w:p>
        </w:tc>
        <w:tc>
          <w:tcPr>
            <w:tcW w:w="5007" w:type="dxa"/>
            <w:tcBorders>
              <w:top w:val="nil"/>
              <w:left w:val="nil"/>
              <w:bottom w:val="single" w:color="auto" w:sz="4" w:space="0"/>
              <w:right w:val="single" w:color="auto" w:sz="4" w:space="0"/>
            </w:tcBorders>
            <w:shd w:val="clear" w:color="auto" w:fill="auto"/>
            <w:vAlign w:val="center"/>
          </w:tcPr>
          <w:p w14:paraId="1B40418D">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加强监测预警，加高培厚围堤，提升防洪能力。</w:t>
            </w:r>
          </w:p>
        </w:tc>
        <w:tc>
          <w:tcPr>
            <w:tcW w:w="1603" w:type="dxa"/>
            <w:tcBorders>
              <w:top w:val="nil"/>
              <w:left w:val="nil"/>
              <w:bottom w:val="single" w:color="auto" w:sz="4" w:space="0"/>
              <w:right w:val="single" w:color="auto" w:sz="4" w:space="0"/>
            </w:tcBorders>
            <w:shd w:val="clear" w:color="auto" w:fill="auto"/>
            <w:vAlign w:val="center"/>
          </w:tcPr>
          <w:p w14:paraId="016095C7">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w:t>
            </w:r>
          </w:p>
        </w:tc>
        <w:tc>
          <w:tcPr>
            <w:tcW w:w="2244" w:type="dxa"/>
            <w:tcBorders>
              <w:top w:val="nil"/>
              <w:left w:val="nil"/>
              <w:bottom w:val="single" w:color="auto" w:sz="4" w:space="0"/>
              <w:right w:val="single" w:color="auto" w:sz="4" w:space="0"/>
            </w:tcBorders>
            <w:shd w:val="clear" w:color="auto" w:fill="auto"/>
            <w:vAlign w:val="center"/>
          </w:tcPr>
          <w:p w14:paraId="739362F1">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水利局、应急局、财政局</w:t>
            </w:r>
          </w:p>
        </w:tc>
      </w:tr>
      <w:tr w14:paraId="55B77377">
        <w:tblPrEx>
          <w:tblCellMar>
            <w:top w:w="0" w:type="dxa"/>
            <w:left w:w="108" w:type="dxa"/>
            <w:bottom w:w="0" w:type="dxa"/>
            <w:right w:w="108" w:type="dxa"/>
          </w:tblCellMar>
        </w:tblPrEx>
        <w:trPr>
          <w:cantSplit/>
          <w:trHeight w:val="150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6F95DD75">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w:t>
            </w:r>
          </w:p>
        </w:tc>
        <w:tc>
          <w:tcPr>
            <w:tcW w:w="4885" w:type="dxa"/>
            <w:tcBorders>
              <w:top w:val="nil"/>
              <w:left w:val="nil"/>
              <w:bottom w:val="single" w:color="auto" w:sz="4" w:space="0"/>
              <w:right w:val="single" w:color="auto" w:sz="4" w:space="0"/>
            </w:tcBorders>
            <w:shd w:val="clear" w:color="auto" w:fill="auto"/>
            <w:vAlign w:val="center"/>
          </w:tcPr>
          <w:p w14:paraId="7FDB395A">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布日嘎斯太沟上游建有阿什泉林召分洪工程，一部分洪水通过主河道向北排入黄河，部分洪水通过分洪闸流经库布齐沙漠后进入黑赖沟。如分洪口上游形成较大洪水通过东分洪渠下泄，一是洪水可能漫过乌漫线一路向北，威胁到恩格贝镇林儿湾地区；二是洪水可能改道进入恩格贝园区，危险到园区安全。</w:t>
            </w:r>
          </w:p>
        </w:tc>
        <w:tc>
          <w:tcPr>
            <w:tcW w:w="5007" w:type="dxa"/>
            <w:tcBorders>
              <w:top w:val="nil"/>
              <w:left w:val="nil"/>
              <w:bottom w:val="single" w:color="auto" w:sz="4" w:space="0"/>
              <w:right w:val="single" w:color="auto" w:sz="4" w:space="0"/>
            </w:tcBorders>
            <w:shd w:val="clear" w:color="auto" w:fill="auto"/>
            <w:vAlign w:val="center"/>
          </w:tcPr>
          <w:p w14:paraId="035FD97C">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必要时，在汛期限制零散游客进入园区，特别要禁止游客在园区内野营或露宿，严防安全事故发生；要在原乌漫线收费站路口备足抢险物料、机械和队伍，并落实专人调度，确保一旦出险及时排除化解险情；在河道等重要部位和重点段落要设置防汛安全警示牌，确保游客、过往人员和车辆安全。</w:t>
            </w:r>
          </w:p>
        </w:tc>
        <w:tc>
          <w:tcPr>
            <w:tcW w:w="1603" w:type="dxa"/>
            <w:tcBorders>
              <w:top w:val="nil"/>
              <w:left w:val="nil"/>
              <w:bottom w:val="single" w:color="auto" w:sz="4" w:space="0"/>
              <w:right w:val="single" w:color="auto" w:sz="4" w:space="0"/>
            </w:tcBorders>
            <w:shd w:val="clear" w:color="auto" w:fill="auto"/>
            <w:vAlign w:val="center"/>
          </w:tcPr>
          <w:p w14:paraId="67CD5CAC">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恩格贝生态示范区</w:t>
            </w:r>
          </w:p>
        </w:tc>
        <w:tc>
          <w:tcPr>
            <w:tcW w:w="2244" w:type="dxa"/>
            <w:tcBorders>
              <w:top w:val="nil"/>
              <w:left w:val="nil"/>
              <w:bottom w:val="single" w:color="auto" w:sz="4" w:space="0"/>
              <w:right w:val="single" w:color="auto" w:sz="4" w:space="0"/>
            </w:tcBorders>
            <w:shd w:val="clear" w:color="auto" w:fill="auto"/>
            <w:vAlign w:val="center"/>
          </w:tcPr>
          <w:p w14:paraId="1A7DB7C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恩格贝镇、中和西镇、水利局、应急局</w:t>
            </w:r>
          </w:p>
        </w:tc>
      </w:tr>
      <w:tr w14:paraId="7F78CC32">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42B269A9">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4885" w:type="dxa"/>
            <w:tcBorders>
              <w:top w:val="nil"/>
              <w:left w:val="nil"/>
              <w:bottom w:val="single" w:color="auto" w:sz="4" w:space="0"/>
              <w:right w:val="single" w:color="auto" w:sz="4" w:space="0"/>
            </w:tcBorders>
            <w:shd w:val="clear" w:color="auto" w:fill="auto"/>
            <w:vAlign w:val="center"/>
          </w:tcPr>
          <w:p w14:paraId="29516E54">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恩格贝二、三号淤地坝超汛限水位运行，存在防汛安全隐患。</w:t>
            </w:r>
          </w:p>
        </w:tc>
        <w:tc>
          <w:tcPr>
            <w:tcW w:w="5007" w:type="dxa"/>
            <w:tcBorders>
              <w:top w:val="nil"/>
              <w:left w:val="nil"/>
              <w:bottom w:val="single" w:color="auto" w:sz="4" w:space="0"/>
              <w:right w:val="single" w:color="auto" w:sz="4" w:space="0"/>
            </w:tcBorders>
            <w:shd w:val="clear" w:color="auto" w:fill="auto"/>
            <w:vAlign w:val="center"/>
          </w:tcPr>
          <w:p w14:paraId="6E58092C">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降低水位至汛限水位以下</w:t>
            </w:r>
          </w:p>
        </w:tc>
        <w:tc>
          <w:tcPr>
            <w:tcW w:w="1603" w:type="dxa"/>
            <w:tcBorders>
              <w:top w:val="nil"/>
              <w:left w:val="nil"/>
              <w:bottom w:val="single" w:color="auto" w:sz="4" w:space="0"/>
              <w:right w:val="single" w:color="auto" w:sz="4" w:space="0"/>
            </w:tcBorders>
            <w:shd w:val="clear" w:color="auto" w:fill="auto"/>
            <w:vAlign w:val="center"/>
          </w:tcPr>
          <w:p w14:paraId="44AFD5AA">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恩格贝生态示范区</w:t>
            </w:r>
          </w:p>
        </w:tc>
        <w:tc>
          <w:tcPr>
            <w:tcW w:w="2244" w:type="dxa"/>
            <w:tcBorders>
              <w:top w:val="nil"/>
              <w:left w:val="nil"/>
              <w:bottom w:val="single" w:color="auto" w:sz="4" w:space="0"/>
              <w:right w:val="single" w:color="auto" w:sz="4" w:space="0"/>
            </w:tcBorders>
            <w:shd w:val="clear" w:color="auto" w:fill="auto"/>
            <w:vAlign w:val="center"/>
          </w:tcPr>
          <w:p w14:paraId="183A3F1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w:t>
            </w:r>
          </w:p>
        </w:tc>
      </w:tr>
      <w:tr w14:paraId="136F1355">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72B2C8D9">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w:t>
            </w:r>
          </w:p>
        </w:tc>
        <w:tc>
          <w:tcPr>
            <w:tcW w:w="4885" w:type="dxa"/>
            <w:tcBorders>
              <w:top w:val="nil"/>
              <w:left w:val="nil"/>
              <w:bottom w:val="single" w:color="auto" w:sz="4" w:space="0"/>
              <w:right w:val="single" w:color="auto" w:sz="4" w:space="0"/>
            </w:tcBorders>
            <w:shd w:val="clear" w:color="auto" w:fill="auto"/>
            <w:vAlign w:val="center"/>
          </w:tcPr>
          <w:p w14:paraId="39F4F94B">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丁红湾常有游客自发组织游玩，一旦上游暴发洪水，危险到游客生命安全。</w:t>
            </w:r>
          </w:p>
        </w:tc>
        <w:tc>
          <w:tcPr>
            <w:tcW w:w="5007" w:type="dxa"/>
            <w:tcBorders>
              <w:top w:val="nil"/>
              <w:left w:val="nil"/>
              <w:bottom w:val="single" w:color="auto" w:sz="4" w:space="0"/>
              <w:right w:val="single" w:color="auto" w:sz="4" w:space="0"/>
            </w:tcBorders>
            <w:shd w:val="clear" w:color="auto" w:fill="auto"/>
            <w:vAlign w:val="center"/>
          </w:tcPr>
          <w:p w14:paraId="3AF34B31">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加强监测预警，“七下八上”关键期，由苏木镇指派专人负责，联合公安、交管等执法部门采取管制措施</w:t>
            </w:r>
          </w:p>
        </w:tc>
        <w:tc>
          <w:tcPr>
            <w:tcW w:w="1603" w:type="dxa"/>
            <w:tcBorders>
              <w:top w:val="nil"/>
              <w:left w:val="nil"/>
              <w:bottom w:val="single" w:color="auto" w:sz="4" w:space="0"/>
              <w:right w:val="single" w:color="auto" w:sz="4" w:space="0"/>
            </w:tcBorders>
            <w:shd w:val="clear" w:color="auto" w:fill="auto"/>
            <w:vAlign w:val="center"/>
          </w:tcPr>
          <w:p w14:paraId="36C5F54E">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w:t>
            </w:r>
          </w:p>
        </w:tc>
        <w:tc>
          <w:tcPr>
            <w:tcW w:w="2244" w:type="dxa"/>
            <w:tcBorders>
              <w:top w:val="nil"/>
              <w:left w:val="nil"/>
              <w:bottom w:val="single" w:color="auto" w:sz="4" w:space="0"/>
              <w:right w:val="single" w:color="auto" w:sz="4" w:space="0"/>
            </w:tcBorders>
            <w:shd w:val="clear" w:color="auto" w:fill="auto"/>
            <w:vAlign w:val="center"/>
          </w:tcPr>
          <w:p w14:paraId="45BE68F9">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中和西镇、气象局、水利局、公安局、交管部门、应急局</w:t>
            </w:r>
          </w:p>
        </w:tc>
      </w:tr>
      <w:tr w14:paraId="32BE0F3A">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387E87B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w:t>
            </w:r>
          </w:p>
        </w:tc>
        <w:tc>
          <w:tcPr>
            <w:tcW w:w="4885" w:type="dxa"/>
            <w:tcBorders>
              <w:top w:val="nil"/>
              <w:left w:val="nil"/>
              <w:bottom w:val="single" w:color="auto" w:sz="4" w:space="0"/>
              <w:right w:val="single" w:color="auto" w:sz="4" w:space="0"/>
            </w:tcBorders>
            <w:shd w:val="clear" w:color="auto" w:fill="auto"/>
            <w:vAlign w:val="center"/>
          </w:tcPr>
          <w:p w14:paraId="75C1F052">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恩格贝镇束几沟现状防洪工程标准较低，如遇较大洪水，可能对恩格贝镇黄母哈日村，昭君镇巴音嘎查、门肯嘎查、和胜村等造成危险。</w:t>
            </w:r>
          </w:p>
        </w:tc>
        <w:tc>
          <w:tcPr>
            <w:tcW w:w="5007" w:type="dxa"/>
            <w:tcBorders>
              <w:top w:val="nil"/>
              <w:left w:val="nil"/>
              <w:bottom w:val="single" w:color="auto" w:sz="4" w:space="0"/>
              <w:right w:val="single" w:color="auto" w:sz="4" w:space="0"/>
            </w:tcBorders>
            <w:shd w:val="clear" w:color="auto" w:fill="auto"/>
            <w:vAlign w:val="center"/>
          </w:tcPr>
          <w:p w14:paraId="29D277B1">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加强监测预警，加高培厚围堤，提升防洪能力。</w:t>
            </w:r>
          </w:p>
        </w:tc>
        <w:tc>
          <w:tcPr>
            <w:tcW w:w="1603" w:type="dxa"/>
            <w:tcBorders>
              <w:top w:val="nil"/>
              <w:left w:val="nil"/>
              <w:bottom w:val="single" w:color="auto" w:sz="4" w:space="0"/>
              <w:right w:val="single" w:color="auto" w:sz="4" w:space="0"/>
            </w:tcBorders>
            <w:shd w:val="clear" w:color="auto" w:fill="auto"/>
            <w:vAlign w:val="center"/>
          </w:tcPr>
          <w:p w14:paraId="4BF5413C">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w:t>
            </w:r>
          </w:p>
        </w:tc>
        <w:tc>
          <w:tcPr>
            <w:tcW w:w="2244" w:type="dxa"/>
            <w:tcBorders>
              <w:top w:val="nil"/>
              <w:left w:val="nil"/>
              <w:bottom w:val="single" w:color="auto" w:sz="4" w:space="0"/>
              <w:right w:val="single" w:color="auto" w:sz="4" w:space="0"/>
            </w:tcBorders>
            <w:shd w:val="clear" w:color="auto" w:fill="auto"/>
            <w:vAlign w:val="center"/>
          </w:tcPr>
          <w:p w14:paraId="0DE1181C">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昭君镇、财政局、水利局、应急局</w:t>
            </w:r>
          </w:p>
        </w:tc>
      </w:tr>
      <w:tr w14:paraId="597C14FD">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1025D23E">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w:t>
            </w:r>
          </w:p>
        </w:tc>
        <w:tc>
          <w:tcPr>
            <w:tcW w:w="4885" w:type="dxa"/>
            <w:tcBorders>
              <w:top w:val="nil"/>
              <w:left w:val="nil"/>
              <w:bottom w:val="single" w:color="auto" w:sz="4" w:space="0"/>
              <w:right w:val="single" w:color="auto" w:sz="4" w:space="0"/>
            </w:tcBorders>
            <w:shd w:val="clear" w:color="auto" w:fill="auto"/>
            <w:vAlign w:val="center"/>
          </w:tcPr>
          <w:p w14:paraId="5DF84402">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黑赖沟捉鳖湾段河道内常有游客自发组织游玩，一旦上游暴发洪水，危险到游客生命安全。</w:t>
            </w:r>
          </w:p>
        </w:tc>
        <w:tc>
          <w:tcPr>
            <w:tcW w:w="5007" w:type="dxa"/>
            <w:tcBorders>
              <w:top w:val="nil"/>
              <w:left w:val="nil"/>
              <w:bottom w:val="single" w:color="auto" w:sz="4" w:space="0"/>
              <w:right w:val="single" w:color="auto" w:sz="4" w:space="0"/>
            </w:tcBorders>
            <w:shd w:val="clear" w:color="auto" w:fill="auto"/>
            <w:vAlign w:val="center"/>
          </w:tcPr>
          <w:p w14:paraId="3E2C66D1">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加强监测预警，“七下八上”关键期，由苏木镇指派专人负责，联合公安、交管等执法部门采取管制措施</w:t>
            </w:r>
          </w:p>
        </w:tc>
        <w:tc>
          <w:tcPr>
            <w:tcW w:w="1603" w:type="dxa"/>
            <w:tcBorders>
              <w:top w:val="nil"/>
              <w:left w:val="nil"/>
              <w:bottom w:val="single" w:color="auto" w:sz="4" w:space="0"/>
              <w:right w:val="single" w:color="auto" w:sz="4" w:space="0"/>
            </w:tcBorders>
            <w:shd w:val="clear" w:color="auto" w:fill="auto"/>
            <w:vAlign w:val="center"/>
          </w:tcPr>
          <w:p w14:paraId="2157CD4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w:t>
            </w:r>
          </w:p>
        </w:tc>
        <w:tc>
          <w:tcPr>
            <w:tcW w:w="2244" w:type="dxa"/>
            <w:tcBorders>
              <w:top w:val="nil"/>
              <w:left w:val="nil"/>
              <w:bottom w:val="single" w:color="auto" w:sz="4" w:space="0"/>
              <w:right w:val="single" w:color="auto" w:sz="4" w:space="0"/>
            </w:tcBorders>
            <w:shd w:val="clear" w:color="auto" w:fill="auto"/>
            <w:vAlign w:val="center"/>
          </w:tcPr>
          <w:p w14:paraId="3EE6C3C3">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昭君镇、气象局、水利局、公安局、交管部门、应急局</w:t>
            </w:r>
          </w:p>
        </w:tc>
      </w:tr>
      <w:tr w14:paraId="193494D2">
        <w:tblPrEx>
          <w:tblCellMar>
            <w:top w:w="0" w:type="dxa"/>
            <w:left w:w="108" w:type="dxa"/>
            <w:bottom w:w="0" w:type="dxa"/>
            <w:right w:w="108" w:type="dxa"/>
          </w:tblCellMar>
        </w:tblPrEx>
        <w:trPr>
          <w:cantSplit/>
          <w:trHeight w:val="120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2020DFE6">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w:t>
            </w:r>
          </w:p>
        </w:tc>
        <w:tc>
          <w:tcPr>
            <w:tcW w:w="4885" w:type="dxa"/>
            <w:tcBorders>
              <w:top w:val="nil"/>
              <w:left w:val="nil"/>
              <w:bottom w:val="single" w:color="auto" w:sz="4" w:space="0"/>
              <w:right w:val="single" w:color="auto" w:sz="4" w:space="0"/>
            </w:tcBorders>
            <w:shd w:val="clear" w:color="auto" w:fill="auto"/>
            <w:vAlign w:val="center"/>
          </w:tcPr>
          <w:p w14:paraId="01B0E7FB">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黑赖沟流域恩格贝镇呼斯图村坟湾沟2号、耳字沟村耳字沟2号等2座淤地坝下游有居民21户48人，如遇大洪水可能对下游居住村民造成危险。</w:t>
            </w:r>
          </w:p>
        </w:tc>
        <w:tc>
          <w:tcPr>
            <w:tcW w:w="5007" w:type="dxa"/>
            <w:tcBorders>
              <w:top w:val="nil"/>
              <w:left w:val="nil"/>
              <w:bottom w:val="single" w:color="auto" w:sz="4" w:space="0"/>
              <w:right w:val="single" w:color="auto" w:sz="4" w:space="0"/>
            </w:tcBorders>
            <w:shd w:val="clear" w:color="auto" w:fill="auto"/>
            <w:vAlign w:val="center"/>
          </w:tcPr>
          <w:p w14:paraId="5A899B0D">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14:paraId="69BCF798">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w:t>
            </w:r>
          </w:p>
        </w:tc>
        <w:tc>
          <w:tcPr>
            <w:tcW w:w="2244" w:type="dxa"/>
            <w:tcBorders>
              <w:top w:val="nil"/>
              <w:left w:val="nil"/>
              <w:bottom w:val="single" w:color="auto" w:sz="4" w:space="0"/>
              <w:right w:val="single" w:color="auto" w:sz="4" w:space="0"/>
            </w:tcBorders>
            <w:shd w:val="clear" w:color="auto" w:fill="auto"/>
            <w:vAlign w:val="center"/>
          </w:tcPr>
          <w:p w14:paraId="41B2820F">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14:paraId="162996DA">
        <w:tblPrEx>
          <w:tblCellMar>
            <w:top w:w="0" w:type="dxa"/>
            <w:left w:w="108" w:type="dxa"/>
            <w:bottom w:w="0" w:type="dxa"/>
            <w:right w:w="108" w:type="dxa"/>
          </w:tblCellMar>
        </w:tblPrEx>
        <w:trPr>
          <w:cantSplit/>
          <w:trHeight w:val="84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745BFCC9">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w:t>
            </w:r>
          </w:p>
        </w:tc>
        <w:tc>
          <w:tcPr>
            <w:tcW w:w="4885" w:type="dxa"/>
            <w:tcBorders>
              <w:top w:val="nil"/>
              <w:left w:val="nil"/>
              <w:bottom w:val="single" w:color="auto" w:sz="4" w:space="0"/>
              <w:right w:val="single" w:color="auto" w:sz="4" w:space="0"/>
            </w:tcBorders>
            <w:shd w:val="clear" w:color="auto" w:fill="auto"/>
            <w:vAlign w:val="center"/>
          </w:tcPr>
          <w:p w14:paraId="37020CAA">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西柳沟龙头拐段河道内常有游客自发组织游玩，一旦上游暴发洪水，危险到游客生命安全。</w:t>
            </w:r>
          </w:p>
        </w:tc>
        <w:tc>
          <w:tcPr>
            <w:tcW w:w="5007" w:type="dxa"/>
            <w:tcBorders>
              <w:top w:val="nil"/>
              <w:left w:val="nil"/>
              <w:bottom w:val="single" w:color="auto" w:sz="4" w:space="0"/>
              <w:right w:val="single" w:color="auto" w:sz="4" w:space="0"/>
            </w:tcBorders>
            <w:shd w:val="clear" w:color="auto" w:fill="auto"/>
            <w:vAlign w:val="center"/>
          </w:tcPr>
          <w:p w14:paraId="4E691DC1">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加强监测预警，“七下八上”关键期，由苏木镇指派专人负责，联合公安、交管等执法部门采取管制措施</w:t>
            </w:r>
          </w:p>
        </w:tc>
        <w:tc>
          <w:tcPr>
            <w:tcW w:w="1603" w:type="dxa"/>
            <w:tcBorders>
              <w:top w:val="nil"/>
              <w:left w:val="nil"/>
              <w:bottom w:val="single" w:color="auto" w:sz="4" w:space="0"/>
              <w:right w:val="single" w:color="auto" w:sz="4" w:space="0"/>
            </w:tcBorders>
            <w:shd w:val="clear" w:color="auto" w:fill="auto"/>
            <w:vAlign w:val="center"/>
          </w:tcPr>
          <w:p w14:paraId="69B67252">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昭君镇</w:t>
            </w:r>
          </w:p>
        </w:tc>
        <w:tc>
          <w:tcPr>
            <w:tcW w:w="2244" w:type="dxa"/>
            <w:tcBorders>
              <w:top w:val="nil"/>
              <w:left w:val="nil"/>
              <w:bottom w:val="single" w:color="auto" w:sz="4" w:space="0"/>
              <w:right w:val="single" w:color="auto" w:sz="4" w:space="0"/>
            </w:tcBorders>
            <w:shd w:val="clear" w:color="auto" w:fill="auto"/>
            <w:vAlign w:val="center"/>
          </w:tcPr>
          <w:p w14:paraId="3A0FE9A3">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展旦召苏木、气象局、水利局、公安局、交管部门、应急局</w:t>
            </w:r>
          </w:p>
        </w:tc>
      </w:tr>
      <w:tr w14:paraId="1CA5ABEB">
        <w:tblPrEx>
          <w:tblCellMar>
            <w:top w:w="0" w:type="dxa"/>
            <w:left w:w="108" w:type="dxa"/>
            <w:bottom w:w="0" w:type="dxa"/>
            <w:right w:w="108" w:type="dxa"/>
          </w:tblCellMar>
        </w:tblPrEx>
        <w:trPr>
          <w:cantSplit/>
          <w:trHeight w:val="128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03931730">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0</w:t>
            </w:r>
          </w:p>
        </w:tc>
        <w:tc>
          <w:tcPr>
            <w:tcW w:w="4885" w:type="dxa"/>
            <w:tcBorders>
              <w:top w:val="nil"/>
              <w:left w:val="nil"/>
              <w:bottom w:val="single" w:color="auto" w:sz="4" w:space="0"/>
              <w:right w:val="single" w:color="auto" w:sz="4" w:space="0"/>
            </w:tcBorders>
            <w:shd w:val="clear" w:color="auto" w:fill="auto"/>
            <w:vAlign w:val="center"/>
          </w:tcPr>
          <w:p w14:paraId="384D2FC1">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西柳沟流域昭君镇石巴圪图村宋家渠，吴四圪堵村母花沟，赛乌素村刘家塔和狼窝沟，查干村钻机塔1号、刀劳庆、黑塔沟1号、达子沟等8座淤地坝下游有66户157人居住，还有铁路和煤矿等设施；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14:paraId="061F57E9">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14:paraId="7257FCF6">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昭君镇</w:t>
            </w:r>
          </w:p>
        </w:tc>
        <w:tc>
          <w:tcPr>
            <w:tcW w:w="2244" w:type="dxa"/>
            <w:tcBorders>
              <w:top w:val="nil"/>
              <w:left w:val="nil"/>
              <w:bottom w:val="single" w:color="auto" w:sz="4" w:space="0"/>
              <w:right w:val="single" w:color="auto" w:sz="4" w:space="0"/>
            </w:tcBorders>
            <w:shd w:val="clear" w:color="auto" w:fill="auto"/>
            <w:vAlign w:val="center"/>
          </w:tcPr>
          <w:p w14:paraId="0903AAD3">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14:paraId="12F5D8E3">
        <w:tblPrEx>
          <w:tblCellMar>
            <w:top w:w="0" w:type="dxa"/>
            <w:left w:w="108" w:type="dxa"/>
            <w:bottom w:w="0" w:type="dxa"/>
            <w:right w:w="108" w:type="dxa"/>
          </w:tblCellMar>
        </w:tblPrEx>
        <w:trPr>
          <w:cantSplit/>
          <w:trHeight w:val="124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3314C407">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1</w:t>
            </w:r>
          </w:p>
        </w:tc>
        <w:tc>
          <w:tcPr>
            <w:tcW w:w="4885" w:type="dxa"/>
            <w:tcBorders>
              <w:top w:val="nil"/>
              <w:left w:val="nil"/>
              <w:bottom w:val="single" w:color="auto" w:sz="4" w:space="0"/>
              <w:right w:val="single" w:color="auto" w:sz="4" w:space="0"/>
            </w:tcBorders>
            <w:shd w:val="clear" w:color="auto" w:fill="auto"/>
            <w:vAlign w:val="center"/>
          </w:tcPr>
          <w:p w14:paraId="0DC899C3">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西柳沟流域展旦召苏木竹机塔村张源会沟，塔并召村奎银生沟和小乌兰斯太3号，哈达图村朝报沟、哈他土1号、王云后渠、李家沟、马家沟等8座淤地坝下游有62户70人居住；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14:paraId="5CAE3715">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14:paraId="59722957">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展旦召苏木</w:t>
            </w:r>
          </w:p>
        </w:tc>
        <w:tc>
          <w:tcPr>
            <w:tcW w:w="2244" w:type="dxa"/>
            <w:tcBorders>
              <w:top w:val="nil"/>
              <w:left w:val="nil"/>
              <w:bottom w:val="single" w:color="auto" w:sz="4" w:space="0"/>
              <w:right w:val="single" w:color="auto" w:sz="4" w:space="0"/>
            </w:tcBorders>
            <w:shd w:val="clear" w:color="auto" w:fill="auto"/>
            <w:vAlign w:val="center"/>
          </w:tcPr>
          <w:p w14:paraId="19427E8D">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14:paraId="619D458A">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0BA02B01">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2</w:t>
            </w:r>
          </w:p>
        </w:tc>
        <w:tc>
          <w:tcPr>
            <w:tcW w:w="4885" w:type="dxa"/>
            <w:tcBorders>
              <w:top w:val="nil"/>
              <w:left w:val="nil"/>
              <w:bottom w:val="single" w:color="auto" w:sz="4" w:space="0"/>
              <w:right w:val="single" w:color="auto" w:sz="4" w:space="0"/>
            </w:tcBorders>
            <w:shd w:val="clear" w:color="auto" w:fill="auto"/>
            <w:vAlign w:val="center"/>
          </w:tcPr>
          <w:p w14:paraId="329F7D32">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响沙湾景区索道跨越罕台川河道，如河道内暴发洪水，存在安全风险。</w:t>
            </w:r>
          </w:p>
        </w:tc>
        <w:tc>
          <w:tcPr>
            <w:tcW w:w="5007" w:type="dxa"/>
            <w:tcBorders>
              <w:top w:val="nil"/>
              <w:left w:val="nil"/>
              <w:bottom w:val="single" w:color="auto" w:sz="4" w:space="0"/>
              <w:right w:val="single" w:color="auto" w:sz="4" w:space="0"/>
            </w:tcBorders>
            <w:shd w:val="clear" w:color="auto" w:fill="auto"/>
            <w:vAlign w:val="center"/>
          </w:tcPr>
          <w:p w14:paraId="6505E57F">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通知响沙湾景区在罕台川上游暴发洪水时，停止索道运营，确保游客安全</w:t>
            </w:r>
          </w:p>
        </w:tc>
        <w:tc>
          <w:tcPr>
            <w:tcW w:w="1603" w:type="dxa"/>
            <w:tcBorders>
              <w:top w:val="nil"/>
              <w:left w:val="nil"/>
              <w:bottom w:val="single" w:color="auto" w:sz="4" w:space="0"/>
              <w:right w:val="single" w:color="auto" w:sz="4" w:space="0"/>
            </w:tcBorders>
            <w:shd w:val="clear" w:color="auto" w:fill="auto"/>
            <w:vAlign w:val="center"/>
          </w:tcPr>
          <w:p w14:paraId="086B4AB4">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文旅局</w:t>
            </w:r>
          </w:p>
        </w:tc>
        <w:tc>
          <w:tcPr>
            <w:tcW w:w="2244" w:type="dxa"/>
            <w:tcBorders>
              <w:top w:val="nil"/>
              <w:left w:val="nil"/>
              <w:bottom w:val="single" w:color="auto" w:sz="4" w:space="0"/>
              <w:right w:val="single" w:color="auto" w:sz="4" w:space="0"/>
            </w:tcBorders>
            <w:shd w:val="clear" w:color="auto" w:fill="auto"/>
            <w:vAlign w:val="center"/>
          </w:tcPr>
          <w:p w14:paraId="4B39FFB2">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树林召镇、应急局</w:t>
            </w:r>
          </w:p>
        </w:tc>
      </w:tr>
      <w:tr w14:paraId="7AAB8455">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6A1A3125">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3</w:t>
            </w:r>
          </w:p>
        </w:tc>
        <w:tc>
          <w:tcPr>
            <w:tcW w:w="4885" w:type="dxa"/>
            <w:tcBorders>
              <w:top w:val="nil"/>
              <w:left w:val="nil"/>
              <w:bottom w:val="single" w:color="auto" w:sz="4" w:space="0"/>
              <w:right w:val="single" w:color="auto" w:sz="4" w:space="0"/>
            </w:tcBorders>
            <w:shd w:val="clear" w:color="auto" w:fill="auto"/>
            <w:vAlign w:val="center"/>
          </w:tcPr>
          <w:p w14:paraId="7FC4956F">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展旦召沙湾子段弯道处有农牧养殖基地，如河道内暴发洪水，存在安全风险。</w:t>
            </w:r>
          </w:p>
        </w:tc>
        <w:tc>
          <w:tcPr>
            <w:tcW w:w="5007" w:type="dxa"/>
            <w:tcBorders>
              <w:top w:val="nil"/>
              <w:left w:val="nil"/>
              <w:bottom w:val="single" w:color="auto" w:sz="4" w:space="0"/>
              <w:right w:val="single" w:color="auto" w:sz="4" w:space="0"/>
            </w:tcBorders>
            <w:shd w:val="clear" w:color="auto" w:fill="auto"/>
            <w:vAlign w:val="center"/>
          </w:tcPr>
          <w:p w14:paraId="2727F7E3">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加强监测预警，提前做好转移撤离准备</w:t>
            </w:r>
          </w:p>
        </w:tc>
        <w:tc>
          <w:tcPr>
            <w:tcW w:w="1603" w:type="dxa"/>
            <w:tcBorders>
              <w:top w:val="nil"/>
              <w:left w:val="nil"/>
              <w:bottom w:val="single" w:color="auto" w:sz="4" w:space="0"/>
              <w:right w:val="single" w:color="auto" w:sz="4" w:space="0"/>
            </w:tcBorders>
            <w:shd w:val="clear" w:color="auto" w:fill="auto"/>
            <w:vAlign w:val="center"/>
          </w:tcPr>
          <w:p w14:paraId="4BBB78C5">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展旦召苏木</w:t>
            </w:r>
          </w:p>
        </w:tc>
        <w:tc>
          <w:tcPr>
            <w:tcW w:w="2244" w:type="dxa"/>
            <w:tcBorders>
              <w:top w:val="nil"/>
              <w:left w:val="nil"/>
              <w:bottom w:val="single" w:color="auto" w:sz="4" w:space="0"/>
              <w:right w:val="single" w:color="auto" w:sz="4" w:space="0"/>
            </w:tcBorders>
            <w:shd w:val="clear" w:color="auto" w:fill="auto"/>
            <w:vAlign w:val="center"/>
          </w:tcPr>
          <w:p w14:paraId="55596B13">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w:t>
            </w:r>
          </w:p>
        </w:tc>
      </w:tr>
      <w:tr w14:paraId="7D8655B0">
        <w:tblPrEx>
          <w:tblCellMar>
            <w:top w:w="0" w:type="dxa"/>
            <w:left w:w="108" w:type="dxa"/>
            <w:bottom w:w="0" w:type="dxa"/>
            <w:right w:w="108" w:type="dxa"/>
          </w:tblCellMar>
        </w:tblPrEx>
        <w:trPr>
          <w:cantSplit/>
          <w:trHeight w:val="12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116DC31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4</w:t>
            </w:r>
          </w:p>
        </w:tc>
        <w:tc>
          <w:tcPr>
            <w:tcW w:w="4885" w:type="dxa"/>
            <w:tcBorders>
              <w:top w:val="nil"/>
              <w:left w:val="nil"/>
              <w:bottom w:val="single" w:color="auto" w:sz="4" w:space="0"/>
              <w:right w:val="single" w:color="auto" w:sz="4" w:space="0"/>
            </w:tcBorders>
            <w:shd w:val="clear" w:color="auto" w:fill="auto"/>
            <w:vAlign w:val="center"/>
          </w:tcPr>
          <w:p w14:paraId="7C7B05A4">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罕台川流域展旦召苏木青达门村花草渠、小纳林沟，竹机塔村塔并召，和合成村卜拉沟，塔并召村漫赖沟、郭家沟、纳林沟门等7座淤地坝下游有73户165人居住（其中花草渠下游有50户100人居住）；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14:paraId="6E28985F">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14:paraId="17287ED6">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展旦召苏木</w:t>
            </w:r>
          </w:p>
        </w:tc>
        <w:tc>
          <w:tcPr>
            <w:tcW w:w="2244" w:type="dxa"/>
            <w:tcBorders>
              <w:top w:val="nil"/>
              <w:left w:val="nil"/>
              <w:bottom w:val="single" w:color="auto" w:sz="4" w:space="0"/>
              <w:right w:val="single" w:color="auto" w:sz="4" w:space="0"/>
            </w:tcBorders>
            <w:shd w:val="clear" w:color="auto" w:fill="auto"/>
            <w:vAlign w:val="center"/>
          </w:tcPr>
          <w:p w14:paraId="5180A5DC">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14:paraId="3EB24EFA">
        <w:tblPrEx>
          <w:tblCellMar>
            <w:top w:w="0" w:type="dxa"/>
            <w:left w:w="108" w:type="dxa"/>
            <w:bottom w:w="0" w:type="dxa"/>
            <w:right w:w="108" w:type="dxa"/>
          </w:tblCellMar>
        </w:tblPrEx>
        <w:trPr>
          <w:cantSplit/>
          <w:trHeight w:val="12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34520756">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5</w:t>
            </w:r>
          </w:p>
        </w:tc>
        <w:tc>
          <w:tcPr>
            <w:tcW w:w="4885" w:type="dxa"/>
            <w:tcBorders>
              <w:top w:val="nil"/>
              <w:left w:val="nil"/>
              <w:bottom w:val="single" w:color="auto" w:sz="4" w:space="0"/>
              <w:right w:val="single" w:color="auto" w:sz="4" w:space="0"/>
            </w:tcBorders>
            <w:shd w:val="clear" w:color="auto" w:fill="auto"/>
            <w:vAlign w:val="center"/>
          </w:tcPr>
          <w:p w14:paraId="7813E033">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罕台川流域树林召镇河洛图村何家坡、沙坝子村杨月渠和张家渠加固等3座淤地坝下游有6户15人居住；如遇大洪水可能对下游居住村民和设施造成危险。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14:paraId="0A7B93AF">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14:paraId="46638D89">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树林召镇</w:t>
            </w:r>
          </w:p>
        </w:tc>
        <w:tc>
          <w:tcPr>
            <w:tcW w:w="2244" w:type="dxa"/>
            <w:tcBorders>
              <w:top w:val="nil"/>
              <w:left w:val="nil"/>
              <w:bottom w:val="single" w:color="auto" w:sz="4" w:space="0"/>
              <w:right w:val="single" w:color="auto" w:sz="4" w:space="0"/>
            </w:tcBorders>
            <w:shd w:val="clear" w:color="auto" w:fill="auto"/>
            <w:vAlign w:val="center"/>
          </w:tcPr>
          <w:p w14:paraId="05D99784">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14:paraId="5BF63148">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53A68ACC">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6</w:t>
            </w:r>
          </w:p>
        </w:tc>
        <w:tc>
          <w:tcPr>
            <w:tcW w:w="4885" w:type="dxa"/>
            <w:tcBorders>
              <w:top w:val="nil"/>
              <w:left w:val="nil"/>
              <w:bottom w:val="single" w:color="auto" w:sz="4" w:space="0"/>
              <w:right w:val="single" w:color="auto" w:sz="4" w:space="0"/>
            </w:tcBorders>
            <w:shd w:val="clear" w:color="auto" w:fill="auto"/>
            <w:vAlign w:val="center"/>
          </w:tcPr>
          <w:p w14:paraId="55704021">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需随时关注罕台川河道内建京、金运、亿宏、丰胜奎等煤矿的采坑回填和复垦情况，保证行洪畅通和安全。</w:t>
            </w:r>
          </w:p>
        </w:tc>
        <w:tc>
          <w:tcPr>
            <w:tcW w:w="5007" w:type="dxa"/>
            <w:tcBorders>
              <w:top w:val="nil"/>
              <w:left w:val="nil"/>
              <w:bottom w:val="single" w:color="auto" w:sz="4" w:space="0"/>
              <w:right w:val="single" w:color="auto" w:sz="4" w:space="0"/>
            </w:tcBorders>
            <w:shd w:val="clear" w:color="auto" w:fill="auto"/>
            <w:vAlign w:val="center"/>
          </w:tcPr>
          <w:p w14:paraId="71B90F84">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督促煤矿回填采坑，保证行洪畅通</w:t>
            </w:r>
          </w:p>
        </w:tc>
        <w:tc>
          <w:tcPr>
            <w:tcW w:w="1603" w:type="dxa"/>
            <w:tcBorders>
              <w:top w:val="nil"/>
              <w:left w:val="nil"/>
              <w:bottom w:val="single" w:color="auto" w:sz="4" w:space="0"/>
              <w:right w:val="single" w:color="auto" w:sz="4" w:space="0"/>
            </w:tcBorders>
            <w:shd w:val="clear" w:color="auto" w:fill="auto"/>
            <w:vAlign w:val="center"/>
          </w:tcPr>
          <w:p w14:paraId="578EAD05">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能源局</w:t>
            </w:r>
          </w:p>
        </w:tc>
        <w:tc>
          <w:tcPr>
            <w:tcW w:w="2244" w:type="dxa"/>
            <w:tcBorders>
              <w:top w:val="nil"/>
              <w:left w:val="nil"/>
              <w:bottom w:val="single" w:color="auto" w:sz="4" w:space="0"/>
              <w:right w:val="single" w:color="auto" w:sz="4" w:space="0"/>
            </w:tcBorders>
            <w:shd w:val="clear" w:color="auto" w:fill="auto"/>
            <w:vAlign w:val="center"/>
          </w:tcPr>
          <w:p w14:paraId="6834270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w:t>
            </w:r>
          </w:p>
        </w:tc>
      </w:tr>
      <w:tr w14:paraId="1B5A2F69">
        <w:tblPrEx>
          <w:tblCellMar>
            <w:top w:w="0" w:type="dxa"/>
            <w:left w:w="108" w:type="dxa"/>
            <w:bottom w:w="0" w:type="dxa"/>
            <w:right w:w="108" w:type="dxa"/>
          </w:tblCellMar>
        </w:tblPrEx>
        <w:trPr>
          <w:cantSplit/>
          <w:trHeight w:val="9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0B93CFE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7</w:t>
            </w:r>
          </w:p>
        </w:tc>
        <w:tc>
          <w:tcPr>
            <w:tcW w:w="4885" w:type="dxa"/>
            <w:tcBorders>
              <w:top w:val="nil"/>
              <w:left w:val="nil"/>
              <w:bottom w:val="single" w:color="auto" w:sz="4" w:space="0"/>
              <w:right w:val="single" w:color="auto" w:sz="4" w:space="0"/>
            </w:tcBorders>
            <w:shd w:val="clear" w:color="auto" w:fill="auto"/>
            <w:vAlign w:val="center"/>
          </w:tcPr>
          <w:p w14:paraId="0D18420B">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壕庆河节制闸仅设有1.5米管径涵管，过洪能力不足，一旦上游暴发洪水，可能危险到张铁营子村、新奥集团等的安全</w:t>
            </w:r>
          </w:p>
        </w:tc>
        <w:tc>
          <w:tcPr>
            <w:tcW w:w="5007" w:type="dxa"/>
            <w:tcBorders>
              <w:top w:val="nil"/>
              <w:left w:val="nil"/>
              <w:bottom w:val="single" w:color="auto" w:sz="4" w:space="0"/>
              <w:right w:val="single" w:color="auto" w:sz="4" w:space="0"/>
            </w:tcBorders>
            <w:shd w:val="clear" w:color="auto" w:fill="auto"/>
            <w:vAlign w:val="center"/>
          </w:tcPr>
          <w:p w14:paraId="7D54AAB0">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可破堤导洪至龙字壕蓄水。</w:t>
            </w:r>
          </w:p>
        </w:tc>
        <w:tc>
          <w:tcPr>
            <w:tcW w:w="1603" w:type="dxa"/>
            <w:tcBorders>
              <w:top w:val="nil"/>
              <w:left w:val="nil"/>
              <w:bottom w:val="single" w:color="auto" w:sz="4" w:space="0"/>
              <w:right w:val="single" w:color="auto" w:sz="4" w:space="0"/>
            </w:tcBorders>
            <w:shd w:val="clear" w:color="auto" w:fill="auto"/>
            <w:vAlign w:val="center"/>
          </w:tcPr>
          <w:p w14:paraId="279B6617">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王爱召镇</w:t>
            </w:r>
          </w:p>
        </w:tc>
        <w:tc>
          <w:tcPr>
            <w:tcW w:w="2244" w:type="dxa"/>
            <w:tcBorders>
              <w:top w:val="nil"/>
              <w:left w:val="nil"/>
              <w:bottom w:val="single" w:color="auto" w:sz="4" w:space="0"/>
              <w:right w:val="single" w:color="auto" w:sz="4" w:space="0"/>
            </w:tcBorders>
            <w:shd w:val="clear" w:color="auto" w:fill="auto"/>
            <w:vAlign w:val="center"/>
          </w:tcPr>
          <w:p w14:paraId="529068A2">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树林召镇、水利局、应急局</w:t>
            </w:r>
          </w:p>
        </w:tc>
      </w:tr>
      <w:tr w14:paraId="1E8A9688">
        <w:tblPrEx>
          <w:tblCellMar>
            <w:top w:w="0" w:type="dxa"/>
            <w:left w:w="108" w:type="dxa"/>
            <w:bottom w:w="0" w:type="dxa"/>
            <w:right w:w="108" w:type="dxa"/>
          </w:tblCellMar>
        </w:tblPrEx>
        <w:trPr>
          <w:cantSplit/>
          <w:trHeight w:val="124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543B27F4">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8</w:t>
            </w:r>
          </w:p>
        </w:tc>
        <w:tc>
          <w:tcPr>
            <w:tcW w:w="4885" w:type="dxa"/>
            <w:tcBorders>
              <w:top w:val="nil"/>
              <w:left w:val="nil"/>
              <w:bottom w:val="single" w:color="auto" w:sz="4" w:space="0"/>
              <w:right w:val="single" w:color="auto" w:sz="4" w:space="0"/>
            </w:tcBorders>
            <w:shd w:val="clear" w:color="auto" w:fill="auto"/>
            <w:vAlign w:val="center"/>
          </w:tcPr>
          <w:p w14:paraId="3D70180E">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哈什拉川流域风水梁镇盐店村白家沟和大纳林村六鸡壕等2座淤地坝下游有13户31人居住，如遇大洪水可能对下游居住村民和设施造成危险。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14:paraId="77C31D33">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14:paraId="2477A3D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风水梁镇</w:t>
            </w:r>
          </w:p>
        </w:tc>
        <w:tc>
          <w:tcPr>
            <w:tcW w:w="2244" w:type="dxa"/>
            <w:tcBorders>
              <w:top w:val="nil"/>
              <w:left w:val="nil"/>
              <w:bottom w:val="single" w:color="auto" w:sz="4" w:space="0"/>
              <w:right w:val="single" w:color="auto" w:sz="4" w:space="0"/>
            </w:tcBorders>
            <w:shd w:val="clear" w:color="auto" w:fill="auto"/>
            <w:vAlign w:val="center"/>
          </w:tcPr>
          <w:p w14:paraId="2F8B620E">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14:paraId="18C61DB8">
        <w:tblPrEx>
          <w:tblCellMar>
            <w:top w:w="0" w:type="dxa"/>
            <w:left w:w="108" w:type="dxa"/>
            <w:bottom w:w="0" w:type="dxa"/>
            <w:right w:w="108" w:type="dxa"/>
          </w:tblCellMar>
        </w:tblPrEx>
        <w:trPr>
          <w:cantSplit/>
          <w:trHeight w:val="88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55AA76A4">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19</w:t>
            </w:r>
          </w:p>
        </w:tc>
        <w:tc>
          <w:tcPr>
            <w:tcW w:w="4885" w:type="dxa"/>
            <w:tcBorders>
              <w:top w:val="nil"/>
              <w:left w:val="nil"/>
              <w:bottom w:val="single" w:color="auto" w:sz="4" w:space="0"/>
              <w:right w:val="single" w:color="auto" w:sz="4" w:space="0"/>
            </w:tcBorders>
            <w:shd w:val="clear" w:color="auto" w:fill="auto"/>
            <w:vAlign w:val="center"/>
          </w:tcPr>
          <w:p w14:paraId="2D1036C7">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哈什拉川九大渠引洪闸分洪渠系破损，现已不具备引洪条件，一旦暴发较大洪水，渠系下游两侧村庄，特别是右岸王爱召镇内的村庄和耕地可能受到威胁。</w:t>
            </w:r>
          </w:p>
        </w:tc>
        <w:tc>
          <w:tcPr>
            <w:tcW w:w="5007" w:type="dxa"/>
            <w:tcBorders>
              <w:top w:val="nil"/>
              <w:left w:val="nil"/>
              <w:bottom w:val="single" w:color="auto" w:sz="4" w:space="0"/>
              <w:right w:val="single" w:color="auto" w:sz="4" w:space="0"/>
            </w:tcBorders>
            <w:shd w:val="clear" w:color="auto" w:fill="auto"/>
            <w:vAlign w:val="center"/>
          </w:tcPr>
          <w:p w14:paraId="5B3A19EB">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加强监测预警，提前采用封堵引洪闸方式保证防汛安全；启动安全鉴定程序，鉴定为三类闸的实施除险加固，鉴定为四类闸的启动报废消号。</w:t>
            </w:r>
          </w:p>
        </w:tc>
        <w:tc>
          <w:tcPr>
            <w:tcW w:w="1603" w:type="dxa"/>
            <w:tcBorders>
              <w:top w:val="nil"/>
              <w:left w:val="nil"/>
              <w:bottom w:val="single" w:color="auto" w:sz="4" w:space="0"/>
              <w:right w:val="single" w:color="auto" w:sz="4" w:space="0"/>
            </w:tcBorders>
            <w:shd w:val="clear" w:color="auto" w:fill="auto"/>
            <w:vAlign w:val="center"/>
          </w:tcPr>
          <w:p w14:paraId="2B8B1D2A">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树林召镇</w:t>
            </w:r>
          </w:p>
        </w:tc>
        <w:tc>
          <w:tcPr>
            <w:tcW w:w="2244" w:type="dxa"/>
            <w:tcBorders>
              <w:top w:val="nil"/>
              <w:left w:val="nil"/>
              <w:bottom w:val="single" w:color="auto" w:sz="4" w:space="0"/>
              <w:right w:val="single" w:color="auto" w:sz="4" w:space="0"/>
            </w:tcBorders>
            <w:shd w:val="clear" w:color="auto" w:fill="auto"/>
            <w:vAlign w:val="center"/>
          </w:tcPr>
          <w:p w14:paraId="15A13856">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王爱召镇、财政局、水利局、应急局</w:t>
            </w:r>
          </w:p>
        </w:tc>
      </w:tr>
      <w:tr w14:paraId="268C1CE5">
        <w:tblPrEx>
          <w:tblCellMar>
            <w:top w:w="0" w:type="dxa"/>
            <w:left w:w="108" w:type="dxa"/>
            <w:bottom w:w="0" w:type="dxa"/>
            <w:right w:w="108" w:type="dxa"/>
          </w:tblCellMar>
        </w:tblPrEx>
        <w:trPr>
          <w:cantSplit/>
          <w:trHeight w:val="88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29F10FDE">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0</w:t>
            </w:r>
          </w:p>
        </w:tc>
        <w:tc>
          <w:tcPr>
            <w:tcW w:w="4885" w:type="dxa"/>
            <w:tcBorders>
              <w:top w:val="nil"/>
              <w:left w:val="nil"/>
              <w:bottom w:val="single" w:color="auto" w:sz="4" w:space="0"/>
              <w:right w:val="single" w:color="auto" w:sz="4" w:space="0"/>
            </w:tcBorders>
            <w:shd w:val="clear" w:color="auto" w:fill="auto"/>
            <w:vAlign w:val="center"/>
          </w:tcPr>
          <w:p w14:paraId="5D67EABA">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母花沟上游建有八一胜利渠拦河闸和公乌素水闸，由于工程年久失修、要件不全、功能丧失，如上游暴发较大洪水，将对下游村社造成危险。</w:t>
            </w:r>
          </w:p>
        </w:tc>
        <w:tc>
          <w:tcPr>
            <w:tcW w:w="5007" w:type="dxa"/>
            <w:tcBorders>
              <w:top w:val="nil"/>
              <w:left w:val="nil"/>
              <w:bottom w:val="single" w:color="auto" w:sz="4" w:space="0"/>
              <w:right w:val="single" w:color="auto" w:sz="4" w:space="0"/>
            </w:tcBorders>
            <w:shd w:val="clear" w:color="auto" w:fill="auto"/>
            <w:vAlign w:val="center"/>
          </w:tcPr>
          <w:p w14:paraId="279095AC">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加强监测预警，可提前采用封堵水闸方式保证防汛安全；启动安全鉴定程序，鉴定为三类闸的实施除险加固，鉴定为四类闸的启动报废消号。</w:t>
            </w:r>
          </w:p>
        </w:tc>
        <w:tc>
          <w:tcPr>
            <w:tcW w:w="1603" w:type="dxa"/>
            <w:tcBorders>
              <w:top w:val="nil"/>
              <w:left w:val="nil"/>
              <w:bottom w:val="single" w:color="auto" w:sz="4" w:space="0"/>
              <w:right w:val="single" w:color="auto" w:sz="4" w:space="0"/>
            </w:tcBorders>
            <w:shd w:val="clear" w:color="auto" w:fill="auto"/>
            <w:vAlign w:val="center"/>
          </w:tcPr>
          <w:p w14:paraId="61164D56">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风水梁镇</w:t>
            </w:r>
          </w:p>
        </w:tc>
        <w:tc>
          <w:tcPr>
            <w:tcW w:w="2244" w:type="dxa"/>
            <w:tcBorders>
              <w:top w:val="nil"/>
              <w:left w:val="nil"/>
              <w:bottom w:val="single" w:color="auto" w:sz="4" w:space="0"/>
              <w:right w:val="single" w:color="auto" w:sz="4" w:space="0"/>
            </w:tcBorders>
            <w:shd w:val="clear" w:color="auto" w:fill="auto"/>
            <w:vAlign w:val="center"/>
          </w:tcPr>
          <w:p w14:paraId="2621C015">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白泥井镇、财政局、水利局、应急局</w:t>
            </w:r>
          </w:p>
        </w:tc>
      </w:tr>
      <w:tr w14:paraId="7FF85EBB">
        <w:tblPrEx>
          <w:tblCellMar>
            <w:top w:w="0" w:type="dxa"/>
            <w:left w:w="108" w:type="dxa"/>
            <w:bottom w:w="0" w:type="dxa"/>
            <w:right w:w="108" w:type="dxa"/>
          </w:tblCellMar>
        </w:tblPrEx>
        <w:trPr>
          <w:cantSplit/>
          <w:trHeight w:val="88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00E304ED">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1</w:t>
            </w:r>
          </w:p>
        </w:tc>
        <w:tc>
          <w:tcPr>
            <w:tcW w:w="4885" w:type="dxa"/>
            <w:tcBorders>
              <w:top w:val="nil"/>
              <w:left w:val="nil"/>
              <w:bottom w:val="single" w:color="auto" w:sz="4" w:space="0"/>
              <w:right w:val="single" w:color="auto" w:sz="4" w:space="0"/>
            </w:tcBorders>
            <w:shd w:val="clear" w:color="auto" w:fill="auto"/>
            <w:vAlign w:val="center"/>
          </w:tcPr>
          <w:p w14:paraId="1102416B">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母花沟下游河段内，当地村民为引水建设一条拦河坝，由于标准高于自溃坝，如上游暴发洪水，拦河坝不自溃，洪水可能改道流向侯家营子水库，对水库安全造成危险。</w:t>
            </w:r>
          </w:p>
        </w:tc>
        <w:tc>
          <w:tcPr>
            <w:tcW w:w="5007" w:type="dxa"/>
            <w:tcBorders>
              <w:top w:val="nil"/>
              <w:left w:val="nil"/>
              <w:bottom w:val="single" w:color="auto" w:sz="4" w:space="0"/>
              <w:right w:val="single" w:color="auto" w:sz="4" w:space="0"/>
            </w:tcBorders>
            <w:shd w:val="clear" w:color="auto" w:fill="auto"/>
            <w:vAlign w:val="center"/>
          </w:tcPr>
          <w:p w14:paraId="368791CF">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加强监测预警，拆除或破口拦河坝</w:t>
            </w:r>
          </w:p>
        </w:tc>
        <w:tc>
          <w:tcPr>
            <w:tcW w:w="1603" w:type="dxa"/>
            <w:tcBorders>
              <w:top w:val="nil"/>
              <w:left w:val="nil"/>
              <w:bottom w:val="single" w:color="auto" w:sz="4" w:space="0"/>
              <w:right w:val="single" w:color="auto" w:sz="4" w:space="0"/>
            </w:tcBorders>
            <w:shd w:val="clear" w:color="auto" w:fill="auto"/>
            <w:vAlign w:val="center"/>
          </w:tcPr>
          <w:p w14:paraId="1DD3338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白泥井镇</w:t>
            </w:r>
          </w:p>
        </w:tc>
        <w:tc>
          <w:tcPr>
            <w:tcW w:w="2244" w:type="dxa"/>
            <w:tcBorders>
              <w:top w:val="nil"/>
              <w:left w:val="nil"/>
              <w:bottom w:val="single" w:color="auto" w:sz="4" w:space="0"/>
              <w:right w:val="single" w:color="auto" w:sz="4" w:space="0"/>
            </w:tcBorders>
            <w:shd w:val="clear" w:color="auto" w:fill="auto"/>
            <w:vAlign w:val="center"/>
          </w:tcPr>
          <w:p w14:paraId="66F128D2">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农牧业行政综合执法大队、水利局、应急局</w:t>
            </w:r>
          </w:p>
        </w:tc>
      </w:tr>
      <w:tr w14:paraId="4387C5C6">
        <w:tblPrEx>
          <w:tblCellMar>
            <w:top w:w="0" w:type="dxa"/>
            <w:left w:w="108" w:type="dxa"/>
            <w:bottom w:w="0" w:type="dxa"/>
            <w:right w:w="108" w:type="dxa"/>
          </w:tblCellMar>
        </w:tblPrEx>
        <w:trPr>
          <w:cantSplit/>
          <w:trHeight w:val="7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2CE2F6E4">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2</w:t>
            </w:r>
          </w:p>
        </w:tc>
        <w:tc>
          <w:tcPr>
            <w:tcW w:w="4885" w:type="dxa"/>
            <w:tcBorders>
              <w:top w:val="nil"/>
              <w:left w:val="nil"/>
              <w:bottom w:val="single" w:color="auto" w:sz="4" w:space="0"/>
              <w:right w:val="single" w:color="auto" w:sz="4" w:space="0"/>
            </w:tcBorders>
            <w:shd w:val="clear" w:color="auto" w:fill="auto"/>
            <w:vAlign w:val="center"/>
          </w:tcPr>
          <w:p w14:paraId="20E95D16">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东柳沟打瓦壕段河道内形成地上悬河，如暴发洪水，极易出槽造成危险。</w:t>
            </w:r>
          </w:p>
        </w:tc>
        <w:tc>
          <w:tcPr>
            <w:tcW w:w="5007" w:type="dxa"/>
            <w:tcBorders>
              <w:top w:val="nil"/>
              <w:left w:val="nil"/>
              <w:bottom w:val="single" w:color="auto" w:sz="4" w:space="0"/>
              <w:right w:val="single" w:color="auto" w:sz="4" w:space="0"/>
            </w:tcBorders>
            <w:shd w:val="clear" w:color="auto" w:fill="auto"/>
            <w:vAlign w:val="center"/>
          </w:tcPr>
          <w:p w14:paraId="4DFDD0FA">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加强监测预警，河道清淤和疏浚</w:t>
            </w:r>
          </w:p>
        </w:tc>
        <w:tc>
          <w:tcPr>
            <w:tcW w:w="1603" w:type="dxa"/>
            <w:tcBorders>
              <w:top w:val="nil"/>
              <w:left w:val="nil"/>
              <w:bottom w:val="single" w:color="auto" w:sz="4" w:space="0"/>
              <w:right w:val="single" w:color="auto" w:sz="4" w:space="0"/>
            </w:tcBorders>
            <w:shd w:val="clear" w:color="auto" w:fill="auto"/>
            <w:vAlign w:val="center"/>
          </w:tcPr>
          <w:p w14:paraId="53F5BA20">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吉格斯太镇</w:t>
            </w:r>
          </w:p>
        </w:tc>
        <w:tc>
          <w:tcPr>
            <w:tcW w:w="2244" w:type="dxa"/>
            <w:tcBorders>
              <w:top w:val="nil"/>
              <w:left w:val="nil"/>
              <w:bottom w:val="single" w:color="auto" w:sz="4" w:space="0"/>
              <w:right w:val="single" w:color="auto" w:sz="4" w:space="0"/>
            </w:tcBorders>
            <w:shd w:val="clear" w:color="auto" w:fill="auto"/>
            <w:vAlign w:val="center"/>
          </w:tcPr>
          <w:p w14:paraId="5E93D5B2">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财政局、水利局、应急局</w:t>
            </w:r>
          </w:p>
        </w:tc>
      </w:tr>
      <w:tr w14:paraId="44EF0175">
        <w:tblPrEx>
          <w:tblCellMar>
            <w:top w:w="0" w:type="dxa"/>
            <w:left w:w="108" w:type="dxa"/>
            <w:bottom w:w="0" w:type="dxa"/>
            <w:right w:w="108" w:type="dxa"/>
          </w:tblCellMar>
        </w:tblPrEx>
        <w:trPr>
          <w:cantSplit/>
          <w:trHeight w:val="10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29F7FEA7">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3</w:t>
            </w:r>
          </w:p>
        </w:tc>
        <w:tc>
          <w:tcPr>
            <w:tcW w:w="4885" w:type="dxa"/>
            <w:tcBorders>
              <w:top w:val="nil"/>
              <w:left w:val="nil"/>
              <w:bottom w:val="single" w:color="auto" w:sz="4" w:space="0"/>
              <w:right w:val="single" w:color="auto" w:sz="4" w:space="0"/>
            </w:tcBorders>
            <w:shd w:val="clear" w:color="auto" w:fill="auto"/>
            <w:vAlign w:val="center"/>
          </w:tcPr>
          <w:p w14:paraId="37BFCE9D">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东柳沟下游大红奎村附近，河段由东西走向转为南北走向，如上游暴发洪水，河水可能直冲右岸堤防，由于该段堤防未经过标准治理，防御标准低，可能威胁到右岸大红奎村的安全。</w:t>
            </w:r>
          </w:p>
        </w:tc>
        <w:tc>
          <w:tcPr>
            <w:tcW w:w="5007" w:type="dxa"/>
            <w:tcBorders>
              <w:top w:val="nil"/>
              <w:left w:val="nil"/>
              <w:bottom w:val="single" w:color="auto" w:sz="4" w:space="0"/>
              <w:right w:val="single" w:color="auto" w:sz="4" w:space="0"/>
            </w:tcBorders>
            <w:shd w:val="clear" w:color="auto" w:fill="auto"/>
            <w:vAlign w:val="center"/>
          </w:tcPr>
          <w:p w14:paraId="1D4E3B91">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加强监测预警，加高培厚堤防，提升防洪能力。</w:t>
            </w:r>
          </w:p>
        </w:tc>
        <w:tc>
          <w:tcPr>
            <w:tcW w:w="1603" w:type="dxa"/>
            <w:tcBorders>
              <w:top w:val="nil"/>
              <w:left w:val="nil"/>
              <w:bottom w:val="single" w:color="auto" w:sz="4" w:space="0"/>
              <w:right w:val="single" w:color="auto" w:sz="4" w:space="0"/>
            </w:tcBorders>
            <w:shd w:val="clear" w:color="auto" w:fill="auto"/>
            <w:vAlign w:val="center"/>
          </w:tcPr>
          <w:p w14:paraId="1F608E9B">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吉格斯太镇</w:t>
            </w:r>
          </w:p>
        </w:tc>
        <w:tc>
          <w:tcPr>
            <w:tcW w:w="2244" w:type="dxa"/>
            <w:tcBorders>
              <w:top w:val="nil"/>
              <w:left w:val="nil"/>
              <w:bottom w:val="single" w:color="auto" w:sz="4" w:space="0"/>
              <w:right w:val="single" w:color="auto" w:sz="4" w:space="0"/>
            </w:tcBorders>
            <w:shd w:val="clear" w:color="auto" w:fill="auto"/>
            <w:vAlign w:val="center"/>
          </w:tcPr>
          <w:p w14:paraId="00AAEA4F">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财政局、水利局、应急局</w:t>
            </w:r>
          </w:p>
        </w:tc>
      </w:tr>
      <w:tr w14:paraId="24348E32">
        <w:tblPrEx>
          <w:tblCellMar>
            <w:top w:w="0" w:type="dxa"/>
            <w:left w:w="108" w:type="dxa"/>
            <w:bottom w:w="0" w:type="dxa"/>
            <w:right w:w="108" w:type="dxa"/>
          </w:tblCellMar>
        </w:tblPrEx>
        <w:trPr>
          <w:cantSplit/>
          <w:trHeight w:val="7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4140288E">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4</w:t>
            </w:r>
          </w:p>
        </w:tc>
        <w:tc>
          <w:tcPr>
            <w:tcW w:w="4885" w:type="dxa"/>
            <w:tcBorders>
              <w:top w:val="nil"/>
              <w:left w:val="nil"/>
              <w:bottom w:val="single" w:color="auto" w:sz="4" w:space="0"/>
              <w:right w:val="single" w:color="auto" w:sz="4" w:space="0"/>
            </w:tcBorders>
            <w:shd w:val="clear" w:color="auto" w:fill="auto"/>
            <w:vAlign w:val="center"/>
          </w:tcPr>
          <w:p w14:paraId="6334E0A2">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呼斯太河老杨圪旦段建有一处自溃坝，若上游暴发洪水，坝不自溃，洪水对下游村社易造成危险。</w:t>
            </w:r>
          </w:p>
        </w:tc>
        <w:tc>
          <w:tcPr>
            <w:tcW w:w="5007" w:type="dxa"/>
            <w:tcBorders>
              <w:top w:val="nil"/>
              <w:left w:val="nil"/>
              <w:bottom w:val="single" w:color="auto" w:sz="4" w:space="0"/>
              <w:right w:val="single" w:color="auto" w:sz="4" w:space="0"/>
            </w:tcBorders>
            <w:shd w:val="clear" w:color="auto" w:fill="auto"/>
            <w:vAlign w:val="center"/>
          </w:tcPr>
          <w:p w14:paraId="5726313F">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加强监测预警，拆除或破口拦河坝</w:t>
            </w:r>
          </w:p>
        </w:tc>
        <w:tc>
          <w:tcPr>
            <w:tcW w:w="1603" w:type="dxa"/>
            <w:tcBorders>
              <w:top w:val="nil"/>
              <w:left w:val="nil"/>
              <w:bottom w:val="single" w:color="auto" w:sz="4" w:space="0"/>
              <w:right w:val="single" w:color="auto" w:sz="4" w:space="0"/>
            </w:tcBorders>
            <w:shd w:val="clear" w:color="auto" w:fill="auto"/>
            <w:vAlign w:val="center"/>
          </w:tcPr>
          <w:p w14:paraId="64F64C66">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吉格斯太镇</w:t>
            </w:r>
          </w:p>
        </w:tc>
        <w:tc>
          <w:tcPr>
            <w:tcW w:w="2244" w:type="dxa"/>
            <w:tcBorders>
              <w:top w:val="nil"/>
              <w:left w:val="nil"/>
              <w:bottom w:val="single" w:color="auto" w:sz="4" w:space="0"/>
              <w:right w:val="single" w:color="auto" w:sz="4" w:space="0"/>
            </w:tcBorders>
            <w:shd w:val="clear" w:color="auto" w:fill="auto"/>
            <w:vAlign w:val="center"/>
          </w:tcPr>
          <w:p w14:paraId="71CA68D1">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农牧业行政综合执法大队、水利局、应急局</w:t>
            </w:r>
          </w:p>
        </w:tc>
      </w:tr>
      <w:tr w14:paraId="7351DA0E">
        <w:tblPrEx>
          <w:tblCellMar>
            <w:top w:w="0" w:type="dxa"/>
            <w:left w:w="108" w:type="dxa"/>
            <w:bottom w:w="0" w:type="dxa"/>
            <w:right w:w="108" w:type="dxa"/>
          </w:tblCellMar>
        </w:tblPrEx>
        <w:trPr>
          <w:cantSplit/>
          <w:trHeight w:val="7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14:paraId="174BB66C">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5</w:t>
            </w:r>
          </w:p>
        </w:tc>
        <w:tc>
          <w:tcPr>
            <w:tcW w:w="4885" w:type="dxa"/>
            <w:tcBorders>
              <w:top w:val="nil"/>
              <w:left w:val="nil"/>
              <w:bottom w:val="single" w:color="auto" w:sz="4" w:space="0"/>
              <w:right w:val="single" w:color="auto" w:sz="4" w:space="0"/>
            </w:tcBorders>
            <w:shd w:val="clear" w:color="auto" w:fill="auto"/>
            <w:vAlign w:val="center"/>
          </w:tcPr>
          <w:p w14:paraId="40409E1E">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一旦孔兑暴发洪水，孔兑的过水路面存在很大防汛安全风险，要特别关注人员和车辆的涉水安全。</w:t>
            </w:r>
          </w:p>
        </w:tc>
        <w:tc>
          <w:tcPr>
            <w:tcW w:w="5007" w:type="dxa"/>
            <w:tcBorders>
              <w:top w:val="nil"/>
              <w:left w:val="nil"/>
              <w:bottom w:val="single" w:color="auto" w:sz="4" w:space="0"/>
              <w:right w:val="single" w:color="auto" w:sz="4" w:space="0"/>
            </w:tcBorders>
            <w:shd w:val="clear" w:color="auto" w:fill="auto"/>
            <w:vAlign w:val="center"/>
          </w:tcPr>
          <w:p w14:paraId="31167647">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属地苏木镇、交管等部门要立即采取管制措施，严禁人员和车辆顺水通行、涉水过河，引导和疏散人员车辆撤离。</w:t>
            </w:r>
          </w:p>
        </w:tc>
        <w:tc>
          <w:tcPr>
            <w:tcW w:w="1603" w:type="dxa"/>
            <w:tcBorders>
              <w:top w:val="nil"/>
              <w:left w:val="nil"/>
              <w:bottom w:val="single" w:color="auto" w:sz="4" w:space="0"/>
              <w:right w:val="single" w:color="auto" w:sz="4" w:space="0"/>
            </w:tcBorders>
            <w:shd w:val="clear" w:color="auto" w:fill="auto"/>
            <w:vAlign w:val="center"/>
          </w:tcPr>
          <w:p w14:paraId="243E6D6A">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各苏木镇、交通局</w:t>
            </w:r>
          </w:p>
        </w:tc>
        <w:tc>
          <w:tcPr>
            <w:tcW w:w="2244" w:type="dxa"/>
            <w:tcBorders>
              <w:top w:val="nil"/>
              <w:left w:val="nil"/>
              <w:bottom w:val="single" w:color="auto" w:sz="4" w:space="0"/>
              <w:right w:val="single" w:color="auto" w:sz="4" w:space="0"/>
            </w:tcBorders>
            <w:shd w:val="clear" w:color="auto" w:fill="auto"/>
            <w:vAlign w:val="center"/>
          </w:tcPr>
          <w:p w14:paraId="0DC4D329">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公安局、应急局</w:t>
            </w:r>
          </w:p>
        </w:tc>
      </w:tr>
    </w:tbl>
    <w:p w14:paraId="0D337BA4">
      <w:pPr>
        <w:rPr>
          <w:rFonts w:ascii="Times New Roman" w:hAnsi="Times New Roman" w:cs="Times New Roman"/>
        </w:rPr>
      </w:pPr>
    </w:p>
    <w:p w14:paraId="32F5D7F2">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26" w:name="_Toc136249968"/>
      <w:bookmarkStart w:id="227" w:name="_Toc128856748"/>
      <w:r>
        <w:rPr>
          <w:rFonts w:ascii="Times New Roman" w:hAnsi="Times New Roman" w:eastAsia="楷体" w:cs="Times New Roman"/>
          <w:b w:val="0"/>
          <w:bCs w:val="0"/>
        </w:rPr>
        <w:t>附件6达拉特旗水闸责任人信息表</w:t>
      </w:r>
      <w:bookmarkEnd w:id="226"/>
      <w:bookmarkEnd w:id="227"/>
    </w:p>
    <w:tbl>
      <w:tblPr>
        <w:tblStyle w:val="49"/>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906"/>
        <w:gridCol w:w="815"/>
        <w:gridCol w:w="1439"/>
        <w:gridCol w:w="889"/>
        <w:gridCol w:w="778"/>
        <w:gridCol w:w="1402"/>
        <w:gridCol w:w="860"/>
        <w:gridCol w:w="1271"/>
        <w:gridCol w:w="1387"/>
        <w:gridCol w:w="838"/>
        <w:gridCol w:w="948"/>
        <w:gridCol w:w="1419"/>
      </w:tblGrid>
      <w:tr w14:paraId="5014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2" w:type="dxa"/>
            <w:vMerge w:val="restart"/>
            <w:vAlign w:val="center"/>
          </w:tcPr>
          <w:p w14:paraId="22135DB5">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水闸</w:t>
            </w:r>
          </w:p>
          <w:p w14:paraId="19D897F0">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名称</w:t>
            </w:r>
          </w:p>
        </w:tc>
        <w:tc>
          <w:tcPr>
            <w:tcW w:w="3160" w:type="dxa"/>
            <w:gridSpan w:val="3"/>
            <w:vAlign w:val="center"/>
          </w:tcPr>
          <w:p w14:paraId="3A0534F4">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管理部门责任人</w:t>
            </w:r>
          </w:p>
        </w:tc>
        <w:tc>
          <w:tcPr>
            <w:tcW w:w="3069" w:type="dxa"/>
            <w:gridSpan w:val="3"/>
            <w:vAlign w:val="center"/>
          </w:tcPr>
          <w:p w14:paraId="00BA7FCD">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行政责任人</w:t>
            </w:r>
          </w:p>
        </w:tc>
        <w:tc>
          <w:tcPr>
            <w:tcW w:w="3518" w:type="dxa"/>
            <w:gridSpan w:val="3"/>
            <w:vAlign w:val="center"/>
          </w:tcPr>
          <w:p w14:paraId="6069F2D0">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技术责任人</w:t>
            </w:r>
          </w:p>
        </w:tc>
        <w:tc>
          <w:tcPr>
            <w:tcW w:w="3205" w:type="dxa"/>
            <w:gridSpan w:val="3"/>
            <w:vAlign w:val="center"/>
          </w:tcPr>
          <w:p w14:paraId="64F7CB77">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巡查责任人</w:t>
            </w:r>
          </w:p>
        </w:tc>
      </w:tr>
      <w:tr w14:paraId="6E36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22" w:type="dxa"/>
            <w:vMerge w:val="continue"/>
            <w:vAlign w:val="center"/>
          </w:tcPr>
          <w:p w14:paraId="64F2947A">
            <w:pPr>
              <w:jc w:val="center"/>
              <w:rPr>
                <w:rFonts w:ascii="Times New Roman" w:hAnsi="Times New Roman" w:eastAsia="宋体" w:cs="Times New Roman"/>
                <w:b/>
                <w:bCs/>
                <w:sz w:val="20"/>
                <w:szCs w:val="20"/>
              </w:rPr>
            </w:pPr>
          </w:p>
        </w:tc>
        <w:tc>
          <w:tcPr>
            <w:tcW w:w="906" w:type="dxa"/>
            <w:vAlign w:val="center"/>
          </w:tcPr>
          <w:p w14:paraId="4DD061A9">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姓名</w:t>
            </w:r>
          </w:p>
        </w:tc>
        <w:tc>
          <w:tcPr>
            <w:tcW w:w="815" w:type="dxa"/>
            <w:vAlign w:val="center"/>
          </w:tcPr>
          <w:p w14:paraId="2098E630">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职务</w:t>
            </w:r>
          </w:p>
        </w:tc>
        <w:tc>
          <w:tcPr>
            <w:tcW w:w="1439" w:type="dxa"/>
            <w:vAlign w:val="center"/>
          </w:tcPr>
          <w:p w14:paraId="6E4B30A4">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联系电话</w:t>
            </w:r>
          </w:p>
        </w:tc>
        <w:tc>
          <w:tcPr>
            <w:tcW w:w="889" w:type="dxa"/>
            <w:vAlign w:val="center"/>
          </w:tcPr>
          <w:p w14:paraId="6D7148C3">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姓名</w:t>
            </w:r>
          </w:p>
        </w:tc>
        <w:tc>
          <w:tcPr>
            <w:tcW w:w="778" w:type="dxa"/>
            <w:vAlign w:val="center"/>
          </w:tcPr>
          <w:p w14:paraId="04C3EB93">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职务</w:t>
            </w:r>
          </w:p>
        </w:tc>
        <w:tc>
          <w:tcPr>
            <w:tcW w:w="1402" w:type="dxa"/>
            <w:vAlign w:val="center"/>
          </w:tcPr>
          <w:p w14:paraId="5F4D4F9C">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联系电话</w:t>
            </w:r>
          </w:p>
        </w:tc>
        <w:tc>
          <w:tcPr>
            <w:tcW w:w="860" w:type="dxa"/>
            <w:vAlign w:val="center"/>
          </w:tcPr>
          <w:p w14:paraId="1FE25A53">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姓名</w:t>
            </w:r>
          </w:p>
        </w:tc>
        <w:tc>
          <w:tcPr>
            <w:tcW w:w="1271" w:type="dxa"/>
            <w:vAlign w:val="center"/>
          </w:tcPr>
          <w:p w14:paraId="5BCD42F5">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职务</w:t>
            </w:r>
          </w:p>
        </w:tc>
        <w:tc>
          <w:tcPr>
            <w:tcW w:w="1387" w:type="dxa"/>
            <w:vAlign w:val="center"/>
          </w:tcPr>
          <w:p w14:paraId="06D7B202">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联系电话</w:t>
            </w:r>
          </w:p>
        </w:tc>
        <w:tc>
          <w:tcPr>
            <w:tcW w:w="838" w:type="dxa"/>
            <w:vAlign w:val="center"/>
          </w:tcPr>
          <w:p w14:paraId="04435E7B">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姓名</w:t>
            </w:r>
          </w:p>
        </w:tc>
        <w:tc>
          <w:tcPr>
            <w:tcW w:w="948" w:type="dxa"/>
            <w:vAlign w:val="center"/>
          </w:tcPr>
          <w:p w14:paraId="495F3F53">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职务</w:t>
            </w:r>
          </w:p>
        </w:tc>
        <w:tc>
          <w:tcPr>
            <w:tcW w:w="1419" w:type="dxa"/>
            <w:vAlign w:val="center"/>
          </w:tcPr>
          <w:p w14:paraId="6D260F37">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联系电话</w:t>
            </w:r>
          </w:p>
        </w:tc>
      </w:tr>
      <w:tr w14:paraId="184D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222" w:type="dxa"/>
            <w:vAlign w:val="center"/>
          </w:tcPr>
          <w:p w14:paraId="6D0DBB74">
            <w:pPr>
              <w:jc w:val="center"/>
              <w:rPr>
                <w:rFonts w:ascii="Times New Roman" w:hAnsi="Times New Roman" w:eastAsia="宋体" w:cs="Times New Roman"/>
                <w:szCs w:val="21"/>
              </w:rPr>
            </w:pPr>
            <w:r>
              <w:rPr>
                <w:rFonts w:ascii="Times New Roman" w:hAnsi="Times New Roman" w:eastAsia="宋体" w:cs="Times New Roman"/>
                <w:szCs w:val="21"/>
              </w:rPr>
              <w:t>壕庆河分洪闸</w:t>
            </w:r>
          </w:p>
        </w:tc>
        <w:tc>
          <w:tcPr>
            <w:tcW w:w="906" w:type="dxa"/>
            <w:vAlign w:val="center"/>
          </w:tcPr>
          <w:p w14:paraId="6EC04AAA">
            <w:pPr>
              <w:jc w:val="center"/>
              <w:rPr>
                <w:rFonts w:ascii="Times New Roman" w:hAnsi="Times New Roman" w:eastAsia="宋体" w:cs="Times New Roman"/>
                <w:szCs w:val="21"/>
              </w:rPr>
            </w:pPr>
            <w:r>
              <w:rPr>
                <w:rFonts w:ascii="Times New Roman" w:hAnsi="Times New Roman" w:eastAsia="宋体" w:cs="Times New Roman"/>
                <w:szCs w:val="21"/>
              </w:rPr>
              <w:t>许志强</w:t>
            </w:r>
          </w:p>
        </w:tc>
        <w:tc>
          <w:tcPr>
            <w:tcW w:w="815" w:type="dxa"/>
            <w:vAlign w:val="center"/>
          </w:tcPr>
          <w:p w14:paraId="15451F11">
            <w:pPr>
              <w:jc w:val="center"/>
              <w:rPr>
                <w:rFonts w:ascii="Times New Roman" w:hAnsi="Times New Roman" w:eastAsia="宋体" w:cs="Times New Roman"/>
                <w:szCs w:val="21"/>
              </w:rPr>
            </w:pPr>
            <w:r>
              <w:rPr>
                <w:rFonts w:ascii="Times New Roman" w:hAnsi="Times New Roman" w:eastAsia="宋体" w:cs="Times New Roman"/>
                <w:szCs w:val="21"/>
              </w:rPr>
              <w:t>王爱召镇副镇长</w:t>
            </w:r>
          </w:p>
        </w:tc>
        <w:tc>
          <w:tcPr>
            <w:tcW w:w="1439" w:type="dxa"/>
            <w:vAlign w:val="center"/>
          </w:tcPr>
          <w:p w14:paraId="26573172">
            <w:pPr>
              <w:jc w:val="center"/>
              <w:rPr>
                <w:rFonts w:ascii="Times New Roman" w:hAnsi="Times New Roman" w:eastAsia="宋体" w:cs="Times New Roman"/>
                <w:szCs w:val="21"/>
              </w:rPr>
            </w:pPr>
            <w:r>
              <w:rPr>
                <w:rFonts w:ascii="Times New Roman" w:hAnsi="Times New Roman" w:eastAsia="宋体" w:cs="Times New Roman"/>
                <w:szCs w:val="21"/>
              </w:rPr>
              <w:t>15389891886</w:t>
            </w:r>
          </w:p>
        </w:tc>
        <w:tc>
          <w:tcPr>
            <w:tcW w:w="889" w:type="dxa"/>
            <w:vAlign w:val="center"/>
          </w:tcPr>
          <w:p w14:paraId="33760F63">
            <w:pPr>
              <w:jc w:val="center"/>
              <w:rPr>
                <w:rFonts w:ascii="Times New Roman" w:hAnsi="Times New Roman" w:eastAsia="宋体" w:cs="Times New Roman"/>
                <w:szCs w:val="21"/>
              </w:rPr>
            </w:pPr>
            <w:r>
              <w:rPr>
                <w:rFonts w:ascii="Times New Roman" w:hAnsi="Times New Roman" w:eastAsia="宋体" w:cs="Times New Roman"/>
                <w:szCs w:val="21"/>
              </w:rPr>
              <w:t>田岩峰</w:t>
            </w:r>
          </w:p>
        </w:tc>
        <w:tc>
          <w:tcPr>
            <w:tcW w:w="778" w:type="dxa"/>
            <w:vAlign w:val="center"/>
          </w:tcPr>
          <w:p w14:paraId="4F1EF93D">
            <w:pPr>
              <w:jc w:val="center"/>
              <w:rPr>
                <w:rFonts w:ascii="Times New Roman" w:hAnsi="Times New Roman" w:eastAsia="宋体" w:cs="Times New Roman"/>
                <w:szCs w:val="21"/>
              </w:rPr>
            </w:pPr>
            <w:r>
              <w:rPr>
                <w:rFonts w:ascii="Times New Roman" w:hAnsi="Times New Roman" w:eastAsia="宋体" w:cs="Times New Roman"/>
                <w:szCs w:val="21"/>
              </w:rPr>
              <w:t>镇长</w:t>
            </w:r>
          </w:p>
        </w:tc>
        <w:tc>
          <w:tcPr>
            <w:tcW w:w="1402" w:type="dxa"/>
            <w:vAlign w:val="center"/>
          </w:tcPr>
          <w:p w14:paraId="606EA381">
            <w:pPr>
              <w:jc w:val="center"/>
              <w:rPr>
                <w:rFonts w:ascii="Times New Roman" w:hAnsi="Times New Roman" w:eastAsia="宋体" w:cs="Times New Roman"/>
                <w:szCs w:val="21"/>
              </w:rPr>
            </w:pPr>
            <w:r>
              <w:rPr>
                <w:rFonts w:ascii="Times New Roman" w:hAnsi="Times New Roman" w:eastAsia="宋体" w:cs="Times New Roman"/>
                <w:szCs w:val="21"/>
              </w:rPr>
              <w:t>15044738702</w:t>
            </w:r>
          </w:p>
        </w:tc>
        <w:tc>
          <w:tcPr>
            <w:tcW w:w="860" w:type="dxa"/>
            <w:vAlign w:val="center"/>
          </w:tcPr>
          <w:p w14:paraId="698063FF">
            <w:pPr>
              <w:jc w:val="center"/>
              <w:rPr>
                <w:rFonts w:ascii="Times New Roman" w:hAnsi="Times New Roman" w:eastAsia="宋体" w:cs="Times New Roman"/>
                <w:szCs w:val="21"/>
              </w:rPr>
            </w:pPr>
            <w:r>
              <w:rPr>
                <w:rFonts w:ascii="Times New Roman" w:hAnsi="Times New Roman" w:eastAsia="宋体" w:cs="Times New Roman"/>
                <w:szCs w:val="21"/>
              </w:rPr>
              <w:t>黄凤鸣</w:t>
            </w:r>
          </w:p>
        </w:tc>
        <w:tc>
          <w:tcPr>
            <w:tcW w:w="1271" w:type="dxa"/>
            <w:vAlign w:val="center"/>
          </w:tcPr>
          <w:p w14:paraId="63894174">
            <w:pPr>
              <w:jc w:val="center"/>
              <w:rPr>
                <w:rFonts w:ascii="Times New Roman" w:hAnsi="Times New Roman" w:eastAsia="宋体" w:cs="Times New Roman"/>
                <w:szCs w:val="21"/>
              </w:rPr>
            </w:pPr>
            <w:r>
              <w:rPr>
                <w:rFonts w:ascii="Times New Roman" w:hAnsi="Times New Roman" w:eastAsia="宋体" w:cs="Times New Roman"/>
                <w:szCs w:val="21"/>
              </w:rPr>
              <w:t>王爱召综合保障和技术推广中心干部</w:t>
            </w:r>
          </w:p>
        </w:tc>
        <w:tc>
          <w:tcPr>
            <w:tcW w:w="1387" w:type="dxa"/>
            <w:vAlign w:val="center"/>
          </w:tcPr>
          <w:p w14:paraId="297B59B3">
            <w:pPr>
              <w:jc w:val="center"/>
              <w:rPr>
                <w:rFonts w:ascii="Times New Roman" w:hAnsi="Times New Roman" w:eastAsia="宋体" w:cs="Times New Roman"/>
                <w:szCs w:val="21"/>
              </w:rPr>
            </w:pPr>
            <w:r>
              <w:rPr>
                <w:rFonts w:ascii="Times New Roman" w:hAnsi="Times New Roman" w:eastAsia="宋体" w:cs="Times New Roman"/>
                <w:szCs w:val="21"/>
              </w:rPr>
              <w:t>13947758632</w:t>
            </w:r>
          </w:p>
        </w:tc>
        <w:tc>
          <w:tcPr>
            <w:tcW w:w="838" w:type="dxa"/>
            <w:vAlign w:val="center"/>
          </w:tcPr>
          <w:p w14:paraId="6C175142">
            <w:pPr>
              <w:jc w:val="center"/>
              <w:rPr>
                <w:rFonts w:ascii="Times New Roman" w:hAnsi="Times New Roman" w:eastAsia="宋体" w:cs="Times New Roman"/>
                <w:szCs w:val="21"/>
              </w:rPr>
            </w:pPr>
            <w:r>
              <w:rPr>
                <w:rFonts w:ascii="Times New Roman" w:hAnsi="Times New Roman" w:eastAsia="宋体" w:cs="Times New Roman"/>
                <w:szCs w:val="21"/>
              </w:rPr>
              <w:t>张永贵</w:t>
            </w:r>
          </w:p>
        </w:tc>
        <w:tc>
          <w:tcPr>
            <w:tcW w:w="948" w:type="dxa"/>
            <w:vAlign w:val="center"/>
          </w:tcPr>
          <w:p w14:paraId="398E22B9">
            <w:pPr>
              <w:jc w:val="center"/>
              <w:rPr>
                <w:rFonts w:ascii="Times New Roman" w:hAnsi="Times New Roman" w:eastAsia="宋体" w:cs="Times New Roman"/>
                <w:szCs w:val="21"/>
              </w:rPr>
            </w:pPr>
            <w:r>
              <w:rPr>
                <w:rFonts w:ascii="Times New Roman" w:hAnsi="Times New Roman" w:eastAsia="宋体" w:cs="Times New Roman"/>
                <w:szCs w:val="21"/>
              </w:rPr>
              <w:t>生成永支部书记</w:t>
            </w:r>
          </w:p>
        </w:tc>
        <w:tc>
          <w:tcPr>
            <w:tcW w:w="1419" w:type="dxa"/>
            <w:vAlign w:val="center"/>
          </w:tcPr>
          <w:p w14:paraId="0AD6227D">
            <w:pPr>
              <w:jc w:val="center"/>
              <w:rPr>
                <w:rFonts w:ascii="Times New Roman" w:hAnsi="Times New Roman" w:eastAsia="宋体" w:cs="Times New Roman"/>
                <w:szCs w:val="21"/>
              </w:rPr>
            </w:pPr>
            <w:r>
              <w:rPr>
                <w:rFonts w:ascii="Times New Roman" w:hAnsi="Times New Roman" w:eastAsia="宋体" w:cs="Times New Roman"/>
                <w:szCs w:val="21"/>
              </w:rPr>
              <w:t>13847733914</w:t>
            </w:r>
          </w:p>
        </w:tc>
      </w:tr>
      <w:tr w14:paraId="7024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22" w:type="dxa"/>
            <w:vAlign w:val="center"/>
          </w:tcPr>
          <w:p w14:paraId="4404B880">
            <w:pPr>
              <w:jc w:val="center"/>
              <w:rPr>
                <w:rFonts w:ascii="Times New Roman" w:hAnsi="Times New Roman" w:eastAsia="宋体" w:cs="Times New Roman"/>
                <w:szCs w:val="21"/>
              </w:rPr>
            </w:pPr>
            <w:r>
              <w:rPr>
                <w:rFonts w:ascii="Times New Roman" w:hAnsi="Times New Roman" w:eastAsia="宋体" w:cs="Times New Roman"/>
                <w:szCs w:val="21"/>
              </w:rPr>
              <w:t>公乌素分洪闸</w:t>
            </w:r>
          </w:p>
        </w:tc>
        <w:tc>
          <w:tcPr>
            <w:tcW w:w="906" w:type="dxa"/>
            <w:vAlign w:val="center"/>
          </w:tcPr>
          <w:p w14:paraId="4843CE8F">
            <w:pPr>
              <w:jc w:val="center"/>
              <w:rPr>
                <w:rFonts w:ascii="Times New Roman" w:hAnsi="Times New Roman" w:eastAsia="宋体" w:cs="Times New Roman"/>
                <w:szCs w:val="21"/>
              </w:rPr>
            </w:pPr>
            <w:r>
              <w:rPr>
                <w:rFonts w:ascii="Times New Roman" w:hAnsi="Times New Roman" w:eastAsia="宋体" w:cs="Times New Roman"/>
                <w:szCs w:val="21"/>
              </w:rPr>
              <w:t>刘万成</w:t>
            </w:r>
          </w:p>
        </w:tc>
        <w:tc>
          <w:tcPr>
            <w:tcW w:w="815" w:type="dxa"/>
            <w:vAlign w:val="center"/>
          </w:tcPr>
          <w:p w14:paraId="3B0EF4A3">
            <w:pPr>
              <w:jc w:val="center"/>
              <w:rPr>
                <w:rFonts w:ascii="Times New Roman" w:hAnsi="Times New Roman" w:eastAsia="宋体" w:cs="Times New Roman"/>
                <w:szCs w:val="21"/>
              </w:rPr>
            </w:pPr>
            <w:r>
              <w:rPr>
                <w:rFonts w:ascii="Times New Roman" w:hAnsi="Times New Roman" w:eastAsia="宋体" w:cs="Times New Roman"/>
                <w:szCs w:val="21"/>
              </w:rPr>
              <w:t>风水梁镇副镇长</w:t>
            </w:r>
          </w:p>
        </w:tc>
        <w:tc>
          <w:tcPr>
            <w:tcW w:w="1439" w:type="dxa"/>
            <w:vAlign w:val="center"/>
          </w:tcPr>
          <w:p w14:paraId="7E50EE06">
            <w:pPr>
              <w:jc w:val="center"/>
              <w:rPr>
                <w:rFonts w:ascii="Times New Roman" w:hAnsi="Times New Roman" w:eastAsia="宋体" w:cs="Times New Roman"/>
                <w:szCs w:val="21"/>
              </w:rPr>
            </w:pPr>
            <w:r>
              <w:rPr>
                <w:rFonts w:ascii="Times New Roman" w:hAnsi="Times New Roman" w:eastAsia="宋体" w:cs="Times New Roman"/>
                <w:szCs w:val="21"/>
              </w:rPr>
              <w:t>15947178561</w:t>
            </w:r>
          </w:p>
        </w:tc>
        <w:tc>
          <w:tcPr>
            <w:tcW w:w="889" w:type="dxa"/>
            <w:vAlign w:val="center"/>
          </w:tcPr>
          <w:p w14:paraId="4FB76B3B">
            <w:pPr>
              <w:jc w:val="center"/>
              <w:rPr>
                <w:rFonts w:ascii="Times New Roman" w:hAnsi="Times New Roman" w:eastAsia="宋体" w:cs="Times New Roman"/>
                <w:szCs w:val="21"/>
              </w:rPr>
            </w:pPr>
            <w:r>
              <w:rPr>
                <w:rFonts w:ascii="Times New Roman" w:hAnsi="Times New Roman" w:eastAsia="宋体" w:cs="Times New Roman"/>
                <w:szCs w:val="21"/>
              </w:rPr>
              <w:t>王艳玲</w:t>
            </w:r>
          </w:p>
        </w:tc>
        <w:tc>
          <w:tcPr>
            <w:tcW w:w="778" w:type="dxa"/>
            <w:vAlign w:val="center"/>
          </w:tcPr>
          <w:p w14:paraId="47EFA68A">
            <w:pPr>
              <w:jc w:val="center"/>
              <w:rPr>
                <w:rFonts w:ascii="Times New Roman" w:hAnsi="Times New Roman" w:eastAsia="宋体" w:cs="Times New Roman"/>
                <w:szCs w:val="21"/>
              </w:rPr>
            </w:pPr>
            <w:r>
              <w:rPr>
                <w:rFonts w:ascii="Times New Roman" w:hAnsi="Times New Roman" w:eastAsia="宋体" w:cs="Times New Roman"/>
                <w:szCs w:val="21"/>
              </w:rPr>
              <w:t>风水梁镇长</w:t>
            </w:r>
          </w:p>
        </w:tc>
        <w:tc>
          <w:tcPr>
            <w:tcW w:w="1402" w:type="dxa"/>
            <w:vAlign w:val="center"/>
          </w:tcPr>
          <w:p w14:paraId="18F741E0">
            <w:pPr>
              <w:jc w:val="center"/>
              <w:rPr>
                <w:rFonts w:ascii="Times New Roman" w:hAnsi="Times New Roman" w:eastAsia="宋体" w:cs="Times New Roman"/>
                <w:szCs w:val="21"/>
              </w:rPr>
            </w:pPr>
            <w:r>
              <w:rPr>
                <w:rFonts w:ascii="Times New Roman" w:hAnsi="Times New Roman" w:eastAsia="宋体" w:cs="Times New Roman"/>
                <w:szCs w:val="21"/>
              </w:rPr>
              <w:t>15248443761</w:t>
            </w:r>
          </w:p>
        </w:tc>
        <w:tc>
          <w:tcPr>
            <w:tcW w:w="860" w:type="dxa"/>
            <w:vAlign w:val="center"/>
          </w:tcPr>
          <w:p w14:paraId="6FB3EFB0">
            <w:pPr>
              <w:jc w:val="center"/>
              <w:rPr>
                <w:rFonts w:ascii="Times New Roman" w:hAnsi="Times New Roman" w:eastAsia="宋体" w:cs="Times New Roman"/>
                <w:szCs w:val="21"/>
              </w:rPr>
            </w:pPr>
            <w:r>
              <w:rPr>
                <w:rFonts w:ascii="Times New Roman" w:hAnsi="Times New Roman" w:eastAsia="宋体" w:cs="Times New Roman"/>
                <w:szCs w:val="21"/>
              </w:rPr>
              <w:t>王祥</w:t>
            </w:r>
          </w:p>
        </w:tc>
        <w:tc>
          <w:tcPr>
            <w:tcW w:w="1271" w:type="dxa"/>
            <w:vAlign w:val="center"/>
          </w:tcPr>
          <w:p w14:paraId="2AFDD7D4">
            <w:pPr>
              <w:jc w:val="center"/>
              <w:rPr>
                <w:rFonts w:ascii="Times New Roman" w:hAnsi="Times New Roman" w:eastAsia="宋体" w:cs="Times New Roman"/>
                <w:szCs w:val="21"/>
              </w:rPr>
            </w:pPr>
            <w:r>
              <w:rPr>
                <w:rFonts w:ascii="Times New Roman" w:hAnsi="Times New Roman" w:eastAsia="宋体" w:cs="Times New Roman"/>
                <w:szCs w:val="21"/>
              </w:rPr>
              <w:t>风水梁镇综合保障和技术推广中心主任</w:t>
            </w:r>
          </w:p>
        </w:tc>
        <w:tc>
          <w:tcPr>
            <w:tcW w:w="1387" w:type="dxa"/>
            <w:vAlign w:val="center"/>
          </w:tcPr>
          <w:p w14:paraId="3817A5C6">
            <w:pPr>
              <w:jc w:val="center"/>
              <w:rPr>
                <w:rFonts w:ascii="Times New Roman" w:hAnsi="Times New Roman" w:eastAsia="宋体" w:cs="Times New Roman"/>
                <w:szCs w:val="21"/>
              </w:rPr>
            </w:pPr>
            <w:r>
              <w:rPr>
                <w:rFonts w:ascii="Times New Roman" w:hAnsi="Times New Roman" w:eastAsia="宋体" w:cs="Times New Roman"/>
                <w:szCs w:val="21"/>
              </w:rPr>
              <w:t>15389777722</w:t>
            </w:r>
          </w:p>
        </w:tc>
        <w:tc>
          <w:tcPr>
            <w:tcW w:w="838" w:type="dxa"/>
            <w:vAlign w:val="center"/>
          </w:tcPr>
          <w:p w14:paraId="43A27F75">
            <w:pPr>
              <w:jc w:val="center"/>
              <w:rPr>
                <w:rFonts w:ascii="Times New Roman" w:hAnsi="Times New Roman" w:eastAsia="宋体" w:cs="Times New Roman"/>
                <w:szCs w:val="21"/>
              </w:rPr>
            </w:pPr>
            <w:r>
              <w:rPr>
                <w:rFonts w:ascii="Times New Roman" w:hAnsi="Times New Roman" w:eastAsia="宋体" w:cs="Times New Roman"/>
                <w:szCs w:val="21"/>
              </w:rPr>
              <w:t>田银虎</w:t>
            </w:r>
          </w:p>
        </w:tc>
        <w:tc>
          <w:tcPr>
            <w:tcW w:w="948" w:type="dxa"/>
            <w:vAlign w:val="center"/>
          </w:tcPr>
          <w:p w14:paraId="6CEBCAC9">
            <w:pPr>
              <w:jc w:val="center"/>
              <w:rPr>
                <w:rFonts w:ascii="Times New Roman" w:hAnsi="Times New Roman" w:eastAsia="宋体" w:cs="Times New Roman"/>
                <w:szCs w:val="21"/>
              </w:rPr>
            </w:pPr>
            <w:r>
              <w:rPr>
                <w:rFonts w:ascii="Times New Roman" w:hAnsi="Times New Roman" w:eastAsia="宋体" w:cs="Times New Roman"/>
                <w:szCs w:val="21"/>
              </w:rPr>
              <w:t>社长</w:t>
            </w:r>
          </w:p>
        </w:tc>
        <w:tc>
          <w:tcPr>
            <w:tcW w:w="1419" w:type="dxa"/>
            <w:vAlign w:val="center"/>
          </w:tcPr>
          <w:p w14:paraId="743E030B">
            <w:pPr>
              <w:jc w:val="center"/>
              <w:rPr>
                <w:rFonts w:ascii="Times New Roman" w:hAnsi="Times New Roman" w:eastAsia="宋体" w:cs="Times New Roman"/>
                <w:szCs w:val="21"/>
              </w:rPr>
            </w:pPr>
            <w:r>
              <w:rPr>
                <w:rFonts w:ascii="Times New Roman" w:hAnsi="Times New Roman" w:eastAsia="宋体" w:cs="Times New Roman"/>
                <w:szCs w:val="21"/>
              </w:rPr>
              <w:t>13789747702</w:t>
            </w:r>
          </w:p>
        </w:tc>
      </w:tr>
      <w:tr w14:paraId="71CB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22" w:type="dxa"/>
            <w:vAlign w:val="center"/>
          </w:tcPr>
          <w:p w14:paraId="61F717EE">
            <w:pPr>
              <w:jc w:val="center"/>
              <w:rPr>
                <w:rFonts w:ascii="Times New Roman" w:hAnsi="Times New Roman" w:eastAsia="宋体" w:cs="Times New Roman"/>
                <w:szCs w:val="21"/>
              </w:rPr>
            </w:pPr>
            <w:r>
              <w:rPr>
                <w:rFonts w:ascii="Times New Roman" w:hAnsi="Times New Roman" w:eastAsia="宋体" w:cs="Times New Roman"/>
                <w:szCs w:val="21"/>
              </w:rPr>
              <w:t>八一胜利渠进水闸</w:t>
            </w:r>
          </w:p>
        </w:tc>
        <w:tc>
          <w:tcPr>
            <w:tcW w:w="906" w:type="dxa"/>
            <w:vAlign w:val="center"/>
          </w:tcPr>
          <w:p w14:paraId="360BC143">
            <w:pPr>
              <w:jc w:val="center"/>
              <w:rPr>
                <w:rFonts w:ascii="Times New Roman" w:hAnsi="Times New Roman" w:eastAsia="宋体" w:cs="Times New Roman"/>
                <w:szCs w:val="21"/>
              </w:rPr>
            </w:pPr>
            <w:r>
              <w:rPr>
                <w:rFonts w:ascii="Times New Roman" w:hAnsi="Times New Roman" w:eastAsia="宋体" w:cs="Times New Roman"/>
                <w:szCs w:val="21"/>
              </w:rPr>
              <w:t>刘万成</w:t>
            </w:r>
          </w:p>
        </w:tc>
        <w:tc>
          <w:tcPr>
            <w:tcW w:w="815" w:type="dxa"/>
            <w:vAlign w:val="center"/>
          </w:tcPr>
          <w:p w14:paraId="77E8CF0D">
            <w:pPr>
              <w:jc w:val="center"/>
              <w:rPr>
                <w:rFonts w:ascii="Times New Roman" w:hAnsi="Times New Roman" w:eastAsia="宋体" w:cs="Times New Roman"/>
                <w:szCs w:val="21"/>
              </w:rPr>
            </w:pPr>
            <w:r>
              <w:rPr>
                <w:rFonts w:ascii="Times New Roman" w:hAnsi="Times New Roman" w:eastAsia="宋体" w:cs="Times New Roman"/>
                <w:szCs w:val="21"/>
              </w:rPr>
              <w:t>风水梁镇副镇长</w:t>
            </w:r>
          </w:p>
        </w:tc>
        <w:tc>
          <w:tcPr>
            <w:tcW w:w="1439" w:type="dxa"/>
            <w:vAlign w:val="center"/>
          </w:tcPr>
          <w:p w14:paraId="101A6BE1">
            <w:pPr>
              <w:jc w:val="center"/>
              <w:rPr>
                <w:rFonts w:ascii="Times New Roman" w:hAnsi="Times New Roman" w:eastAsia="宋体" w:cs="Times New Roman"/>
                <w:szCs w:val="21"/>
              </w:rPr>
            </w:pPr>
            <w:r>
              <w:rPr>
                <w:rFonts w:ascii="Times New Roman" w:hAnsi="Times New Roman" w:eastAsia="宋体" w:cs="Times New Roman"/>
                <w:szCs w:val="21"/>
              </w:rPr>
              <w:t>15947178561</w:t>
            </w:r>
          </w:p>
        </w:tc>
        <w:tc>
          <w:tcPr>
            <w:tcW w:w="889" w:type="dxa"/>
            <w:vAlign w:val="center"/>
          </w:tcPr>
          <w:p w14:paraId="0D1E9ACF">
            <w:pPr>
              <w:jc w:val="center"/>
              <w:rPr>
                <w:rFonts w:ascii="Times New Roman" w:hAnsi="Times New Roman" w:eastAsia="宋体" w:cs="Times New Roman"/>
                <w:szCs w:val="21"/>
              </w:rPr>
            </w:pPr>
            <w:r>
              <w:rPr>
                <w:rFonts w:ascii="Times New Roman" w:hAnsi="Times New Roman" w:eastAsia="宋体" w:cs="Times New Roman"/>
                <w:szCs w:val="21"/>
              </w:rPr>
              <w:t>王艳玲</w:t>
            </w:r>
          </w:p>
        </w:tc>
        <w:tc>
          <w:tcPr>
            <w:tcW w:w="778" w:type="dxa"/>
            <w:vAlign w:val="center"/>
          </w:tcPr>
          <w:p w14:paraId="40C046F5">
            <w:pPr>
              <w:jc w:val="center"/>
              <w:rPr>
                <w:rFonts w:ascii="Times New Roman" w:hAnsi="Times New Roman" w:eastAsia="宋体" w:cs="Times New Roman"/>
                <w:szCs w:val="21"/>
              </w:rPr>
            </w:pPr>
            <w:r>
              <w:rPr>
                <w:rFonts w:ascii="Times New Roman" w:hAnsi="Times New Roman" w:eastAsia="宋体" w:cs="Times New Roman"/>
                <w:szCs w:val="21"/>
              </w:rPr>
              <w:t>风水梁镇长</w:t>
            </w:r>
          </w:p>
        </w:tc>
        <w:tc>
          <w:tcPr>
            <w:tcW w:w="1402" w:type="dxa"/>
            <w:vAlign w:val="center"/>
          </w:tcPr>
          <w:p w14:paraId="6DA19A60">
            <w:pPr>
              <w:jc w:val="center"/>
              <w:rPr>
                <w:rFonts w:ascii="Times New Roman" w:hAnsi="Times New Roman" w:eastAsia="宋体" w:cs="Times New Roman"/>
                <w:szCs w:val="21"/>
              </w:rPr>
            </w:pPr>
            <w:r>
              <w:rPr>
                <w:rFonts w:ascii="Times New Roman" w:hAnsi="Times New Roman" w:eastAsia="宋体" w:cs="Times New Roman"/>
                <w:szCs w:val="21"/>
              </w:rPr>
              <w:t>15248443761</w:t>
            </w:r>
          </w:p>
        </w:tc>
        <w:tc>
          <w:tcPr>
            <w:tcW w:w="860" w:type="dxa"/>
            <w:vAlign w:val="center"/>
          </w:tcPr>
          <w:p w14:paraId="2C4FE254">
            <w:pPr>
              <w:jc w:val="center"/>
              <w:rPr>
                <w:rFonts w:ascii="Times New Roman" w:hAnsi="Times New Roman" w:eastAsia="宋体" w:cs="Times New Roman"/>
                <w:szCs w:val="21"/>
              </w:rPr>
            </w:pPr>
            <w:r>
              <w:rPr>
                <w:rFonts w:ascii="Times New Roman" w:hAnsi="Times New Roman" w:eastAsia="宋体" w:cs="Times New Roman"/>
                <w:szCs w:val="21"/>
              </w:rPr>
              <w:t>王祥</w:t>
            </w:r>
          </w:p>
        </w:tc>
        <w:tc>
          <w:tcPr>
            <w:tcW w:w="1271" w:type="dxa"/>
            <w:vAlign w:val="center"/>
          </w:tcPr>
          <w:p w14:paraId="23B974E1">
            <w:pPr>
              <w:jc w:val="center"/>
              <w:rPr>
                <w:rFonts w:ascii="Times New Roman" w:hAnsi="Times New Roman" w:eastAsia="宋体" w:cs="Times New Roman"/>
                <w:szCs w:val="21"/>
              </w:rPr>
            </w:pPr>
            <w:r>
              <w:rPr>
                <w:rFonts w:ascii="Times New Roman" w:hAnsi="Times New Roman" w:eastAsia="宋体" w:cs="Times New Roman"/>
                <w:szCs w:val="21"/>
              </w:rPr>
              <w:t>风水梁镇综合保障和技术推广中心主任</w:t>
            </w:r>
          </w:p>
        </w:tc>
        <w:tc>
          <w:tcPr>
            <w:tcW w:w="1387" w:type="dxa"/>
            <w:vAlign w:val="center"/>
          </w:tcPr>
          <w:p w14:paraId="19C46C76">
            <w:pPr>
              <w:jc w:val="center"/>
              <w:rPr>
                <w:rFonts w:ascii="Times New Roman" w:hAnsi="Times New Roman" w:eastAsia="宋体" w:cs="Times New Roman"/>
                <w:szCs w:val="21"/>
              </w:rPr>
            </w:pPr>
            <w:r>
              <w:rPr>
                <w:rFonts w:ascii="Times New Roman" w:hAnsi="Times New Roman" w:eastAsia="宋体" w:cs="Times New Roman"/>
                <w:szCs w:val="21"/>
              </w:rPr>
              <w:t>15389777722</w:t>
            </w:r>
          </w:p>
        </w:tc>
        <w:tc>
          <w:tcPr>
            <w:tcW w:w="838" w:type="dxa"/>
            <w:vAlign w:val="center"/>
          </w:tcPr>
          <w:p w14:paraId="595DD341">
            <w:pPr>
              <w:jc w:val="center"/>
              <w:rPr>
                <w:rFonts w:ascii="Times New Roman" w:hAnsi="Times New Roman" w:eastAsia="宋体" w:cs="Times New Roman"/>
                <w:szCs w:val="21"/>
              </w:rPr>
            </w:pPr>
            <w:r>
              <w:rPr>
                <w:rFonts w:ascii="Times New Roman" w:hAnsi="Times New Roman" w:eastAsia="宋体" w:cs="Times New Roman"/>
                <w:szCs w:val="21"/>
              </w:rPr>
              <w:t>王五仁</w:t>
            </w:r>
          </w:p>
        </w:tc>
        <w:tc>
          <w:tcPr>
            <w:tcW w:w="948" w:type="dxa"/>
            <w:vAlign w:val="center"/>
          </w:tcPr>
          <w:p w14:paraId="52AD9463">
            <w:pPr>
              <w:jc w:val="center"/>
              <w:rPr>
                <w:rFonts w:ascii="Times New Roman" w:hAnsi="Times New Roman" w:eastAsia="宋体" w:cs="Times New Roman"/>
                <w:szCs w:val="21"/>
              </w:rPr>
            </w:pPr>
            <w:r>
              <w:rPr>
                <w:rFonts w:ascii="Times New Roman" w:hAnsi="Times New Roman" w:eastAsia="宋体" w:cs="Times New Roman"/>
                <w:szCs w:val="21"/>
              </w:rPr>
              <w:t>支委委员</w:t>
            </w:r>
          </w:p>
        </w:tc>
        <w:tc>
          <w:tcPr>
            <w:tcW w:w="1419" w:type="dxa"/>
            <w:vAlign w:val="center"/>
          </w:tcPr>
          <w:p w14:paraId="58D59868">
            <w:pPr>
              <w:jc w:val="center"/>
              <w:rPr>
                <w:rFonts w:ascii="Times New Roman" w:hAnsi="Times New Roman" w:eastAsia="宋体" w:cs="Times New Roman"/>
                <w:szCs w:val="21"/>
              </w:rPr>
            </w:pPr>
            <w:r>
              <w:rPr>
                <w:rFonts w:ascii="Times New Roman" w:hAnsi="Times New Roman" w:eastAsia="宋体" w:cs="Times New Roman"/>
                <w:szCs w:val="21"/>
              </w:rPr>
              <w:t>13848672931</w:t>
            </w:r>
          </w:p>
        </w:tc>
      </w:tr>
      <w:tr w14:paraId="7F9E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22" w:type="dxa"/>
            <w:vAlign w:val="center"/>
          </w:tcPr>
          <w:p w14:paraId="5F78C897">
            <w:pPr>
              <w:jc w:val="center"/>
              <w:rPr>
                <w:rFonts w:ascii="Times New Roman" w:hAnsi="Times New Roman" w:eastAsia="宋体" w:cs="Times New Roman"/>
                <w:szCs w:val="21"/>
              </w:rPr>
            </w:pPr>
            <w:r>
              <w:rPr>
                <w:rFonts w:ascii="Times New Roman" w:hAnsi="Times New Roman" w:eastAsia="宋体" w:cs="Times New Roman"/>
                <w:szCs w:val="21"/>
              </w:rPr>
              <w:t>九大渠引洪闸</w:t>
            </w:r>
          </w:p>
        </w:tc>
        <w:tc>
          <w:tcPr>
            <w:tcW w:w="906" w:type="dxa"/>
            <w:vAlign w:val="center"/>
          </w:tcPr>
          <w:p w14:paraId="5291F00D">
            <w:pPr>
              <w:jc w:val="center"/>
              <w:rPr>
                <w:rFonts w:ascii="Times New Roman" w:hAnsi="Times New Roman" w:eastAsia="宋体" w:cs="Times New Roman"/>
                <w:szCs w:val="21"/>
              </w:rPr>
            </w:pPr>
            <w:r>
              <w:rPr>
                <w:rFonts w:ascii="Times New Roman" w:hAnsi="Times New Roman" w:eastAsia="宋体" w:cs="Times New Roman"/>
                <w:szCs w:val="21"/>
              </w:rPr>
              <w:t>孙长春</w:t>
            </w:r>
          </w:p>
        </w:tc>
        <w:tc>
          <w:tcPr>
            <w:tcW w:w="815" w:type="dxa"/>
            <w:vAlign w:val="center"/>
          </w:tcPr>
          <w:p w14:paraId="1F5E900F">
            <w:pPr>
              <w:jc w:val="center"/>
              <w:rPr>
                <w:rFonts w:ascii="Times New Roman" w:hAnsi="Times New Roman" w:eastAsia="宋体" w:cs="Times New Roman"/>
                <w:szCs w:val="21"/>
              </w:rPr>
            </w:pPr>
            <w:r>
              <w:rPr>
                <w:rFonts w:ascii="Times New Roman" w:hAnsi="Times New Roman" w:eastAsia="宋体" w:cs="Times New Roman"/>
                <w:szCs w:val="21"/>
              </w:rPr>
              <w:t>树林召镇乡村振兴办</w:t>
            </w:r>
          </w:p>
        </w:tc>
        <w:tc>
          <w:tcPr>
            <w:tcW w:w="1439" w:type="dxa"/>
            <w:vAlign w:val="center"/>
          </w:tcPr>
          <w:p w14:paraId="2E74066F">
            <w:pPr>
              <w:jc w:val="center"/>
              <w:rPr>
                <w:rFonts w:ascii="Times New Roman" w:hAnsi="Times New Roman" w:eastAsia="宋体" w:cs="Times New Roman"/>
                <w:szCs w:val="21"/>
              </w:rPr>
            </w:pPr>
            <w:r>
              <w:rPr>
                <w:rFonts w:ascii="Times New Roman" w:hAnsi="Times New Roman" w:eastAsia="宋体" w:cs="Times New Roman"/>
                <w:szCs w:val="21"/>
              </w:rPr>
              <w:t>15894839413</w:t>
            </w:r>
          </w:p>
        </w:tc>
        <w:tc>
          <w:tcPr>
            <w:tcW w:w="889" w:type="dxa"/>
            <w:vAlign w:val="center"/>
          </w:tcPr>
          <w:p w14:paraId="27C4CA1D">
            <w:pPr>
              <w:jc w:val="center"/>
              <w:rPr>
                <w:rFonts w:ascii="Times New Roman" w:hAnsi="Times New Roman" w:eastAsia="宋体" w:cs="Times New Roman"/>
                <w:szCs w:val="21"/>
              </w:rPr>
            </w:pPr>
            <w:r>
              <w:rPr>
                <w:rFonts w:ascii="Times New Roman" w:hAnsi="Times New Roman" w:eastAsia="宋体" w:cs="Times New Roman"/>
                <w:szCs w:val="21"/>
              </w:rPr>
              <w:t>乔有世</w:t>
            </w:r>
          </w:p>
        </w:tc>
        <w:tc>
          <w:tcPr>
            <w:tcW w:w="778" w:type="dxa"/>
            <w:vAlign w:val="center"/>
          </w:tcPr>
          <w:p w14:paraId="19DDB007">
            <w:pPr>
              <w:jc w:val="center"/>
              <w:rPr>
                <w:rFonts w:ascii="Times New Roman" w:hAnsi="Times New Roman" w:eastAsia="宋体" w:cs="Times New Roman"/>
                <w:szCs w:val="21"/>
              </w:rPr>
            </w:pPr>
            <w:r>
              <w:rPr>
                <w:rFonts w:ascii="Times New Roman" w:hAnsi="Times New Roman" w:eastAsia="宋体" w:cs="Times New Roman"/>
                <w:szCs w:val="21"/>
              </w:rPr>
              <w:t>树林召镇长</w:t>
            </w:r>
          </w:p>
        </w:tc>
        <w:tc>
          <w:tcPr>
            <w:tcW w:w="1402" w:type="dxa"/>
            <w:vAlign w:val="center"/>
          </w:tcPr>
          <w:p w14:paraId="79D71035">
            <w:pPr>
              <w:jc w:val="center"/>
              <w:rPr>
                <w:rFonts w:ascii="Times New Roman" w:hAnsi="Times New Roman" w:eastAsia="宋体" w:cs="Times New Roman"/>
                <w:szCs w:val="21"/>
              </w:rPr>
            </w:pPr>
            <w:r>
              <w:rPr>
                <w:rFonts w:ascii="Times New Roman" w:hAnsi="Times New Roman" w:eastAsia="宋体" w:cs="Times New Roman"/>
                <w:szCs w:val="21"/>
              </w:rPr>
              <w:t>15704774567</w:t>
            </w:r>
          </w:p>
        </w:tc>
        <w:tc>
          <w:tcPr>
            <w:tcW w:w="860" w:type="dxa"/>
            <w:vAlign w:val="center"/>
          </w:tcPr>
          <w:p w14:paraId="0D4AEBDB">
            <w:pPr>
              <w:jc w:val="center"/>
              <w:rPr>
                <w:rFonts w:ascii="Times New Roman" w:hAnsi="Times New Roman" w:eastAsia="宋体" w:cs="Times New Roman"/>
                <w:szCs w:val="21"/>
              </w:rPr>
            </w:pPr>
            <w:r>
              <w:rPr>
                <w:rFonts w:ascii="Times New Roman" w:hAnsi="Times New Roman" w:eastAsia="宋体" w:cs="Times New Roman"/>
                <w:szCs w:val="21"/>
              </w:rPr>
              <w:t>辛玉祥</w:t>
            </w:r>
          </w:p>
        </w:tc>
        <w:tc>
          <w:tcPr>
            <w:tcW w:w="1271" w:type="dxa"/>
            <w:vAlign w:val="center"/>
          </w:tcPr>
          <w:p w14:paraId="6B53626C">
            <w:pPr>
              <w:jc w:val="center"/>
              <w:rPr>
                <w:rFonts w:ascii="Times New Roman" w:hAnsi="Times New Roman" w:eastAsia="宋体" w:cs="Times New Roman"/>
                <w:szCs w:val="21"/>
              </w:rPr>
            </w:pPr>
            <w:r>
              <w:rPr>
                <w:rFonts w:ascii="Times New Roman" w:hAnsi="Times New Roman" w:eastAsia="宋体" w:cs="Times New Roman"/>
                <w:szCs w:val="21"/>
              </w:rPr>
              <w:t>万通公司指导员</w:t>
            </w:r>
          </w:p>
        </w:tc>
        <w:tc>
          <w:tcPr>
            <w:tcW w:w="1387" w:type="dxa"/>
            <w:vAlign w:val="center"/>
          </w:tcPr>
          <w:p w14:paraId="3DC5CCD8">
            <w:pPr>
              <w:jc w:val="center"/>
              <w:rPr>
                <w:rFonts w:ascii="Times New Roman" w:hAnsi="Times New Roman" w:eastAsia="宋体" w:cs="Times New Roman"/>
                <w:szCs w:val="21"/>
              </w:rPr>
            </w:pPr>
            <w:r>
              <w:rPr>
                <w:rFonts w:ascii="Times New Roman" w:hAnsi="Times New Roman" w:eastAsia="宋体" w:cs="Times New Roman"/>
                <w:szCs w:val="21"/>
              </w:rPr>
              <w:t>15947373889</w:t>
            </w:r>
          </w:p>
        </w:tc>
        <w:tc>
          <w:tcPr>
            <w:tcW w:w="838" w:type="dxa"/>
            <w:vAlign w:val="center"/>
          </w:tcPr>
          <w:p w14:paraId="09BCBD86">
            <w:pPr>
              <w:jc w:val="center"/>
              <w:rPr>
                <w:rFonts w:ascii="Times New Roman" w:hAnsi="Times New Roman" w:eastAsia="宋体" w:cs="Times New Roman"/>
                <w:szCs w:val="21"/>
              </w:rPr>
            </w:pPr>
            <w:r>
              <w:rPr>
                <w:rFonts w:ascii="Times New Roman" w:hAnsi="Times New Roman" w:eastAsia="宋体" w:cs="Times New Roman"/>
                <w:szCs w:val="21"/>
              </w:rPr>
              <w:t>杨建平</w:t>
            </w:r>
          </w:p>
        </w:tc>
        <w:tc>
          <w:tcPr>
            <w:tcW w:w="948" w:type="dxa"/>
            <w:vAlign w:val="center"/>
          </w:tcPr>
          <w:p w14:paraId="11DAE3A5">
            <w:pPr>
              <w:jc w:val="center"/>
              <w:rPr>
                <w:rFonts w:ascii="Times New Roman" w:hAnsi="Times New Roman" w:eastAsia="宋体" w:cs="Times New Roman"/>
                <w:szCs w:val="21"/>
              </w:rPr>
            </w:pPr>
            <w:r>
              <w:rPr>
                <w:rFonts w:ascii="Times New Roman" w:hAnsi="Times New Roman" w:eastAsia="宋体" w:cs="Times New Roman"/>
                <w:szCs w:val="21"/>
              </w:rPr>
              <w:t>村民</w:t>
            </w:r>
          </w:p>
        </w:tc>
        <w:tc>
          <w:tcPr>
            <w:tcW w:w="1419" w:type="dxa"/>
            <w:vAlign w:val="center"/>
          </w:tcPr>
          <w:p w14:paraId="32ABCEF4">
            <w:pPr>
              <w:jc w:val="center"/>
              <w:rPr>
                <w:rFonts w:ascii="Times New Roman" w:hAnsi="Times New Roman" w:eastAsia="宋体" w:cs="Times New Roman"/>
                <w:szCs w:val="21"/>
              </w:rPr>
            </w:pPr>
            <w:r>
              <w:rPr>
                <w:rFonts w:ascii="Times New Roman" w:hAnsi="Times New Roman" w:eastAsia="宋体" w:cs="Times New Roman"/>
                <w:szCs w:val="21"/>
              </w:rPr>
              <w:t>18847788688</w:t>
            </w:r>
          </w:p>
        </w:tc>
      </w:tr>
    </w:tbl>
    <w:p w14:paraId="1D233E88">
      <w:pPr>
        <w:rPr>
          <w:rFonts w:ascii="Times New Roman" w:hAnsi="Times New Roman" w:eastAsia="宋体" w:cs="Times New Roman"/>
          <w:szCs w:val="24"/>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eastAsia="宋体" w:cs="Times New Roman"/>
          <w:szCs w:val="24"/>
        </w:rPr>
        <w:t>注：责任人信息以每年更新为准，预案中不再更新。</w:t>
      </w:r>
    </w:p>
    <w:p w14:paraId="2B3505D6">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28" w:name="_Toc128856749"/>
      <w:bookmarkStart w:id="229" w:name="_Toc136249969"/>
      <w:r>
        <w:rPr>
          <w:rFonts w:ascii="Times New Roman" w:hAnsi="Times New Roman" w:eastAsia="楷体" w:cs="Times New Roman"/>
          <w:b w:val="0"/>
          <w:bCs w:val="0"/>
        </w:rPr>
        <w:t>附件7达拉特旗度水库防汛责任人名单</w:t>
      </w:r>
      <w:bookmarkEnd w:id="228"/>
      <w:bookmarkEnd w:id="229"/>
    </w:p>
    <w:tbl>
      <w:tblPr>
        <w:tblStyle w:val="29"/>
        <w:tblW w:w="14174" w:type="dxa"/>
        <w:tblInd w:w="0" w:type="dxa"/>
        <w:tblLayout w:type="fixed"/>
        <w:tblCellMar>
          <w:top w:w="0" w:type="dxa"/>
          <w:left w:w="108" w:type="dxa"/>
          <w:bottom w:w="0" w:type="dxa"/>
          <w:right w:w="108" w:type="dxa"/>
        </w:tblCellMar>
      </w:tblPr>
      <w:tblGrid>
        <w:gridCol w:w="571"/>
        <w:gridCol w:w="1152"/>
        <w:gridCol w:w="723"/>
        <w:gridCol w:w="865"/>
        <w:gridCol w:w="785"/>
        <w:gridCol w:w="1661"/>
        <w:gridCol w:w="865"/>
        <w:gridCol w:w="1154"/>
        <w:gridCol w:w="845"/>
        <w:gridCol w:w="1460"/>
        <w:gridCol w:w="720"/>
        <w:gridCol w:w="1477"/>
        <w:gridCol w:w="785"/>
        <w:gridCol w:w="1111"/>
      </w:tblGrid>
      <w:tr w14:paraId="59D08B7A">
        <w:tblPrEx>
          <w:tblCellMar>
            <w:top w:w="0" w:type="dxa"/>
            <w:left w:w="108" w:type="dxa"/>
            <w:bottom w:w="0" w:type="dxa"/>
            <w:right w:w="108" w:type="dxa"/>
          </w:tblCellMar>
        </w:tblPrEx>
        <w:trPr>
          <w:trHeight w:val="420" w:hRule="atLeast"/>
          <w:tblHeader/>
        </w:trPr>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25F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序号</w:t>
            </w:r>
          </w:p>
        </w:tc>
        <w:tc>
          <w:tcPr>
            <w:tcW w:w="11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D5A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旗区</w:t>
            </w:r>
          </w:p>
        </w:tc>
        <w:tc>
          <w:tcPr>
            <w:tcW w:w="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C38CF">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工程</w:t>
            </w:r>
          </w:p>
          <w:p w14:paraId="48CCA0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名称</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32721">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工程</w:t>
            </w:r>
          </w:p>
          <w:p w14:paraId="2BE173F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类型</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B03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行政责任人</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C09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单位</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5A3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职务</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241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电话</w:t>
            </w:r>
          </w:p>
        </w:tc>
        <w:tc>
          <w:tcPr>
            <w:tcW w:w="8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857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技术责任人</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6D6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551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职务</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3AF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电话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32C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巡查责任人</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F8B7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电话</w:t>
            </w:r>
          </w:p>
        </w:tc>
      </w:tr>
      <w:tr w14:paraId="7FD35EC0">
        <w:tblPrEx>
          <w:tblCellMar>
            <w:top w:w="0" w:type="dxa"/>
            <w:left w:w="108" w:type="dxa"/>
            <w:bottom w:w="0" w:type="dxa"/>
            <w:right w:w="108" w:type="dxa"/>
          </w:tblCellMar>
        </w:tblPrEx>
        <w:trPr>
          <w:trHeight w:val="44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31F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5B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95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李家壕北沟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DA1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7D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68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6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6C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64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F31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3A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51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CC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王云海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B5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15704906462</w:t>
            </w:r>
          </w:p>
        </w:tc>
      </w:tr>
      <w:tr w14:paraId="6F023F8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07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2B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D4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沙楞沟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B1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EA4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953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F9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18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B6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D1F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CB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CF2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6D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赵润飞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02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15847077242</w:t>
            </w:r>
          </w:p>
        </w:tc>
      </w:tr>
      <w:tr w14:paraId="7A979BCA">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AF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DA7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F9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哈毛图</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4A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64D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C1F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DC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25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55A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93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E17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95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2D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袁二蛇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3E7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13847377008</w:t>
            </w:r>
          </w:p>
        </w:tc>
      </w:tr>
      <w:tr w14:paraId="2D2CA93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CD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52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D1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刘五沟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C7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A23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7B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0E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D66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F12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447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23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DF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6A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袁二蛇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044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13847377008</w:t>
            </w:r>
          </w:p>
        </w:tc>
      </w:tr>
      <w:tr w14:paraId="6EFC147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D6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BD8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6C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王四沟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FA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4C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3D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90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BC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311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EA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EB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A98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87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乔占喜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6C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14747770004</w:t>
            </w:r>
          </w:p>
        </w:tc>
      </w:tr>
      <w:tr w14:paraId="5678A03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4E4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7D6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C0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马家沟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3F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27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25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88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BB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D8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9C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07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0C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3C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袁存良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B4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15248464577</w:t>
            </w:r>
          </w:p>
        </w:tc>
      </w:tr>
      <w:tr w14:paraId="411EC41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199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0D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C3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碾房渠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69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8C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F9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5B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FF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4E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FD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75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94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8E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杨文海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39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15947732697</w:t>
            </w:r>
          </w:p>
        </w:tc>
      </w:tr>
      <w:tr w14:paraId="53891C1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66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08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DC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耳子沟二号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59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96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9AA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1B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F97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E9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0FA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95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50B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5DE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苏占成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08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15248456405</w:t>
            </w:r>
          </w:p>
        </w:tc>
      </w:tr>
      <w:tr w14:paraId="7AF5BB2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0E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AC9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FD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卜拉沟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93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514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CB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0F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447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46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59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74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8D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12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袁二蛇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24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13847377008</w:t>
            </w:r>
          </w:p>
        </w:tc>
      </w:tr>
      <w:tr w14:paraId="2EB36175">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7A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0C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EB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园子地沟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36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BB3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F6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92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2F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28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C3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DE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3F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BE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乔占喜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91A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14747770004</w:t>
            </w:r>
          </w:p>
        </w:tc>
      </w:tr>
      <w:tr w14:paraId="5016287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E9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88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EA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纳林沟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79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B0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DD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EA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6D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7D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76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85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01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4C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刘德义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12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15049882588</w:t>
            </w:r>
          </w:p>
        </w:tc>
      </w:tr>
      <w:tr w14:paraId="72ABA2D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98E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CB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34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坟湾沟一号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4B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61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3A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12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07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98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35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AE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86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38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高有福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10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15044733955</w:t>
            </w:r>
          </w:p>
        </w:tc>
      </w:tr>
      <w:tr w14:paraId="1CCD740A">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34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90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AD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坟湾沟二号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8A7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17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02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68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10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A9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B8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00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6C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629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王培后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97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15804893781</w:t>
            </w:r>
          </w:p>
        </w:tc>
      </w:tr>
      <w:tr w14:paraId="22D09F4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21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8D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C10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29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7A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8F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F68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19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BC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98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B9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DA7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54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赵过荣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9E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15048788772</w:t>
            </w:r>
          </w:p>
        </w:tc>
      </w:tr>
      <w:tr w14:paraId="05080CB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68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BE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AD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王家沟治沟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DE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45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89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23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9E0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16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EA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14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B8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BF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刘海福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5C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13848470579</w:t>
            </w:r>
          </w:p>
        </w:tc>
      </w:tr>
      <w:tr w14:paraId="67D37E0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11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88A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2B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白家沟治沟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CF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52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486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4D2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79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09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88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7A7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4AF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BD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白二栓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15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15047369640</w:t>
            </w:r>
          </w:p>
        </w:tc>
      </w:tr>
      <w:tr w14:paraId="5308A105">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393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93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E7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大鸡壕治沟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10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14D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6C3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20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74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8AE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63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21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7A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8B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鄂成小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C3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13947706391</w:t>
            </w:r>
          </w:p>
        </w:tc>
      </w:tr>
      <w:tr w14:paraId="415DCFD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23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8AE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177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41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C5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D2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0A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53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2E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6E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0E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03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D3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李二贵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934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13029578998</w:t>
            </w:r>
          </w:p>
        </w:tc>
      </w:tr>
      <w:tr w14:paraId="5A5E2CD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7D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AE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36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芹菜壕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0DB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66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EA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AD9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D6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63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8D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8C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410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9C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张双全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68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15335674235</w:t>
            </w:r>
          </w:p>
        </w:tc>
      </w:tr>
      <w:tr w14:paraId="2BF6EFAD">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A8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7A2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CB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狐儿渠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68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55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85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31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54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42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4E9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DE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32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DD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刘米厚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45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15704988240</w:t>
            </w:r>
          </w:p>
        </w:tc>
      </w:tr>
      <w:tr w14:paraId="11DF86E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21E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E2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5A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六鸡壕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4F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85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A2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5E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C4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3E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DB4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56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38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E8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周有小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89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13948177565</w:t>
            </w:r>
          </w:p>
        </w:tc>
      </w:tr>
      <w:tr w14:paraId="5EC5B5F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59E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F7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60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D36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6B6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6F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2C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A87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F71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0C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C1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1A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088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F6F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13734873129</w:t>
            </w:r>
          </w:p>
        </w:tc>
      </w:tr>
      <w:tr w14:paraId="62006EB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A21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89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995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59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27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F8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77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84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964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A1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44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C2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7C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方媚小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14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13847702571</w:t>
            </w:r>
          </w:p>
        </w:tc>
      </w:tr>
      <w:tr w14:paraId="2FAA1B8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5C0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3A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AF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崔家梁</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61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BB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7E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1C8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A8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04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32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61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4A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62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方媚小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2D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13847702571</w:t>
            </w:r>
          </w:p>
        </w:tc>
      </w:tr>
      <w:tr w14:paraId="7F188C0B">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80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97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09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河洛图加固改建</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DC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AD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ED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0A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31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3D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29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D7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3A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BC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乔三明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3D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13224473990</w:t>
            </w:r>
          </w:p>
        </w:tc>
      </w:tr>
      <w:tr w14:paraId="6F9D65E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FFD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11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3A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张家渠加固改建</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0ED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712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3CA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6A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BB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6B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A8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38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E8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3D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张三虎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22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15047137166</w:t>
            </w:r>
          </w:p>
        </w:tc>
      </w:tr>
      <w:tr w14:paraId="5DA18C3A">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0B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519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500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王家坡</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4B9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74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010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3DF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35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7B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84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E5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A8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87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张三虎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72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15047137166</w:t>
            </w:r>
          </w:p>
        </w:tc>
      </w:tr>
      <w:tr w14:paraId="7000BA5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CC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25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BF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油房壕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9F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57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2E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FB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C7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88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5F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0F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FD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5F7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闫林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F5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15847300323</w:t>
            </w:r>
          </w:p>
        </w:tc>
      </w:tr>
      <w:tr w14:paraId="3D031D3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18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D2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46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何家坡</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43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50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EC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597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3B9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23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525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82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1A7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78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马永平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EB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13948678813</w:t>
            </w:r>
          </w:p>
        </w:tc>
      </w:tr>
      <w:tr w14:paraId="4DA7D3D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809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69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08A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大德和功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61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B9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CD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0A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6FC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DF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张俊莲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9E9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50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DA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15047789497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A6C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杜巴图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CA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13604770731</w:t>
            </w:r>
          </w:p>
        </w:tc>
      </w:tr>
      <w:tr w14:paraId="26005B81">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A5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F2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63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合同沟1号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53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BD4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63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2F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8A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FA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00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A6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ED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E1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李树林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72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13190849086</w:t>
            </w:r>
          </w:p>
        </w:tc>
      </w:tr>
      <w:tr w14:paraId="4328A8CD">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C7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CD4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50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小合同沟加固</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A64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69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07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D9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2C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BFE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69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A6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FBC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92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郝迷荣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74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15344003391</w:t>
            </w:r>
          </w:p>
        </w:tc>
      </w:tr>
      <w:tr w14:paraId="307CBDBD">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44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BB4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08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万盛龙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30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3B3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8F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445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3D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FA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28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3E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E2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EF3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张树平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47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15949496772</w:t>
            </w:r>
          </w:p>
        </w:tc>
      </w:tr>
      <w:tr w14:paraId="02AD316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C9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ED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01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段家壕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70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7E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D5E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7A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E5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8C6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张俊莲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6B7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6A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18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15047789497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7D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高龙飞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E4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13947776867</w:t>
            </w:r>
          </w:p>
        </w:tc>
      </w:tr>
      <w:tr w14:paraId="5FAC7FD5">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DF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CB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AD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9D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8C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89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AC7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72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62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C4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50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4F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B54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高锁儿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4DA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15147519088</w:t>
            </w:r>
          </w:p>
        </w:tc>
      </w:tr>
      <w:tr w14:paraId="54A954C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61D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19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23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朱大沟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E8D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32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CD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AE3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45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CE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1C8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686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0F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44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王在山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4A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13948879582</w:t>
            </w:r>
          </w:p>
        </w:tc>
      </w:tr>
      <w:tr w14:paraId="098F50A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9BD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085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C6E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德和功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8B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8F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76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22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D7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CA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FD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5E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29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BD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张树平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43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15949496772</w:t>
            </w:r>
          </w:p>
        </w:tc>
      </w:tr>
      <w:tr w14:paraId="3126D6E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6F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8E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DA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杜家壕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14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A8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40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64C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2C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72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78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89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95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42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杜海旺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D2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13947788292</w:t>
            </w:r>
          </w:p>
        </w:tc>
      </w:tr>
      <w:tr w14:paraId="05746D7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994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68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E4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288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427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15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B458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4A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89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BB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4C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7B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0F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祁利平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E2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15049580517</w:t>
            </w:r>
          </w:p>
        </w:tc>
      </w:tr>
      <w:tr w14:paraId="0740476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C27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B2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F2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白家梁</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9B4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9E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03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30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F8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BF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84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C5A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36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8C1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燕占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AF7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15047708705</w:t>
            </w:r>
          </w:p>
        </w:tc>
      </w:tr>
      <w:tr w14:paraId="26776F2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2E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11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5B0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沟心召</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D8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F3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81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32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26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F23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7FA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69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9D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70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赵贵小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CEE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18747779195</w:t>
            </w:r>
          </w:p>
        </w:tc>
      </w:tr>
      <w:tr w14:paraId="40BFEAF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0F6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23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29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小万盛龙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1E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273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CE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26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68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09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824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8FB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55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8C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陈宝宽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3B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18747758517</w:t>
            </w:r>
          </w:p>
        </w:tc>
      </w:tr>
      <w:tr w14:paraId="1D75A2D0">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FD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AFD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B8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石家沟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DF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3A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2C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9F4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CF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A9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D87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8C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17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9D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陈宝宽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977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18747758517</w:t>
            </w:r>
          </w:p>
        </w:tc>
      </w:tr>
      <w:tr w14:paraId="46FDC57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CE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32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7C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杨树禄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81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61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88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F6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B8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33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张俊莲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29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D3D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05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15047789497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6C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郝利红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08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15147743333</w:t>
            </w:r>
          </w:p>
        </w:tc>
      </w:tr>
      <w:tr w14:paraId="13BE7ED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295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D9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D3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耳折哥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AD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D5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45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E7D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E1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C6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BF6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267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DA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61A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魏锁小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371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15247763936</w:t>
            </w:r>
          </w:p>
        </w:tc>
      </w:tr>
      <w:tr w14:paraId="35D92429">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09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78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006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紫家壕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22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B2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95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BA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9BA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8D4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69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13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FC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33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郭永清</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79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13009578249</w:t>
            </w:r>
          </w:p>
        </w:tc>
      </w:tr>
      <w:tr w14:paraId="02C99DDA">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84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F3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E0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拉巴沟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F1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8E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7C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6DF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7A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17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16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47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A9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82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赵先云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DA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13190821528</w:t>
            </w:r>
          </w:p>
        </w:tc>
      </w:tr>
      <w:tr w14:paraId="4C98CB1A">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8B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6D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C1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FC6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A0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BCB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68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65A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7F4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40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B7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54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4A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郝利红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B0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15147743333</w:t>
            </w:r>
          </w:p>
        </w:tc>
      </w:tr>
      <w:tr w14:paraId="54615F1D">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534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78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AE7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王二沟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47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69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35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BFA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B4E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A3D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38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B9D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1C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5D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王根换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B5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15894956659</w:t>
            </w:r>
          </w:p>
        </w:tc>
      </w:tr>
      <w:tr w14:paraId="5F39E56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D1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5FA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D2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老陈沟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77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E1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FB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93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7D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15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0B9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C4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BC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17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李树林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E65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13190849086</w:t>
            </w:r>
          </w:p>
        </w:tc>
      </w:tr>
      <w:tr w14:paraId="60F534F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64E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87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4A6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王栓牛壕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FE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59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9D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EB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39B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1D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5B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E7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477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02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刘永飞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97E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15147797781</w:t>
            </w:r>
          </w:p>
        </w:tc>
      </w:tr>
      <w:tr w14:paraId="1A2F863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2D6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2F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6E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王宽门东渠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364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6A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06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4C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AF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EC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60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38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54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8BB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李耀飞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A18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13948879557</w:t>
            </w:r>
          </w:p>
        </w:tc>
      </w:tr>
      <w:tr w14:paraId="565F52E5">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ED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1C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7D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李永珍门前渠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93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A6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63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FB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29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2F5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11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79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C1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48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王银旺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CC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15149577088</w:t>
            </w:r>
          </w:p>
        </w:tc>
      </w:tr>
      <w:tr w14:paraId="1E7EEEF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29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83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71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油梁渠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EF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58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FD4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92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8C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25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18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CEE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5D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30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李耀飞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50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13948879557</w:t>
            </w:r>
          </w:p>
        </w:tc>
      </w:tr>
      <w:tr w14:paraId="3A996AC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CC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08C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A9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壕庆河主沟1号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F7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5C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96A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D28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F0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CAA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EC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AE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A0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F8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5B5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15147740588</w:t>
            </w:r>
          </w:p>
        </w:tc>
      </w:tr>
      <w:tr w14:paraId="34799D69">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D3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0E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124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邱家渠南沟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61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DF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74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D6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5C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93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1A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4B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13E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6F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46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15147740588</w:t>
            </w:r>
          </w:p>
        </w:tc>
      </w:tr>
      <w:tr w14:paraId="037980E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13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DE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93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老龙庙塔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09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1B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8EC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1AE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E6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D3F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DAE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5A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264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D1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郝侯贵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E9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13150874678</w:t>
            </w:r>
          </w:p>
        </w:tc>
      </w:tr>
      <w:tr w14:paraId="149ACE9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C0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64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59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塔拉沟Ⅱ号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53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157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227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AAC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18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20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CB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F6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9D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31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马永平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FD5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13948678813</w:t>
            </w:r>
          </w:p>
        </w:tc>
      </w:tr>
      <w:tr w14:paraId="6406114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302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6D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06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油房渠Ⅱ号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88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84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06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BAE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60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C3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93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35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EF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06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乔三明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4F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13224473990</w:t>
            </w:r>
          </w:p>
        </w:tc>
      </w:tr>
      <w:tr w14:paraId="3F22A01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A0F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2E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AF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王二沟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66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13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DA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F9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82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CD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891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C7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4A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67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任海为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9B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15044744844</w:t>
            </w:r>
          </w:p>
        </w:tc>
      </w:tr>
      <w:tr w14:paraId="599417E2">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C60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4E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DF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南场羊壕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86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D0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53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936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9E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64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E3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20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B8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84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白凤鸣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DF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13722173683</w:t>
            </w:r>
          </w:p>
        </w:tc>
      </w:tr>
      <w:tr w14:paraId="4809FEB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72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3BD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97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如意渠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2CA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F4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42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C8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62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023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张俊莲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85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E0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CB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15047789497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6C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高龙飞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D4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13947776867</w:t>
            </w:r>
          </w:p>
        </w:tc>
      </w:tr>
      <w:tr w14:paraId="0C998CA1">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48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DDE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EB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二红渠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20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0D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D8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2D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9C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EBA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53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5F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7BE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0D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郝四宽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FC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15047391319</w:t>
            </w:r>
          </w:p>
        </w:tc>
      </w:tr>
      <w:tr w14:paraId="0C329AC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22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D90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31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薛和太1号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FA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DD6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9B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969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F7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36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16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48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B3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35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郝二俊</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81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13847752148</w:t>
            </w:r>
          </w:p>
        </w:tc>
      </w:tr>
      <w:tr w14:paraId="327179C0">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48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F4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C0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张家渠加固</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B3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DD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1B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B9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9D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5A7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03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5D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5A6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406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张四贵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68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13614771196</w:t>
            </w:r>
          </w:p>
        </w:tc>
      </w:tr>
      <w:tr w14:paraId="30188C4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26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47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AE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3"/>
                <w:szCs w:val="13"/>
              </w:rPr>
              <w:t>二红渠对正</w:t>
            </w:r>
            <w:r>
              <w:rPr>
                <w:rFonts w:ascii="Times New Roman" w:hAnsi="Times New Roman" w:eastAsia="宋体" w:cs="Times New Roman"/>
                <w:color w:val="000000"/>
                <w:kern w:val="0"/>
                <w:sz w:val="16"/>
                <w:szCs w:val="16"/>
              </w:rPr>
              <w:t>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EB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271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2C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2E7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13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E2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3E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6A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2E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4D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杨兰女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70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13015072999</w:t>
            </w:r>
          </w:p>
        </w:tc>
      </w:tr>
      <w:tr w14:paraId="1A2567E1">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3D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56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A3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石家沟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03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4F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C2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A2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7D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DB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C19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6F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13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47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陈宝宽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2A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18747758517</w:t>
            </w:r>
          </w:p>
        </w:tc>
      </w:tr>
      <w:tr w14:paraId="6186FE6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DC7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BA8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06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杨月渠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5E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797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B2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4A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E4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E6F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D4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16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EDA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95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贾金贵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B44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15048706310</w:t>
            </w:r>
          </w:p>
        </w:tc>
      </w:tr>
      <w:tr w14:paraId="3859536B">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00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1C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0D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张家圪楞</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56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2D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61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16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B06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881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D4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59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ED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836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王在山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0A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13948879582</w:t>
            </w:r>
          </w:p>
        </w:tc>
      </w:tr>
      <w:tr w14:paraId="4365186D">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12D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8E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9A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麻也沟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8D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4D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65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52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54C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25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8B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88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584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E55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F1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13847731370</w:t>
            </w:r>
          </w:p>
        </w:tc>
      </w:tr>
      <w:tr w14:paraId="0A02172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A5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13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644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贺家沟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2F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7B7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97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08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AC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FB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99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BE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792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0E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李树林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BDB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13190849086</w:t>
            </w:r>
          </w:p>
        </w:tc>
      </w:tr>
      <w:tr w14:paraId="6B91A415">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19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F1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E1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前沙坝子</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E2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C23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E9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826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4E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72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249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87D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C0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2DB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高建国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A5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13009575229</w:t>
            </w:r>
          </w:p>
        </w:tc>
      </w:tr>
      <w:tr w14:paraId="7A799C9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7F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E3F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A4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后沙坝子</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86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95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52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78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07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40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F6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077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5D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7A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高建国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55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13009575229</w:t>
            </w:r>
          </w:p>
        </w:tc>
      </w:tr>
      <w:tr w14:paraId="153BFF45">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11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B7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F43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13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EDFD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2D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C1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50A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7C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DA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42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0C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10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李树林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22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13150881327</w:t>
            </w:r>
          </w:p>
        </w:tc>
      </w:tr>
      <w:tr w14:paraId="554935CA">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4F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3B4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nil"/>
              <w:right w:val="single" w:color="000000" w:sz="4" w:space="0"/>
            </w:tcBorders>
            <w:shd w:val="clear" w:color="auto" w:fill="auto"/>
            <w:vAlign w:val="center"/>
          </w:tcPr>
          <w:p w14:paraId="6DC2FD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薛和太2号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DA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E9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2E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324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35E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F5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16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ED9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15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B59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王在山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E9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13948879582</w:t>
            </w:r>
          </w:p>
        </w:tc>
      </w:tr>
      <w:tr w14:paraId="4984D72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EB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07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FF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二兰沟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FD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25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E6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4ED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6C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06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17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3E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C8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37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贾金贵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D3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15048706310</w:t>
            </w:r>
          </w:p>
        </w:tc>
      </w:tr>
      <w:tr w14:paraId="74199390">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3E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8FB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nil"/>
              <w:left w:val="single" w:color="000000" w:sz="4" w:space="0"/>
              <w:bottom w:val="single" w:color="000000" w:sz="4" w:space="0"/>
              <w:right w:val="single" w:color="000000" w:sz="4" w:space="0"/>
            </w:tcBorders>
            <w:shd w:val="clear" w:color="auto" w:fill="auto"/>
            <w:vAlign w:val="center"/>
          </w:tcPr>
          <w:p w14:paraId="5AA8CF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榆树塔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9D2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7DD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DD4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7F2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3C93C">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29A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D3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138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60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nil"/>
              <w:left w:val="single" w:color="000000" w:sz="4" w:space="0"/>
              <w:bottom w:val="single" w:color="000000" w:sz="4" w:space="0"/>
              <w:right w:val="single" w:color="000000" w:sz="4" w:space="0"/>
            </w:tcBorders>
            <w:shd w:val="clear" w:color="auto" w:fill="auto"/>
            <w:vAlign w:val="center"/>
          </w:tcPr>
          <w:p w14:paraId="543244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赵栓贵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5D8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13947737670</w:t>
            </w:r>
          </w:p>
        </w:tc>
      </w:tr>
      <w:tr w14:paraId="5F0598A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85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D6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FD7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9A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3DB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B6C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AAA6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0985D">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E2E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5E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22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9D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ED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苏根绪</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CE7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15147708263</w:t>
            </w:r>
          </w:p>
        </w:tc>
      </w:tr>
      <w:tr w14:paraId="5A2F485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2E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2F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51E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狼窝沟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61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3ED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6B4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F23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ACB7B">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6B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98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432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F8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3F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AD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15934905194</w:t>
            </w:r>
          </w:p>
        </w:tc>
      </w:tr>
      <w:tr w14:paraId="068329C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39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30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A4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宋家渠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03D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E41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D49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9E3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2D7FA">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74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FB7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EB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C2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nil"/>
              <w:left w:val="single" w:color="000000" w:sz="4" w:space="0"/>
              <w:bottom w:val="single" w:color="000000" w:sz="4" w:space="0"/>
              <w:right w:val="single" w:color="000000" w:sz="4" w:space="0"/>
            </w:tcBorders>
            <w:shd w:val="clear" w:color="auto" w:fill="auto"/>
            <w:vAlign w:val="center"/>
          </w:tcPr>
          <w:p w14:paraId="291442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袁振华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45C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14747728611</w:t>
            </w:r>
          </w:p>
        </w:tc>
      </w:tr>
      <w:tr w14:paraId="5302B961">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BC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949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CF2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黑塔沟1号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48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DAA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477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DD0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DD78E">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BD9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A4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CBD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8F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79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刘喜儿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356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15847700898</w:t>
            </w:r>
          </w:p>
        </w:tc>
      </w:tr>
      <w:tr w14:paraId="0B702C5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49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42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10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397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4412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16C2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022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7D651">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E0D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FF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0B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6F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51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袁维柱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577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15049593827</w:t>
            </w:r>
          </w:p>
        </w:tc>
      </w:tr>
      <w:tr w14:paraId="076F407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D91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95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C4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刘家塔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32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39AA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06D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859F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34B6F">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0FE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FD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D6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76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88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刘三喜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301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13310308320</w:t>
            </w:r>
          </w:p>
        </w:tc>
      </w:tr>
      <w:tr w14:paraId="37B8E9F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5E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77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4D2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黑塔沟3号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05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9D2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D06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9C6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85DE6">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54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ABB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51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AA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D35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武拴马</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AC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15547765788</w:t>
            </w:r>
          </w:p>
        </w:tc>
      </w:tr>
      <w:tr w14:paraId="13E92829">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B3A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57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4A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七十四沟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27F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8D7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934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BFC2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5D19E">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5F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0D4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47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A1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26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杨三小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08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13134910232</w:t>
            </w:r>
          </w:p>
        </w:tc>
      </w:tr>
      <w:tr w14:paraId="3F0E997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DF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67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FF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母花沟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5A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CA7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A1BE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CE5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7F48E">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85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17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EAD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F7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97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苏有才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A0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15049486506</w:t>
            </w:r>
          </w:p>
        </w:tc>
      </w:tr>
      <w:tr w14:paraId="760DADA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18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73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65A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刀劳庆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24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775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5D6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DE17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154ED">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EB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A9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14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79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05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王三媚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4E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15847472707</w:t>
            </w:r>
          </w:p>
        </w:tc>
      </w:tr>
      <w:tr w14:paraId="441F7D4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F34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C57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87A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塔湾南</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3F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0EBD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FA5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1A7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3CFB9">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5D0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75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D0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8F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0C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杨银虎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DD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15044901010</w:t>
            </w:r>
          </w:p>
        </w:tc>
      </w:tr>
      <w:tr w14:paraId="4C914E7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AF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DD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CB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侉子沟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F2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0FFF4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BD4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324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F0C4E">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C6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02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C2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B4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ADA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赵美林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62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15894912920</w:t>
            </w:r>
          </w:p>
        </w:tc>
      </w:tr>
      <w:tr w14:paraId="7D01761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19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A04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25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平方堰</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22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7B8A5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CD2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0A4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6A934">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B2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B7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E8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9F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61635BE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越治忠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D5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13948176298</w:t>
            </w:r>
          </w:p>
        </w:tc>
      </w:tr>
      <w:tr w14:paraId="25A5CD4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6B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A5A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60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钻机塔1号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F9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306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02E2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850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1B267">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D8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2D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7E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81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583933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刘二小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1B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13634773867</w:t>
            </w:r>
          </w:p>
        </w:tc>
      </w:tr>
      <w:tr w14:paraId="7331ACA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A2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99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CE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E02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C61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F73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53F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94E23">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D5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3C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74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25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4F3DEC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刘智刚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37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13789746302</w:t>
            </w:r>
          </w:p>
        </w:tc>
      </w:tr>
      <w:tr w14:paraId="4BF35EFB">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CC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21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72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色不沟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73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8FA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D824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2C24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526F1">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39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9E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1A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F9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4CAB65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刘喜儿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0E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15847700898</w:t>
            </w:r>
          </w:p>
        </w:tc>
      </w:tr>
      <w:tr w14:paraId="6234F6E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7D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EC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714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碾房渠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C61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DBD3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8B9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D55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3F5A9">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3D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69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7C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437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55AA85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苏飞虎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414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13474785685</w:t>
            </w:r>
          </w:p>
        </w:tc>
      </w:tr>
      <w:tr w14:paraId="42E2BD5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7E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94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AE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苏家圪台</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33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C28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42C8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D35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65F9E">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0AC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89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E12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EC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1A2934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杨忠升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3F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13789571869</w:t>
            </w:r>
          </w:p>
        </w:tc>
      </w:tr>
      <w:tr w14:paraId="40396ED9">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D5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38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51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榆树塔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E7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BAA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8B5A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1E4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EAC30">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12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23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CD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55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5DA553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韩根锁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C79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15049445338</w:t>
            </w:r>
          </w:p>
        </w:tc>
      </w:tr>
      <w:tr w14:paraId="2D57EDAD">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06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F8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4D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5B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31A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FE3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1382A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2D168">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3C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85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0F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3E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2B19C6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31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15894907838</w:t>
            </w:r>
          </w:p>
        </w:tc>
      </w:tr>
      <w:tr w14:paraId="30C6F56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B5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03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B3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长顺沟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CA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C916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0E2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94E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9B61D">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0B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71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7A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FBA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nil"/>
              <w:bottom w:val="single" w:color="000000" w:sz="4" w:space="0"/>
              <w:right w:val="single" w:color="000000" w:sz="4" w:space="0"/>
            </w:tcBorders>
            <w:shd w:val="clear" w:color="auto" w:fill="auto"/>
            <w:vAlign w:val="center"/>
          </w:tcPr>
          <w:p w14:paraId="571555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苏根绪</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CB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15147708263</w:t>
            </w:r>
          </w:p>
        </w:tc>
      </w:tr>
      <w:tr w14:paraId="4DF24E7D">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3A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C71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F89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哈他土1号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5F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C2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D0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B14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73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CA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9C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2D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90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6E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D8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15049426288</w:t>
            </w:r>
          </w:p>
        </w:tc>
      </w:tr>
      <w:tr w14:paraId="41B1922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8C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63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C6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朝报沟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7C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508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AB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FC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8629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E5D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B0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FA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06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31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郝三云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DF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15147717145</w:t>
            </w:r>
          </w:p>
        </w:tc>
      </w:tr>
      <w:tr w14:paraId="24F9362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14D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54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62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班家沟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52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F58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F8F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14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0A2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A00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69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16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93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4CB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5BE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15804808807</w:t>
            </w:r>
          </w:p>
        </w:tc>
      </w:tr>
      <w:tr w14:paraId="4101466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7CD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16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F3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7D7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03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657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19A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8BA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8C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26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31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1B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7B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张润生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F4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15947585157</w:t>
            </w:r>
          </w:p>
        </w:tc>
      </w:tr>
      <w:tr w14:paraId="5CBF1A50">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23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17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BD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花草渠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D9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3B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E8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72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2C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70B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78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A19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8F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50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张润生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AD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15947585157</w:t>
            </w:r>
          </w:p>
        </w:tc>
      </w:tr>
      <w:tr w14:paraId="0F4C3D8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1A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09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0D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代家沟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C5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0B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17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E1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E4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14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17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BC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56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25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郭根换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6FD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13474783754</w:t>
            </w:r>
          </w:p>
        </w:tc>
      </w:tr>
      <w:tr w14:paraId="23C9A3C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C5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A8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35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王云后渠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3A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625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D9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CE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5E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0A2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F0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97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71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DC6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李九小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8CC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13614771843</w:t>
            </w:r>
          </w:p>
        </w:tc>
      </w:tr>
      <w:tr w14:paraId="65B0A06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84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2A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0B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张栓沟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E8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29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1A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22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AE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4C4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7B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44A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04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C9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越存在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D9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15847318618</w:t>
            </w:r>
          </w:p>
        </w:tc>
      </w:tr>
      <w:tr w14:paraId="37ECDA5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18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86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48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纳林沟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A48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550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B2F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1A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DE7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632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D4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23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5C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65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贺二小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06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14784793037</w:t>
            </w:r>
          </w:p>
        </w:tc>
      </w:tr>
      <w:tr w14:paraId="699B6E3A">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64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A8A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36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卜拉沟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372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BC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E2B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C2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61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5A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CA0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83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FA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B7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李飞宽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7D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15947474423</w:t>
            </w:r>
          </w:p>
        </w:tc>
      </w:tr>
      <w:tr w14:paraId="19EFF90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3F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2C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2A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漫赖沟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53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9B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C3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5A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8C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138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FE0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3B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FB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D2D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张占荣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8B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15047397133</w:t>
            </w:r>
          </w:p>
        </w:tc>
      </w:tr>
      <w:tr w14:paraId="3DEB72B7">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6AA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577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7A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塔并召</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E0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351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E5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3D8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D2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6B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0B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7E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63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672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刘文清</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5A1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15149799096</w:t>
            </w:r>
          </w:p>
        </w:tc>
      </w:tr>
      <w:tr w14:paraId="60CE284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74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48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11B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小乌兰斯太1号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1D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5D7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AD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5E3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5E1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23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34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3C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BB1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A97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杨海珠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91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15894943162</w:t>
            </w:r>
          </w:p>
        </w:tc>
      </w:tr>
      <w:tr w14:paraId="4857B42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EE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AA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066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小乌兰斯太2号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2C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09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538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7C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93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946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1D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AD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EF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1C8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苏永胜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37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18747729958</w:t>
            </w:r>
          </w:p>
        </w:tc>
      </w:tr>
      <w:tr w14:paraId="38A0156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6F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D3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29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小乌兰斯太3号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ED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3D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282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FD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90D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72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C7A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98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409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70E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李来飞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4B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13948778443</w:t>
            </w:r>
          </w:p>
        </w:tc>
      </w:tr>
      <w:tr w14:paraId="77677AF9">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23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B1B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47A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尉家沟1号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2CA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3F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945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18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48E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26E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0B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20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57B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6C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裴利峰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46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15049430445</w:t>
            </w:r>
          </w:p>
        </w:tc>
      </w:tr>
      <w:tr w14:paraId="7CCCF08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CE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EC2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76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尉家沟2号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2F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022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85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1C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B76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6D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447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6E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85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2B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高有庭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98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18747771635</w:t>
            </w:r>
          </w:p>
        </w:tc>
      </w:tr>
      <w:tr w14:paraId="4E4C22B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28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88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B7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奎银生沟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6D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98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8C3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0CF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BD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C80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D4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762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45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92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95B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15849720506</w:t>
            </w:r>
          </w:p>
        </w:tc>
      </w:tr>
      <w:tr w14:paraId="70243CA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F7D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95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69B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12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34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AD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1B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87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1E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88E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26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2B3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ED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C38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15047359536</w:t>
            </w:r>
          </w:p>
        </w:tc>
      </w:tr>
      <w:tr w14:paraId="5B59614D">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F40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87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0C2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宋家渠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00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25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90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27B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99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D34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05D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94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F8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27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裴利峰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7E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15049430445</w:t>
            </w:r>
          </w:p>
        </w:tc>
      </w:tr>
      <w:tr w14:paraId="2A30A6C2">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E7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739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13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F1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23A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FE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66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81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D34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039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48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81F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924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党金虎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41E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15804808461</w:t>
            </w:r>
          </w:p>
        </w:tc>
      </w:tr>
      <w:tr w14:paraId="3C0BC63C">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A9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947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A1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股成沟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FE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C3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33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00E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3A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10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16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25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49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AF4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武锁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7C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15704937382</w:t>
            </w:r>
          </w:p>
        </w:tc>
      </w:tr>
      <w:tr w14:paraId="650269F4">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CC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3E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A5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谢家渠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82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CF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A7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F6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21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30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80EB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B23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D7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5B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谢福才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29C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15004776302</w:t>
            </w:r>
          </w:p>
        </w:tc>
      </w:tr>
      <w:tr w14:paraId="08EB969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B69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17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E4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张双宝沟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DA1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67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54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99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F4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E11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51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3A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DDE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18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张文明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C5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15149649302</w:t>
            </w:r>
          </w:p>
        </w:tc>
      </w:tr>
      <w:tr w14:paraId="6B6238D2">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53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818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825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B1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EA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6A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FC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8D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6A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DF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AF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15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21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高玉林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B9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15147766759</w:t>
            </w:r>
          </w:p>
        </w:tc>
      </w:tr>
      <w:tr w14:paraId="18CFA68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7C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F64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ECF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东四保</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8E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F3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3F9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C5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F4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16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3C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05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41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EAC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贺国生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10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18847703584</w:t>
            </w:r>
          </w:p>
        </w:tc>
      </w:tr>
      <w:tr w14:paraId="28BC5B7A">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F4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4B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02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房子沟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D0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80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43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2AD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0C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29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54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77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F8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79D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赵武彬</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38E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15034898106</w:t>
            </w:r>
          </w:p>
        </w:tc>
      </w:tr>
      <w:tr w14:paraId="68B5321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09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44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06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神木塔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0B3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8B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49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DF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AF9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CD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82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094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09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DD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苏秉飞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BDA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15047759907</w:t>
            </w:r>
          </w:p>
        </w:tc>
      </w:tr>
      <w:tr w14:paraId="1B830A7B">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28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8A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C9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小纳林沟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05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89B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98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FDD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E7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48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CE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A0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82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90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高义忠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8B9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15134871785</w:t>
            </w:r>
          </w:p>
        </w:tc>
      </w:tr>
      <w:tr w14:paraId="6707F26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27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26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69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纳林沟门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47A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55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24F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FF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2C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C3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42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323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29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76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79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13474783627</w:t>
            </w:r>
          </w:p>
        </w:tc>
      </w:tr>
      <w:tr w14:paraId="115D1032">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5E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60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484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大脑沟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3C8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2CB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56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60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AD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55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CE2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0F8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A1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56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郭继宝</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5E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15049496943</w:t>
            </w:r>
          </w:p>
        </w:tc>
      </w:tr>
      <w:tr w14:paraId="414ED44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568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6C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B5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CB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96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60E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A1A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FF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7C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753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621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D4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85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郭二玺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55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15147741635</w:t>
            </w:r>
          </w:p>
        </w:tc>
      </w:tr>
      <w:tr w14:paraId="4E6C8BD6">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B15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45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04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吴家沟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97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0FA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25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56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2E0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04F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04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F8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61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74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苏喜廷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665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13474783611</w:t>
            </w:r>
          </w:p>
        </w:tc>
      </w:tr>
      <w:tr w14:paraId="582D96A9">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564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55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DA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窦家沟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740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D19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FC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62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09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079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061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B8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6A7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A2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窦文升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B06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13474775558</w:t>
            </w:r>
          </w:p>
        </w:tc>
      </w:tr>
      <w:tr w14:paraId="3FB31BB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383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A0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B1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李家渠2号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3BE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0D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C3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47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0E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3E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C6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BD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96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259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李飞宽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37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15947474423</w:t>
            </w:r>
          </w:p>
        </w:tc>
      </w:tr>
      <w:tr w14:paraId="7CB887B3">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13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F0E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967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张二沟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D43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95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4C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C6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7E0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7B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E9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DB6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B8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F9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杨来才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CA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13614872158</w:t>
            </w:r>
          </w:p>
        </w:tc>
      </w:tr>
      <w:tr w14:paraId="74C1F415">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56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489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64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小乌兰1号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E18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0ED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84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42D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430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10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451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A0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EA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5D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赵银喜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DD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04775160936</w:t>
            </w:r>
          </w:p>
        </w:tc>
      </w:tr>
      <w:tr w14:paraId="686958C9">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24D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1B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63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杨洼沟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9C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F29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D3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09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B7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D2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E4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F68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BF6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18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萨仁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F43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15894996824</w:t>
            </w:r>
          </w:p>
        </w:tc>
      </w:tr>
      <w:tr w14:paraId="73B48658">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D6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35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58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E9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FC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BA9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2A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B6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55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E0E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E3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25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nil"/>
              <w:left w:val="single" w:color="000000" w:sz="4" w:space="0"/>
              <w:bottom w:val="single" w:color="000000" w:sz="4" w:space="0"/>
              <w:right w:val="single" w:color="000000" w:sz="4" w:space="0"/>
            </w:tcBorders>
            <w:shd w:val="clear" w:color="auto" w:fill="auto"/>
            <w:vAlign w:val="center"/>
          </w:tcPr>
          <w:p w14:paraId="271704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李九小</w:t>
            </w:r>
          </w:p>
        </w:tc>
        <w:tc>
          <w:tcPr>
            <w:tcW w:w="1111" w:type="dxa"/>
            <w:tcBorders>
              <w:top w:val="nil"/>
              <w:left w:val="single" w:color="000000" w:sz="4" w:space="0"/>
              <w:bottom w:val="single" w:color="000000" w:sz="4" w:space="0"/>
              <w:right w:val="single" w:color="000000" w:sz="4" w:space="0"/>
            </w:tcBorders>
            <w:shd w:val="clear" w:color="auto" w:fill="auto"/>
            <w:vAlign w:val="center"/>
          </w:tcPr>
          <w:p w14:paraId="2C5CA45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13614771843</w:t>
            </w:r>
          </w:p>
        </w:tc>
      </w:tr>
      <w:tr w14:paraId="6C6301A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8B6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FEC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FC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马家沟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BF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69E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7E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A12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CA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A2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5A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0B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83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B8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石玉飞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A9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15924489287</w:t>
            </w:r>
          </w:p>
        </w:tc>
      </w:tr>
      <w:tr w14:paraId="0F15C669">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DA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8B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53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黄赖沟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06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5C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384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D0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C591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57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3C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1A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7D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CC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石玉飞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EE4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15924489287</w:t>
            </w:r>
          </w:p>
        </w:tc>
      </w:tr>
      <w:tr w14:paraId="5201A89E">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53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A7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D95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张源会沟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CF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EBE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E2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07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CED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12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0B4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FA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F3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6A4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郝世亮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7A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15134831336</w:t>
            </w:r>
          </w:p>
        </w:tc>
      </w:tr>
      <w:tr w14:paraId="158D57DB">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7B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98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82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27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60E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79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75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87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845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F4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6A0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B4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2E3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李挨生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CA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15804896466</w:t>
            </w:r>
          </w:p>
        </w:tc>
      </w:tr>
      <w:tr w14:paraId="38786BDF">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7C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AE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CE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窝兔沟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BF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76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EB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BD4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D2A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D7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E5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6DE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596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4D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武蛇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03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13304778747</w:t>
            </w:r>
          </w:p>
        </w:tc>
      </w:tr>
    </w:tbl>
    <w:p w14:paraId="7264DCAF">
      <w:r>
        <w:rPr>
          <w:rFonts w:hint="eastAsia" w:ascii="Times New Roman" w:hAnsi="Times New Roman" w:eastAsia="宋体" w:cs="Times New Roman"/>
          <w:szCs w:val="24"/>
        </w:rPr>
        <w:t>注：责任人以每年更新为准，预案中不再更新。</w:t>
      </w:r>
    </w:p>
    <w:p w14:paraId="0421AC0F">
      <w:pPr>
        <w:shd w:val="clear" w:color="auto" w:fill="FFFFFF"/>
        <w:spacing w:line="560" w:lineRule="exact"/>
        <w:ind w:firstLine="640" w:firstLineChars="200"/>
        <w:rPr>
          <w:rFonts w:ascii="Times New Roman" w:hAnsi="Times New Roman" w:eastAsia="仿宋_GB2312" w:cs="Times New Roman"/>
          <w:sz w:val="32"/>
          <w:szCs w:val="32"/>
        </w:rPr>
        <w:sectPr>
          <w:pgSz w:w="16838" w:h="11906" w:orient="landscape"/>
          <w:pgMar w:top="1800" w:right="1440" w:bottom="1800" w:left="1440" w:header="851" w:footer="992" w:gutter="0"/>
          <w:cols w:space="425" w:num="1"/>
          <w:docGrid w:type="lines" w:linePitch="312" w:charSpace="0"/>
        </w:sectPr>
      </w:pPr>
    </w:p>
    <w:p w14:paraId="28E650CB">
      <w:pPr>
        <w:pStyle w:val="3"/>
        <w:tabs>
          <w:tab w:val="left" w:pos="709"/>
        </w:tabs>
        <w:spacing w:before="0" w:after="0" w:line="560" w:lineRule="exact"/>
        <w:ind w:firstLine="640" w:firstLineChars="200"/>
        <w:jc w:val="both"/>
        <w:rPr>
          <w:rFonts w:ascii="Times New Roman" w:hAnsi="Times New Roman" w:eastAsia="楷体" w:cs="Times New Roman"/>
          <w:b w:val="0"/>
          <w:bCs w:val="0"/>
        </w:rPr>
      </w:pPr>
      <w:bookmarkStart w:id="230" w:name="_Toc136249970"/>
      <w:r>
        <w:rPr>
          <w:rFonts w:ascii="Times New Roman" w:hAnsi="Times New Roman" w:eastAsia="楷体" w:cs="Times New Roman"/>
          <w:b w:val="0"/>
          <w:bCs w:val="0"/>
        </w:rPr>
        <w:t>附件8达拉特旗防汛抗旱指挥部各类公文式样</w:t>
      </w:r>
      <w:bookmarkEnd w:id="230"/>
    </w:p>
    <w:p w14:paraId="595E8B65">
      <w:pPr>
        <w:spacing w:line="560" w:lineRule="exact"/>
        <w:ind w:firstLine="624" w:firstLineChars="200"/>
        <w:rPr>
          <w:rFonts w:ascii="Times New Roman" w:hAnsi="Times New Roman" w:eastAsia="仿宋_GB2312" w:cs="Times New Roman"/>
          <w:spacing w:val="-4"/>
          <w:kern w:val="0"/>
          <w:sz w:val="32"/>
          <w:szCs w:val="32"/>
        </w:rPr>
      </w:pPr>
      <w:bookmarkStart w:id="231" w:name="附17-1"/>
      <w:bookmarkEnd w:id="231"/>
      <w:bookmarkStart w:id="232" w:name="_bookmark94"/>
      <w:bookmarkEnd w:id="232"/>
      <w:r>
        <w:rPr>
          <w:rFonts w:ascii="Times New Roman" w:hAnsi="Times New Roman" w:eastAsia="仿宋_GB2312" w:cs="Times New Roman"/>
          <w:spacing w:val="-4"/>
          <w:kern w:val="0"/>
          <w:sz w:val="32"/>
          <w:szCs w:val="32"/>
        </w:rPr>
        <w:t>附件8-1关于启动（调整）防汛（I.II.III.IV）级应急响应的通知</w:t>
      </w:r>
    </w:p>
    <w:p w14:paraId="3FC917DC">
      <w:pPr>
        <w:spacing w:line="560" w:lineRule="exact"/>
        <w:jc w:val="center"/>
        <w:rPr>
          <w:rFonts w:ascii="Times New Roman" w:hAnsi="Times New Roman" w:eastAsia="Arial Unicode MS" w:cs="Times New Roman"/>
          <w:kern w:val="0"/>
          <w:sz w:val="44"/>
          <w:szCs w:val="44"/>
        </w:rPr>
      </w:pPr>
    </w:p>
    <w:p w14:paraId="7AC6A932">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33" w:name="关于启动（调整）防汛（I.II.III.IV）级"/>
      <w:bookmarkEnd w:id="233"/>
      <w:bookmarkStart w:id="234" w:name="_bookmark95"/>
      <w:bookmarkEnd w:id="234"/>
      <w:bookmarkStart w:id="235" w:name="_Hlk119494809"/>
    </w:p>
    <w:p w14:paraId="2D313531">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关于启动（调整）防汛（I.II.III.IV）级</w:t>
      </w:r>
      <w:bookmarkStart w:id="236" w:name="应急响应的通知"/>
      <w:bookmarkEnd w:id="236"/>
      <w:bookmarkStart w:id="237" w:name="_bookmark96"/>
      <w:bookmarkEnd w:id="237"/>
    </w:p>
    <w:p w14:paraId="2C191C6B">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应急响应的通知</w:t>
      </w:r>
    </w:p>
    <w:p w14:paraId="17A75A62">
      <w:pPr>
        <w:spacing w:line="560" w:lineRule="exact"/>
        <w:jc w:val="center"/>
        <w:rPr>
          <w:rFonts w:ascii="Times New Roman" w:hAnsi="Times New Roman" w:eastAsia="Arial Unicode MS" w:cs="Times New Roman"/>
          <w:kern w:val="0"/>
          <w:sz w:val="44"/>
          <w:szCs w:val="44"/>
        </w:rPr>
      </w:pPr>
    </w:p>
    <w:bookmarkEnd w:id="235"/>
    <w:p w14:paraId="1F612947">
      <w:pPr>
        <w:spacing w:line="560" w:lineRule="exac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各苏木镇人民政府，各街道办事处，旗人民政府各部门，各开发区、园区管委会，各直属单位，各企事业单位：</w:t>
      </w:r>
    </w:p>
    <w:p w14:paraId="1A3C59BD">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根据旗气象局预报，本轮降雨过程历时长、范围广，落区与前期洪涝灾害较重地区重叠度较高。为切实做好本轮降雨过程防范应对工作，根据《达拉特旗防汛应急预案》有关规定，旗防汛抗旱指挥部决定自×月×日×时启动防汛×级应急响应。</w:t>
      </w:r>
    </w:p>
    <w:p w14:paraId="20187F51">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开发区（园区）、苏木镇、街道、各单位要高度重视，认真执行旗人民政府主要领导工作部署和要求，加强会商研判，第一时间发布预警信息，突出抓好内河防范，强化城市内涝、涵洞、隧道、地下空间管控，严格按照“关、降、停、撤、拆”五字要诀的要求，做好灾害应对和人员转移避险工作，全力保障人民群众生命财产安全。各防汛责任人立即上岗到位，24小时值守；各抢险救援队伍严阵以待，确保险情早发现、早报告、早处置，确保人民群众生命安全，最大程度减轻灾害损失。</w:t>
      </w:r>
    </w:p>
    <w:p w14:paraId="33E7B478">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14:paraId="61A514EE">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14:paraId="00838A90">
      <w:pPr>
        <w:ind w:right="1100"/>
        <w:jc w:val="right"/>
        <w:rPr>
          <w:rFonts w:ascii="Times New Roman" w:hAnsi="Times New Roman" w:eastAsia="宋体" w:cs="Times New Roman"/>
          <w:kern w:val="0"/>
          <w:sz w:val="22"/>
        </w:rPr>
        <w:sectPr>
          <w:pgSz w:w="11910" w:h="16840"/>
          <w:pgMar w:top="1580" w:right="1260" w:bottom="1880" w:left="1420" w:header="0" w:footer="1690" w:gutter="0"/>
          <w:cols w:space="720" w:num="1"/>
        </w:sectPr>
      </w:pPr>
    </w:p>
    <w:p w14:paraId="6B7B7569">
      <w:pPr>
        <w:spacing w:line="560" w:lineRule="exact"/>
        <w:ind w:firstLine="624" w:firstLineChars="200"/>
        <w:rPr>
          <w:rFonts w:ascii="Times New Roman" w:hAnsi="Times New Roman" w:eastAsia="仿宋_GB2312" w:cs="Times New Roman"/>
          <w:spacing w:val="-4"/>
          <w:kern w:val="0"/>
          <w:sz w:val="32"/>
          <w:szCs w:val="32"/>
        </w:rPr>
      </w:pPr>
      <w:bookmarkStart w:id="238" w:name="_bookmark97"/>
      <w:bookmarkEnd w:id="238"/>
      <w:bookmarkStart w:id="239" w:name="附17-2"/>
      <w:bookmarkEnd w:id="239"/>
      <w:r>
        <w:rPr>
          <w:rFonts w:ascii="Times New Roman" w:hAnsi="Times New Roman" w:eastAsia="仿宋_GB2312" w:cs="Times New Roman"/>
          <w:spacing w:val="-4"/>
          <w:kern w:val="0"/>
          <w:sz w:val="32"/>
          <w:szCs w:val="32"/>
        </w:rPr>
        <w:t>附件8-2指挥长令</w:t>
      </w:r>
    </w:p>
    <w:p w14:paraId="164F35AC">
      <w:pPr>
        <w:spacing w:line="560" w:lineRule="exact"/>
        <w:jc w:val="center"/>
        <w:rPr>
          <w:rFonts w:ascii="Times New Roman" w:hAnsi="Times New Roman" w:eastAsia="Arial Unicode MS" w:cs="Times New Roman"/>
          <w:kern w:val="0"/>
          <w:sz w:val="44"/>
          <w:szCs w:val="44"/>
        </w:rPr>
      </w:pPr>
    </w:p>
    <w:p w14:paraId="32F29D0A">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达拉特旗防汛抗旱指挥部文件</w:t>
      </w:r>
    </w:p>
    <w:p w14:paraId="08430A48">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〔20××〕×号令</w:t>
      </w:r>
    </w:p>
    <w:p w14:paraId="413E2376">
      <w:pPr>
        <w:spacing w:line="560" w:lineRule="exact"/>
        <w:jc w:val="center"/>
        <w:rPr>
          <w:rFonts w:ascii="Times New Roman" w:hAnsi="Times New Roman" w:eastAsia="Arial Unicode MS" w:cs="Times New Roman"/>
          <w:kern w:val="0"/>
          <w:sz w:val="44"/>
          <w:szCs w:val="44"/>
        </w:rPr>
      </w:pPr>
      <w:bookmarkStart w:id="240" w:name="指挥长令"/>
      <w:bookmarkEnd w:id="240"/>
      <w:bookmarkStart w:id="241" w:name="_bookmark98"/>
      <w:bookmarkEnd w:id="241"/>
      <w:r>
        <w:rPr>
          <w:rFonts w:ascii="Times New Roman" w:hAnsi="Times New Roman" w:eastAsia="Arial Unicode MS" w:cs="Times New Roman"/>
          <w:kern w:val="0"/>
          <w:sz w:val="44"/>
          <w:szCs w:val="44"/>
        </w:rPr>
        <w:t>指挥长令</w:t>
      </w:r>
    </w:p>
    <w:p w14:paraId="70B59A43">
      <w:pPr>
        <w:spacing w:line="560" w:lineRule="exact"/>
        <w:jc w:val="center"/>
        <w:rPr>
          <w:rFonts w:ascii="Times New Roman" w:hAnsi="Times New Roman" w:eastAsia="Arial Unicode MS" w:cs="Times New Roman"/>
          <w:kern w:val="0"/>
          <w:sz w:val="44"/>
          <w:szCs w:val="44"/>
        </w:rPr>
      </w:pPr>
    </w:p>
    <w:p w14:paraId="6A962DFF">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据旗气象局预报，×日，我旗×××区域大部将出现持续强降雨，局地将出现暴雨、大暴雨或特大暴雨，强降雨持续时间长、范围广、量级大、雨势强。为全力防范应对，切实保障人民生命财产安全，现命令如下。</w:t>
      </w:r>
    </w:p>
    <w:p w14:paraId="6AB840EE">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要迅速进入应急状态。开发区（园区）、苏木镇、街道、各部门要牢牢坚持人民至上、生命至上，严格执行战时工作机制，牢牢扛起防汛救灾的主体责任和属地责任，主要领导要靠前指挥，加强巡查督导；行政责任人、管护责任人、技术责任人要停止休假，坚守岗位，确保责任区防洪安全。</w:t>
      </w:r>
    </w:p>
    <w:p w14:paraId="110A7AE3">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二要加强防汛会商研判。建立多部门联合会商机制，滚动分析研判，及时修订完善应对方案，做到精准预警、精准研判、精准调度、精准救灾，最大限度减少灾害损失。</w:t>
      </w:r>
    </w:p>
    <w:p w14:paraId="40DE6231">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三要突出重点部位防范。加强重点部位的防范，加强危险区域交通管制，果断决策，及时科学应对。</w:t>
      </w:r>
    </w:p>
    <w:p w14:paraId="4BF1312D">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四要做好抢险救援准备。提前预置抢险力量，备齐物资装备，做好抢险救援准备。一旦发生险情，快速组织抢险救援，确保抢险队伍物资拉得出、冲得上、抢得住。</w:t>
      </w:r>
    </w:p>
    <w:p w14:paraId="7F0909BE">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五要及时转移安置群众。准确发布气象预警，迅速转移受威胁群众，坚决杜绝群死群伤事件。妥善安置转移避险群众，保障群众基本生活，确保有饭吃、有衣穿、有干净水喝、有安全住处、有卫生防疫措施。</w:t>
      </w:r>
    </w:p>
    <w:p w14:paraId="5951EE2B">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此令</w:t>
      </w:r>
    </w:p>
    <w:p w14:paraId="0AC98675">
      <w:pPr>
        <w:jc w:val="left"/>
        <w:rPr>
          <w:rFonts w:ascii="Times New Roman" w:hAnsi="Times New Roman" w:eastAsia="仿宋_GB2312" w:cs="Times New Roman"/>
          <w:kern w:val="0"/>
          <w:sz w:val="32"/>
          <w:szCs w:val="32"/>
        </w:rPr>
      </w:pPr>
    </w:p>
    <w:p w14:paraId="080F8FA4">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达拉特旗防汛抗旱指挥部指挥：（签名）</w:t>
      </w:r>
    </w:p>
    <w:p w14:paraId="54910867">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14:paraId="11F55CFC">
      <w:pPr>
        <w:jc w:val="left"/>
        <w:rPr>
          <w:rFonts w:ascii="Times New Roman" w:hAnsi="Times New Roman" w:eastAsia="宋体" w:cs="Times New Roman"/>
          <w:kern w:val="0"/>
          <w:sz w:val="22"/>
        </w:rPr>
        <w:sectPr>
          <w:footerReference r:id="rId5" w:type="even"/>
          <w:pgSz w:w="11910" w:h="16840"/>
          <w:pgMar w:top="1580" w:right="1260" w:bottom="1880" w:left="1420" w:header="0" w:footer="1690" w:gutter="0"/>
          <w:cols w:space="720" w:num="1"/>
        </w:sectPr>
      </w:pPr>
    </w:p>
    <w:p w14:paraId="35DE5154">
      <w:pPr>
        <w:spacing w:before="7"/>
        <w:jc w:val="left"/>
        <w:rPr>
          <w:rFonts w:ascii="Times New Roman" w:hAnsi="Times New Roman" w:eastAsia="仿宋_GB2312" w:cs="Times New Roman"/>
          <w:kern w:val="0"/>
          <w:sz w:val="13"/>
          <w:szCs w:val="13"/>
        </w:rPr>
      </w:pPr>
    </w:p>
    <w:p w14:paraId="4C3013F0">
      <w:pPr>
        <w:spacing w:line="560" w:lineRule="exact"/>
        <w:ind w:firstLine="624" w:firstLineChars="200"/>
        <w:rPr>
          <w:rFonts w:ascii="Times New Roman" w:hAnsi="Times New Roman" w:eastAsia="仿宋_GB2312" w:cs="Times New Roman"/>
          <w:spacing w:val="-4"/>
          <w:kern w:val="0"/>
          <w:sz w:val="32"/>
          <w:szCs w:val="32"/>
        </w:rPr>
      </w:pPr>
      <w:bookmarkStart w:id="242" w:name="_bookmark99"/>
      <w:bookmarkEnd w:id="242"/>
      <w:bookmarkStart w:id="243" w:name="附17-3"/>
      <w:bookmarkEnd w:id="243"/>
      <w:r>
        <w:rPr>
          <w:rFonts w:ascii="Times New Roman" w:hAnsi="Times New Roman" w:eastAsia="仿宋_GB2312" w:cs="Times New Roman"/>
          <w:spacing w:val="-4"/>
          <w:kern w:val="0"/>
          <w:sz w:val="32"/>
          <w:szCs w:val="32"/>
        </w:rPr>
        <w:t>附件8-3关于加强防汛应急处置通知</w:t>
      </w:r>
    </w:p>
    <w:p w14:paraId="3E0F5DD0">
      <w:pPr>
        <w:spacing w:line="560" w:lineRule="exact"/>
        <w:jc w:val="center"/>
        <w:rPr>
          <w:rFonts w:ascii="Times New Roman" w:hAnsi="Times New Roman" w:eastAsia="Arial Unicode MS" w:cs="Times New Roman"/>
          <w:kern w:val="0"/>
          <w:sz w:val="44"/>
          <w:szCs w:val="44"/>
        </w:rPr>
      </w:pPr>
    </w:p>
    <w:p w14:paraId="49D1BBF3">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44" w:name="关于加强防汛应急处置通知"/>
      <w:bookmarkEnd w:id="244"/>
      <w:bookmarkStart w:id="245" w:name="_bookmark100"/>
      <w:bookmarkEnd w:id="245"/>
    </w:p>
    <w:p w14:paraId="69151BF0">
      <w:pPr>
        <w:spacing w:line="560" w:lineRule="exact"/>
        <w:jc w:val="center"/>
        <w:rPr>
          <w:rFonts w:ascii="Times New Roman" w:hAnsi="Times New Roman" w:eastAsia="Arial Unicode MS" w:cs="Times New Roman"/>
          <w:kern w:val="0"/>
          <w:sz w:val="44"/>
          <w:szCs w:val="44"/>
        </w:rPr>
      </w:pPr>
      <w:bookmarkStart w:id="246" w:name="_Hlk119495164"/>
      <w:r>
        <w:rPr>
          <w:rFonts w:ascii="Times New Roman" w:hAnsi="Times New Roman" w:eastAsia="Arial Unicode MS" w:cs="Times New Roman"/>
          <w:kern w:val="0"/>
          <w:sz w:val="44"/>
          <w:szCs w:val="44"/>
        </w:rPr>
        <w:t>关于加强防汛应急处置通知</w:t>
      </w:r>
    </w:p>
    <w:p w14:paraId="62978B33">
      <w:pPr>
        <w:spacing w:line="560" w:lineRule="exact"/>
        <w:jc w:val="center"/>
        <w:rPr>
          <w:rFonts w:ascii="Times New Roman" w:hAnsi="Times New Roman" w:eastAsia="Arial Unicode MS" w:cs="Times New Roman"/>
          <w:kern w:val="0"/>
          <w:sz w:val="44"/>
          <w:szCs w:val="44"/>
        </w:rPr>
      </w:pPr>
    </w:p>
    <w:bookmarkEnd w:id="246"/>
    <w:p w14:paraId="0AB8403B">
      <w:pPr>
        <w:spacing w:line="560" w:lineRule="exac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各苏木镇人民政府，各街道办事处，旗人民政府各部门，各开发区、园区管委会，各直属单位，各企事业单位：</w:t>
      </w:r>
    </w:p>
    <w:p w14:paraId="0AFB50E5">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为积极应对×日即将出现的新一轮强降雨，切实保障人民群众生命财产安全，现通知如下。</w:t>
      </w:r>
    </w:p>
    <w:p w14:paraId="2037CCAA">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加强会商预警。开发区（园区）、苏木镇、街道、各部门要强化会商研判，密切监视雨情水情汛情发展，精准应对布防。对于有可能发生强降雨的地方，要第一时间发布预警信息，提前停产停业停课停运，关闭涉水景点，关闭危险道路。</w:t>
      </w:r>
    </w:p>
    <w:p w14:paraId="4A56B0A0">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二、对于河道、泄洪区要进行封堵加固。对水毁工程能够修复的要尽快修复，不能修复的要有临时防御措施，确保安全度汛。</w:t>
      </w:r>
    </w:p>
    <w:p w14:paraId="18B3B831">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三、突出重点防范。加强区域内河流薄弱环节防范，强化城市内涝、涵洞、隧道、地下空间管控，全力保障供电、供水、通信、交通、工业、卫健、教育等重点行业安全。</w:t>
      </w:r>
    </w:p>
    <w:p w14:paraId="4A93588D">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四、组织避险转移。对于居住在低洼易涝地区等危险区域的群众，必须提前组织避险转移。强化河道清理，不准在危险河道内从事一切活动。对经过鉴定属于危房的，一律不得住人。</w:t>
      </w:r>
    </w:p>
    <w:p w14:paraId="75F69310">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五、加强带班值守。各防汛责任人必须全部到岗到位，24小时值守，强化工程巡查，确保险情早发现、早报告、早处置，最大程度减轻灾害损失。</w:t>
      </w:r>
    </w:p>
    <w:p w14:paraId="5D23D778">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六、预置救援力量。各防汛专业救援队伍、武警、消防救援队伍、民兵预备役等抢险救援人员，要严阵以待，一旦发生险情要做到快速出动、高效处置。</w:t>
      </w:r>
    </w:p>
    <w:p w14:paraId="6A06E3D1">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七、严格落实责任。开发区（园区）、苏木镇、街道、各部门要坚持守土负责、守土尽责。各级领导干部要坚守岗位、靠前指挥、科学组织。对于失职渎职、工作不落实或处置不当造成人员伤亡的，要从严追责问责。</w:t>
      </w:r>
    </w:p>
    <w:p w14:paraId="5AD210BC">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14:paraId="7247BF0D">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14:paraId="445BBB4D">
      <w:pPr>
        <w:jc w:val="right"/>
        <w:rPr>
          <w:rFonts w:ascii="Times New Roman" w:hAnsi="Times New Roman" w:eastAsia="宋体" w:cs="Times New Roman"/>
          <w:kern w:val="0"/>
          <w:sz w:val="22"/>
        </w:rPr>
        <w:sectPr>
          <w:pgSz w:w="11910" w:h="16840"/>
          <w:pgMar w:top="1580" w:right="1260" w:bottom="1880" w:left="1420" w:header="0" w:footer="1690" w:gutter="0"/>
          <w:cols w:space="720" w:num="1"/>
        </w:sectPr>
      </w:pPr>
    </w:p>
    <w:p w14:paraId="2FC36F7C">
      <w:pPr>
        <w:spacing w:before="7"/>
        <w:jc w:val="left"/>
        <w:rPr>
          <w:rFonts w:ascii="Times New Roman" w:hAnsi="Times New Roman" w:eastAsia="仿宋_GB2312" w:cs="Times New Roman"/>
          <w:kern w:val="0"/>
          <w:sz w:val="13"/>
          <w:szCs w:val="13"/>
        </w:rPr>
      </w:pPr>
    </w:p>
    <w:p w14:paraId="60497C27">
      <w:pPr>
        <w:spacing w:line="560" w:lineRule="exact"/>
        <w:ind w:firstLine="624" w:firstLineChars="200"/>
        <w:rPr>
          <w:rFonts w:ascii="Times New Roman" w:hAnsi="Times New Roman" w:eastAsia="仿宋_GB2312" w:cs="Times New Roman"/>
          <w:spacing w:val="-4"/>
          <w:kern w:val="0"/>
          <w:sz w:val="32"/>
          <w:szCs w:val="32"/>
        </w:rPr>
      </w:pPr>
      <w:bookmarkStart w:id="247" w:name="_bookmark101"/>
      <w:bookmarkEnd w:id="247"/>
      <w:bookmarkStart w:id="248" w:name="附17-4"/>
      <w:bookmarkEnd w:id="248"/>
      <w:r>
        <w:rPr>
          <w:rFonts w:ascii="Times New Roman" w:hAnsi="Times New Roman" w:eastAsia="仿宋_GB2312" w:cs="Times New Roman"/>
          <w:spacing w:val="-4"/>
          <w:kern w:val="0"/>
          <w:sz w:val="32"/>
          <w:szCs w:val="32"/>
        </w:rPr>
        <w:t>附件8-4达拉特旗防汛抗旱指挥部公告</w:t>
      </w:r>
    </w:p>
    <w:p w14:paraId="43D38F8C">
      <w:pPr>
        <w:spacing w:line="560" w:lineRule="exact"/>
        <w:jc w:val="center"/>
        <w:rPr>
          <w:rFonts w:ascii="Times New Roman" w:hAnsi="Times New Roman" w:eastAsia="Arial Unicode MS" w:cs="Times New Roman"/>
          <w:kern w:val="0"/>
          <w:sz w:val="44"/>
          <w:szCs w:val="44"/>
        </w:rPr>
      </w:pPr>
      <w:bookmarkStart w:id="249" w:name="尉氏县防汛抗旱指挥部公告"/>
      <w:bookmarkEnd w:id="249"/>
      <w:bookmarkStart w:id="250" w:name="_bookmark102"/>
      <w:bookmarkEnd w:id="250"/>
    </w:p>
    <w:p w14:paraId="645FD736">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达拉特旗防汛抗旱指挥部公告</w:t>
      </w:r>
    </w:p>
    <w:p w14:paraId="013A7EC8">
      <w:pPr>
        <w:spacing w:line="560" w:lineRule="exact"/>
        <w:jc w:val="center"/>
        <w:rPr>
          <w:rFonts w:ascii="Times New Roman" w:hAnsi="Times New Roman" w:eastAsia="Arial Unicode MS" w:cs="Times New Roman"/>
          <w:kern w:val="0"/>
          <w:sz w:val="44"/>
          <w:szCs w:val="44"/>
        </w:rPr>
      </w:pPr>
    </w:p>
    <w:p w14:paraId="45C597FA">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据旗气象局×月×日×时×分暴雨重要天气预警报告，预计未来×小时内×区域降雨量达50毫米以上，为全面做好暴雨应对工作，现将有关注意事项进行公告。</w:t>
      </w:r>
    </w:p>
    <w:p w14:paraId="28D24E27">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气象部门要严密监视天气变化，加强联合会商和滚动订正，递进式开展预报预警服务，及时发布气象灾害预警信号。开发区（园区）、苏木镇（街道）、各部门要密切关注气象部门发布的最新预报预警信息，加强灾害影响分析研判，有针对性地采取预防和应对措施。</w:t>
      </w:r>
    </w:p>
    <w:p w14:paraId="016DEA64">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保障公共场所、交通停止运营。学校、医院、企业等单位实行弹性工作制，迅速启动应急预案，适时调整响应级别，该停产、停业、停运、停课的必须果断实施到位。地下商城、地下停车场、下沉式隧道、易涝点等部位要实行24小时看守，该停止运行使用的要及时停用，并封闭危险路段，实行交通管制。</w:t>
      </w:r>
    </w:p>
    <w:p w14:paraId="324D875F">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3.关闭危险区域。各有关部门调派力量紧盯隧道、涵洞，公共设施的地下空间，下沉式建筑等易积水的低洼区域，全面开展排查，逐一建立风险台账。根据雨情汛情变化，落实针对性防控措施，必要时要迅速关闭，严防雨水倒灌引发事故。</w:t>
      </w:r>
    </w:p>
    <w:p w14:paraId="0B5F8CFD">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4.疏散转移人员。各有关部门要及时暂停或取消室外大型活动和群众集会撤离危险区域人员。关闭旅游景区，终止有组织的户外体育类活动。排查在建工程项目安全隐患，及时撤离在低洼处办公、住宿的人员。疏散劝导汽车站、商场等人员密集场所滞留人员。</w:t>
      </w:r>
    </w:p>
    <w:p w14:paraId="01F619C7">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5.加强监测巡查。对存在病险的堤防等各类水利工程设施加强巡查监测；加密河道巡护查险、洪水预报和汛情研判分析，根据预案开展洪水调度。危险物品等生产储存经营单位要加强安全监控监测。</w:t>
      </w:r>
    </w:p>
    <w:p w14:paraId="49D85D4D">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6.拆除行洪障碍。对存在安全隐患的广告牌、围墙、围挡、受损危房、危险建筑等要进行拆除，防止坠落、坍塌伤人。对河道疏通清理，及时清理淤积物；对影响行洪的非法建构筑物，及时清理拆除。</w:t>
      </w:r>
    </w:p>
    <w:p w14:paraId="3F5CDAFC">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7.居民家中常备救生衣、手电筒等可以安全逃生的物品，尽量减少出行，关好门窗，注意关注气象部门发布的滚动预报和预警信息；地处洼地的居民要准备沙袋、挡水板等物品，或砌好防水门槛，设置挡水土坝，以防止洪水进屋，预防居民住房发生小内涝。</w:t>
      </w:r>
    </w:p>
    <w:p w14:paraId="219F5BA3">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8.驾车出行确保刹车、转向、雨刷等部件安全有效，遇到积水较深的路段，机动车不要贸然涉水通过，车辆在涉水行驶中熄火，应在水位上涨前快速撤离，不在车内等待救援。</w:t>
      </w:r>
    </w:p>
    <w:p w14:paraId="7D080631">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9.行人应避开积水点通行，不要贸然涉水前行，要远离建筑工地临时围墙及建在山坡上的围墙等，警惕井盖、下水道、排污井，避开垂落的电线，不要触摸路灯灯杆或信号灯灯杆，避免漏电，不要在树下避雨。</w:t>
      </w:r>
    </w:p>
    <w:p w14:paraId="7FEE8166">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10.居民小区应备足防汛物资，地下室、地下车库出入口常备沙袋等物料；处于危旧房屋或在低洼地势住宅的群众应及时转移，提防旧房屋倒塌伤人。</w:t>
      </w:r>
    </w:p>
    <w:p w14:paraId="3D02AE68">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11.居民家中要提前收盖露天晾晒物品，收拾家中贵重物品放置于高处。检查电路、炉火等设施。当积水漫入室内时，应立即切断电源，防止积水带电伤人。</w:t>
      </w:r>
    </w:p>
    <w:p w14:paraId="4744F478">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12.打雷时，关好房屋门窗，离开进户的金属水管和与屋顶相连的下水管等。在雷雨天气不要使用太阳能热水器洗澡。不要接打手机、使用电话上网应拔掉电源和电话线及电视天线，电源线上安装避雷器并做好接地。</w:t>
      </w:r>
    </w:p>
    <w:p w14:paraId="11143A59">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13.开发区（园区）、苏木镇、街道、各部门及时组织分析本辖区本行业可能受到影响的范围、程度等，安排部署有关防范性措施。落实分级检查制度，查组织、查工程、查预案、查物资、查通信。发现薄弱环节的，明确责任限时整改。</w:t>
      </w:r>
    </w:p>
    <w:p w14:paraId="4A5EF78A">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请各行业、各部门和广大市民朋友遵照执行。</w:t>
      </w:r>
    </w:p>
    <w:p w14:paraId="09B09CDB">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特此公告</w:t>
      </w:r>
    </w:p>
    <w:p w14:paraId="03FA18F1">
      <w:pPr>
        <w:spacing w:before="4"/>
        <w:jc w:val="left"/>
        <w:rPr>
          <w:rFonts w:ascii="Times New Roman" w:hAnsi="Times New Roman" w:eastAsia="仿宋_GB2312" w:cs="Times New Roman"/>
          <w:kern w:val="0"/>
          <w:sz w:val="45"/>
          <w:szCs w:val="45"/>
        </w:rPr>
      </w:pPr>
    </w:p>
    <w:p w14:paraId="35AC8F9A">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14:paraId="526CA7ED">
      <w:pPr>
        <w:spacing w:line="560" w:lineRule="exact"/>
        <w:ind w:firstLine="624" w:firstLineChars="200"/>
        <w:jc w:val="right"/>
        <w:rPr>
          <w:rFonts w:ascii="Times New Roman" w:hAnsi="Times New Roman" w:eastAsia="仿宋_GB2312" w:cs="Times New Roman"/>
          <w:spacing w:val="-4"/>
          <w:kern w:val="0"/>
          <w:sz w:val="32"/>
          <w:szCs w:val="32"/>
        </w:rPr>
        <w:sectPr>
          <w:pgSz w:w="11910" w:h="16840"/>
          <w:pgMar w:top="1580" w:right="1260" w:bottom="1880" w:left="1420" w:header="0" w:footer="1690" w:gutter="0"/>
          <w:cols w:space="720" w:num="1"/>
        </w:sectPr>
      </w:pPr>
      <w:r>
        <w:rPr>
          <w:rFonts w:ascii="Times New Roman" w:hAnsi="Times New Roman" w:eastAsia="仿宋_GB2312" w:cs="Times New Roman"/>
          <w:spacing w:val="-4"/>
          <w:kern w:val="0"/>
          <w:sz w:val="32"/>
          <w:szCs w:val="32"/>
        </w:rPr>
        <w:t>×××年×月×日</w:t>
      </w:r>
    </w:p>
    <w:p w14:paraId="061D16B0">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附件8-5关于加强防汛应急处置通知</w:t>
      </w:r>
    </w:p>
    <w:p w14:paraId="1002E361">
      <w:pPr>
        <w:jc w:val="left"/>
        <w:rPr>
          <w:rFonts w:ascii="Times New Roman" w:hAnsi="Times New Roman" w:eastAsia="仿宋_GB2312" w:cs="Times New Roman"/>
          <w:kern w:val="0"/>
          <w:sz w:val="13"/>
          <w:szCs w:val="13"/>
        </w:rPr>
        <w:sectPr>
          <w:pgSz w:w="11910" w:h="16840"/>
          <w:pgMar w:top="1580" w:right="1400" w:bottom="1880" w:left="1420" w:header="0" w:footer="1690" w:gutter="0"/>
          <w:cols w:space="720" w:num="1"/>
        </w:sectPr>
      </w:pPr>
    </w:p>
    <w:p w14:paraId="64B7D19B">
      <w:pPr>
        <w:rPr>
          <w:rFonts w:ascii="Times New Roman" w:hAnsi="Times New Roman" w:cs="Times New Roman"/>
        </w:rPr>
      </w:pPr>
      <w:bookmarkStart w:id="251" w:name="_bookmark103"/>
      <w:bookmarkEnd w:id="251"/>
      <w:bookmarkStart w:id="252" w:name="附17-5"/>
      <w:bookmarkEnd w:id="252"/>
    </w:p>
    <w:p w14:paraId="69510BC3">
      <w:pPr>
        <w:ind w:firstLine="440" w:firstLineChars="100"/>
        <w:rPr>
          <w:rFonts w:ascii="Times New Roman" w:hAnsi="Times New Roman" w:eastAsia="Arial Unicode MS" w:cs="Times New Roman"/>
          <w:kern w:val="0"/>
          <w:sz w:val="44"/>
          <w:szCs w:val="44"/>
        </w:rPr>
      </w:pPr>
    </w:p>
    <w:p w14:paraId="1138A791">
      <w:pPr>
        <w:rPr>
          <w:rFonts w:ascii="Times New Roman" w:hAnsi="Times New Roman" w:eastAsia="Arial Unicode MS" w:cs="Times New Roman"/>
          <w:kern w:val="0"/>
          <w:sz w:val="44"/>
          <w:szCs w:val="44"/>
        </w:rPr>
      </w:pPr>
    </w:p>
    <w:p w14:paraId="4D46BF84">
      <w:pPr>
        <w:rPr>
          <w:rFonts w:ascii="Times New Roman" w:hAnsi="Times New Roman" w:eastAsia="Arial Unicode MS" w:cs="Times New Roman"/>
          <w:kern w:val="0"/>
          <w:sz w:val="44"/>
          <w:szCs w:val="44"/>
        </w:rPr>
      </w:pPr>
    </w:p>
    <w:p w14:paraId="3406C6AF">
      <w:pPr>
        <w:rPr>
          <w:rFonts w:ascii="Times New Roman" w:hAnsi="Times New Roman" w:eastAsia="Arial Unicode MS" w:cs="Times New Roman"/>
          <w:kern w:val="0"/>
          <w:sz w:val="44"/>
          <w:szCs w:val="44"/>
        </w:rPr>
      </w:pPr>
    </w:p>
    <w:p w14:paraId="50DB9608">
      <w:pP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p>
    <w:p w14:paraId="75894958">
      <w:pP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关于紧急转移群众的指令</w:t>
      </w:r>
    </w:p>
    <w:p w14:paraId="2CD92035">
      <w:pPr>
        <w:rPr>
          <w:rFonts w:ascii="Times New Roman" w:hAnsi="Times New Roman" w:eastAsia="Arial Unicode MS" w:cs="Times New Roman"/>
          <w:kern w:val="0"/>
          <w:sz w:val="44"/>
          <w:szCs w:val="44"/>
        </w:rPr>
      </w:pPr>
    </w:p>
    <w:p w14:paraId="2CB97905">
      <w:pPr>
        <w:rPr>
          <w:rFonts w:ascii="Times New Roman" w:hAnsi="Times New Roman" w:eastAsia="Arial Unicode MS" w:cs="Times New Roman"/>
          <w:kern w:val="0"/>
          <w:sz w:val="44"/>
          <w:szCs w:val="44"/>
        </w:rPr>
        <w:sectPr>
          <w:type w:val="continuous"/>
          <w:pgSz w:w="11910" w:h="16840"/>
          <w:pgMar w:top="1580" w:right="1400" w:bottom="280" w:left="1420" w:header="720" w:footer="720" w:gutter="0"/>
          <w:cols w:equalWidth="0" w:num="2">
            <w:col w:w="1097" w:space="905"/>
            <w:col w:w="7088"/>
          </w:cols>
        </w:sectPr>
      </w:pPr>
    </w:p>
    <w:p w14:paraId="1B9B5ACE">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×××街道政府：为积极应对×日×××区域即将出现的新一轮强降雨，为切实保障人民群众生命财产安全，需实施紧急转移群众行动。</w:t>
      </w:r>
    </w:p>
    <w:p w14:paraId="4A2F12C4">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一、由×××负责，坚持人民至上生命至上，立即采取措施，将×××附近居住的、靠近×××居住的、靠近×××居住的群众迅速全部转移撤离到×××安全地带，做到不漏一户、不漏一人。</w:t>
      </w:r>
    </w:p>
    <w:p w14:paraId="6286E939">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二、×××街道和有关单位要妥善安排好转移安置群众的生活问题。</w:t>
      </w:r>
    </w:p>
    <w:p w14:paraId="79F37AC4">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三、全面禁止群众在×××等危险地段围观逗留，同时要进一步做好各隐患点和危险地段的排摸监测。</w:t>
      </w:r>
    </w:p>
    <w:p w14:paraId="14516F81">
      <w:pPr>
        <w:jc w:val="left"/>
        <w:rPr>
          <w:rFonts w:ascii="Times New Roman" w:hAnsi="Times New Roman" w:eastAsia="仿宋_GB2312" w:cs="Times New Roman"/>
          <w:kern w:val="0"/>
          <w:sz w:val="32"/>
          <w:szCs w:val="32"/>
        </w:rPr>
      </w:pPr>
    </w:p>
    <w:p w14:paraId="6448EB98">
      <w:pPr>
        <w:spacing w:before="7"/>
        <w:jc w:val="right"/>
        <w:rPr>
          <w:rFonts w:ascii="Times New Roman" w:hAnsi="Times New Roman" w:eastAsia="仿宋_GB2312" w:cs="Times New Roman"/>
          <w:kern w:val="0"/>
          <w:sz w:val="36"/>
          <w:szCs w:val="36"/>
        </w:rPr>
      </w:pPr>
    </w:p>
    <w:p w14:paraId="37F3D289">
      <w:pPr>
        <w:spacing w:line="560" w:lineRule="exact"/>
        <w:ind w:firstLine="624" w:firstLineChars="200"/>
        <w:jc w:val="right"/>
        <w:rPr>
          <w:rFonts w:ascii="Times New Roman" w:hAnsi="Times New Roman" w:eastAsia="仿宋_GB2312" w:cs="Times New Roman"/>
          <w:spacing w:val="-4"/>
          <w:kern w:val="0"/>
          <w:sz w:val="32"/>
          <w:szCs w:val="32"/>
        </w:rPr>
      </w:pPr>
      <w:bookmarkStart w:id="253" w:name="_bookmark105"/>
      <w:bookmarkEnd w:id="253"/>
      <w:r>
        <w:rPr>
          <w:rFonts w:ascii="Times New Roman" w:hAnsi="Times New Roman" w:eastAsia="仿宋_GB2312" w:cs="Times New Roman"/>
          <w:spacing w:val="-4"/>
          <w:kern w:val="0"/>
          <w:sz w:val="32"/>
          <w:szCs w:val="32"/>
        </w:rPr>
        <w:t>达拉特旗防汛抗旱指挥部</w:t>
      </w:r>
    </w:p>
    <w:p w14:paraId="1462A201">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14:paraId="1CF45184">
      <w:pPr>
        <w:jc w:val="center"/>
        <w:rPr>
          <w:rFonts w:ascii="Times New Roman" w:hAnsi="Times New Roman" w:eastAsia="宋体" w:cs="Times New Roman"/>
          <w:kern w:val="0"/>
          <w:sz w:val="22"/>
        </w:rPr>
        <w:sectPr>
          <w:type w:val="continuous"/>
          <w:pgSz w:w="11910" w:h="16840"/>
          <w:pgMar w:top="1580" w:right="1400" w:bottom="280" w:left="1420" w:header="720" w:footer="720" w:gutter="0"/>
          <w:cols w:space="720" w:num="1"/>
        </w:sectPr>
      </w:pPr>
    </w:p>
    <w:p w14:paraId="11472813">
      <w:pPr>
        <w:spacing w:before="7"/>
        <w:jc w:val="left"/>
        <w:rPr>
          <w:rFonts w:ascii="Times New Roman" w:hAnsi="Times New Roman" w:eastAsia="仿宋_GB2312" w:cs="Times New Roman"/>
          <w:kern w:val="0"/>
          <w:sz w:val="13"/>
          <w:szCs w:val="13"/>
        </w:rPr>
      </w:pPr>
    </w:p>
    <w:p w14:paraId="27E54D98">
      <w:pPr>
        <w:spacing w:line="560" w:lineRule="exact"/>
        <w:ind w:firstLine="624" w:firstLineChars="200"/>
        <w:rPr>
          <w:rFonts w:ascii="Times New Roman" w:hAnsi="Times New Roman" w:eastAsia="仿宋_GB2312" w:cs="Times New Roman"/>
          <w:spacing w:val="-4"/>
          <w:kern w:val="0"/>
          <w:sz w:val="32"/>
          <w:szCs w:val="32"/>
        </w:rPr>
      </w:pPr>
      <w:bookmarkStart w:id="254" w:name="附17-6"/>
      <w:bookmarkEnd w:id="254"/>
      <w:r>
        <w:rPr>
          <w:rFonts w:ascii="Times New Roman" w:hAnsi="Times New Roman" w:eastAsia="仿宋_GB2312" w:cs="Times New Roman"/>
          <w:spacing w:val="-4"/>
          <w:kern w:val="0"/>
          <w:sz w:val="32"/>
          <w:szCs w:val="32"/>
        </w:rPr>
        <w:t>附件8-6关于紧急实施停产停业的指令</w:t>
      </w:r>
    </w:p>
    <w:p w14:paraId="20928FB8">
      <w:pPr>
        <w:jc w:val="left"/>
        <w:rPr>
          <w:rFonts w:ascii="Times New Roman" w:hAnsi="Times New Roman" w:eastAsia="Times New Roman" w:cs="Times New Roman"/>
          <w:kern w:val="0"/>
          <w:sz w:val="20"/>
          <w:szCs w:val="20"/>
        </w:rPr>
      </w:pPr>
    </w:p>
    <w:p w14:paraId="14991B8C">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55" w:name="_bookmark106"/>
      <w:bookmarkEnd w:id="255"/>
      <w:bookmarkStart w:id="256" w:name="关于紧急实施停产停业的指令"/>
      <w:bookmarkEnd w:id="256"/>
    </w:p>
    <w:p w14:paraId="066F9151">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关于紧急实施停产停业的指令</w:t>
      </w:r>
    </w:p>
    <w:p w14:paraId="3F518F6E">
      <w:pPr>
        <w:ind w:firstLine="220"/>
        <w:jc w:val="center"/>
        <w:rPr>
          <w:rFonts w:ascii="Times New Roman" w:hAnsi="Times New Roman" w:eastAsia="Arial Unicode MS" w:cs="Times New Roman"/>
          <w:kern w:val="0"/>
          <w:sz w:val="44"/>
          <w:szCs w:val="44"/>
        </w:rPr>
      </w:pPr>
    </w:p>
    <w:p w14:paraId="559387BA">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旗工信和科技局、住房和城乡建设局、</w:t>
      </w:r>
      <w:bookmarkStart w:id="257" w:name="_Hlk119561945"/>
      <w:r>
        <w:rPr>
          <w:rFonts w:ascii="Times New Roman" w:hAnsi="Times New Roman" w:eastAsia="仿宋_GB2312" w:cs="Times New Roman"/>
          <w:spacing w:val="-4"/>
          <w:kern w:val="0"/>
          <w:sz w:val="32"/>
          <w:szCs w:val="32"/>
        </w:rPr>
        <w:t>应急管理局</w:t>
      </w:r>
      <w:bookmarkEnd w:id="257"/>
      <w:r>
        <w:rPr>
          <w:rFonts w:ascii="Times New Roman" w:hAnsi="Times New Roman" w:eastAsia="仿宋_GB2312" w:cs="Times New Roman"/>
          <w:spacing w:val="-4"/>
          <w:kern w:val="0"/>
          <w:sz w:val="32"/>
          <w:szCs w:val="32"/>
        </w:rPr>
        <w:t>：</w:t>
      </w:r>
    </w:p>
    <w:p w14:paraId="64A91E3C">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为积极应对×日即将出现的新一轮强降雨，切实保障人民群众生命财产安全，需紧急实施停产停业。</w:t>
      </w:r>
    </w:p>
    <w:p w14:paraId="08371DEE">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一、工信和科技局负责落实工信领域相关企业的停产停业实施工作。</w:t>
      </w:r>
    </w:p>
    <w:p w14:paraId="310BB7E8">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二、住房和城乡建设局负责落实在建房屋建筑和市政设施工程停产停业实施工作的指导和监督。</w:t>
      </w:r>
    </w:p>
    <w:p w14:paraId="744C498A">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三、文化和旅游局负责景点、星级饭店、文化旅游场所、公共文化服务场馆等文旅机构停产停业的监督工作。</w:t>
      </w:r>
    </w:p>
    <w:p w14:paraId="3D013D33">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四、应急管理局负责危险化学品企业的停产停业实施工作。</w:t>
      </w:r>
    </w:p>
    <w:p w14:paraId="5432E8EB">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w:t>
      </w:r>
    </w:p>
    <w:p w14:paraId="4A259240">
      <w:pPr>
        <w:spacing w:before="2"/>
        <w:jc w:val="left"/>
        <w:rPr>
          <w:rFonts w:ascii="Times New Roman" w:hAnsi="Times New Roman" w:eastAsia="仿宋_GB2312" w:cs="Times New Roman"/>
          <w:kern w:val="0"/>
          <w:sz w:val="45"/>
          <w:szCs w:val="45"/>
        </w:rPr>
      </w:pPr>
    </w:p>
    <w:p w14:paraId="1296D0DD">
      <w:pPr>
        <w:spacing w:line="560" w:lineRule="exact"/>
        <w:ind w:firstLine="624" w:firstLineChars="200"/>
        <w:jc w:val="right"/>
        <w:rPr>
          <w:rFonts w:ascii="Times New Roman" w:hAnsi="Times New Roman" w:eastAsia="仿宋_GB2312" w:cs="Times New Roman"/>
          <w:spacing w:val="-4"/>
          <w:kern w:val="0"/>
          <w:sz w:val="32"/>
          <w:szCs w:val="32"/>
        </w:rPr>
      </w:pPr>
      <w:bookmarkStart w:id="258" w:name="_bookmark107"/>
      <w:bookmarkEnd w:id="258"/>
      <w:r>
        <w:rPr>
          <w:rFonts w:ascii="Times New Roman" w:hAnsi="Times New Roman" w:eastAsia="仿宋_GB2312" w:cs="Times New Roman"/>
          <w:spacing w:val="-4"/>
          <w:kern w:val="0"/>
          <w:sz w:val="32"/>
          <w:szCs w:val="32"/>
        </w:rPr>
        <w:t>达拉特旗防汛抗旱指挥部</w:t>
      </w:r>
    </w:p>
    <w:p w14:paraId="71000ABA">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14:paraId="6A0E69B3">
      <w:pPr>
        <w:jc w:val="center"/>
        <w:rPr>
          <w:rFonts w:ascii="Times New Roman" w:hAnsi="Times New Roman" w:eastAsia="宋体" w:cs="Times New Roman"/>
          <w:kern w:val="0"/>
          <w:sz w:val="22"/>
        </w:rPr>
        <w:sectPr>
          <w:pgSz w:w="11910" w:h="16840"/>
          <w:pgMar w:top="1580" w:right="1260" w:bottom="1880" w:left="1420" w:header="0" w:footer="1690" w:gutter="0"/>
          <w:cols w:space="720" w:num="1"/>
        </w:sectPr>
      </w:pPr>
    </w:p>
    <w:p w14:paraId="6A5AAEA0">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附件8-7关于紧急实施停产停业的指令</w:t>
      </w:r>
    </w:p>
    <w:p w14:paraId="1E753ED3">
      <w:pPr>
        <w:jc w:val="left"/>
        <w:rPr>
          <w:rFonts w:ascii="Times New Roman" w:hAnsi="Times New Roman" w:eastAsia="Times New Roman" w:cs="Times New Roman"/>
          <w:kern w:val="0"/>
          <w:sz w:val="20"/>
          <w:szCs w:val="20"/>
        </w:rPr>
      </w:pPr>
    </w:p>
    <w:p w14:paraId="7830BC46">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59" w:name="_bookmark108"/>
      <w:bookmarkEnd w:id="259"/>
      <w:bookmarkStart w:id="260" w:name="关于紧急实施停课停运的指令"/>
      <w:bookmarkEnd w:id="260"/>
    </w:p>
    <w:p w14:paraId="6665658E">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关于紧急实施停课停运的指令</w:t>
      </w:r>
    </w:p>
    <w:p w14:paraId="1ACFB880">
      <w:pPr>
        <w:ind w:firstLine="220"/>
        <w:jc w:val="center"/>
        <w:rPr>
          <w:rFonts w:ascii="Times New Roman" w:hAnsi="Times New Roman" w:eastAsia="Arial Unicode MS" w:cs="Times New Roman"/>
          <w:kern w:val="0"/>
          <w:sz w:val="44"/>
          <w:szCs w:val="44"/>
        </w:rPr>
      </w:pPr>
    </w:p>
    <w:p w14:paraId="06950A55">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旗教体、交通运输、公路、××相关部门：</w:t>
      </w:r>
    </w:p>
    <w:p w14:paraId="41B56006">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为积极应对×日即将出现的新一轮强降雨，切实保障人民群众生命财产安全，需紧急实施停课停运。</w:t>
      </w:r>
    </w:p>
    <w:p w14:paraId="19CA91BD">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1.教体部门依据应急预案，严格落实停课措施，强化学生安全教育，督促家长与学校配合，适时开展线上课程，加强学校周边等重点部位的防范。</w:t>
      </w:r>
    </w:p>
    <w:p w14:paraId="768491A8">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2.交通运输、公路部门严格落实停运措施，加强对易受洪涝灾害威胁的道路、桥梁、隧道等重点部位的巡守监护，及时发现和处置防洪安全隐患，确保汛期交通安全。</w:t>
      </w:r>
    </w:p>
    <w:p w14:paraId="48A949D8">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3.××相关部门严格落实城市道路、桥梁、隧道停运预案，安排人员值守，指导监督危旧房、农贸市场、户外广告牌及临时构建物，特别是临时工棚和库房等的除险加固，做好抢险排涝应急准备。</w:t>
      </w:r>
    </w:p>
    <w:p w14:paraId="4C5D895A">
      <w:pPr>
        <w:spacing w:before="1"/>
        <w:jc w:val="left"/>
        <w:rPr>
          <w:rFonts w:ascii="Times New Roman" w:hAnsi="Times New Roman" w:eastAsia="仿宋_GB2312" w:cs="Times New Roman"/>
          <w:kern w:val="0"/>
          <w:sz w:val="46"/>
          <w:szCs w:val="46"/>
        </w:rPr>
      </w:pPr>
    </w:p>
    <w:p w14:paraId="30FD18ED">
      <w:pPr>
        <w:spacing w:line="560" w:lineRule="exact"/>
        <w:ind w:firstLine="624" w:firstLineChars="200"/>
        <w:jc w:val="right"/>
        <w:rPr>
          <w:rFonts w:ascii="Times New Roman" w:hAnsi="Times New Roman" w:eastAsia="仿宋_GB2312" w:cs="Times New Roman"/>
          <w:spacing w:val="-4"/>
          <w:kern w:val="0"/>
          <w:sz w:val="32"/>
          <w:szCs w:val="32"/>
        </w:rPr>
      </w:pPr>
      <w:bookmarkStart w:id="261" w:name="_bookmark109"/>
      <w:bookmarkEnd w:id="261"/>
      <w:r>
        <w:rPr>
          <w:rFonts w:ascii="Times New Roman" w:hAnsi="Times New Roman" w:eastAsia="仿宋_GB2312" w:cs="Times New Roman"/>
          <w:spacing w:val="-4"/>
          <w:kern w:val="0"/>
          <w:sz w:val="32"/>
          <w:szCs w:val="32"/>
        </w:rPr>
        <w:t>达拉特旗防汛抗旱指挥部</w:t>
      </w:r>
    </w:p>
    <w:p w14:paraId="3122B755">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14:paraId="24F8CA9F">
      <w:pPr>
        <w:jc w:val="left"/>
        <w:rPr>
          <w:rFonts w:ascii="Times New Roman" w:hAnsi="Times New Roman" w:eastAsia="宋体" w:cs="Times New Roman"/>
          <w:kern w:val="0"/>
          <w:sz w:val="22"/>
        </w:rPr>
        <w:sectPr>
          <w:pgSz w:w="11910" w:h="16840"/>
          <w:pgMar w:top="1580" w:right="1420" w:bottom="1880" w:left="1420" w:header="0" w:footer="1690" w:gutter="0"/>
          <w:cols w:space="720" w:num="1"/>
        </w:sectPr>
      </w:pPr>
    </w:p>
    <w:p w14:paraId="7FE1F284">
      <w:pPr>
        <w:spacing w:before="7"/>
        <w:jc w:val="left"/>
        <w:rPr>
          <w:rFonts w:ascii="Times New Roman" w:hAnsi="Times New Roman" w:eastAsia="仿宋_GB2312" w:cs="Times New Roman"/>
          <w:kern w:val="0"/>
          <w:sz w:val="13"/>
          <w:szCs w:val="13"/>
        </w:rPr>
      </w:pPr>
    </w:p>
    <w:p w14:paraId="608F13C9">
      <w:pPr>
        <w:spacing w:line="560" w:lineRule="exact"/>
        <w:ind w:firstLine="624" w:firstLineChars="200"/>
        <w:rPr>
          <w:rFonts w:ascii="Times New Roman" w:hAnsi="Times New Roman" w:eastAsia="仿宋_GB2312" w:cs="Times New Roman"/>
          <w:spacing w:val="-4"/>
          <w:kern w:val="0"/>
          <w:sz w:val="32"/>
          <w:szCs w:val="32"/>
        </w:rPr>
      </w:pPr>
      <w:bookmarkStart w:id="262" w:name="附17-8"/>
      <w:bookmarkEnd w:id="262"/>
      <w:r>
        <w:rPr>
          <w:rFonts w:ascii="Times New Roman" w:hAnsi="Times New Roman" w:eastAsia="仿宋_GB2312" w:cs="Times New Roman"/>
          <w:spacing w:val="-4"/>
          <w:kern w:val="0"/>
          <w:sz w:val="32"/>
          <w:szCs w:val="32"/>
        </w:rPr>
        <w:t>附件8-8应急救援力量调度指令</w:t>
      </w:r>
    </w:p>
    <w:p w14:paraId="6C6651AF">
      <w:pPr>
        <w:jc w:val="left"/>
        <w:rPr>
          <w:rFonts w:ascii="Times New Roman" w:hAnsi="Times New Roman" w:eastAsia="Times New Roman" w:cs="Times New Roman"/>
          <w:kern w:val="0"/>
          <w:sz w:val="20"/>
          <w:szCs w:val="20"/>
        </w:rPr>
      </w:pPr>
    </w:p>
    <w:p w14:paraId="60687FF1">
      <w:pPr>
        <w:ind w:firstLine="220"/>
        <w:jc w:val="center"/>
        <w:rPr>
          <w:rFonts w:ascii="Times New Roman" w:hAnsi="Times New Roman" w:eastAsia="Arial Unicode MS" w:cs="Times New Roman"/>
          <w:kern w:val="0"/>
          <w:sz w:val="44"/>
          <w:szCs w:val="44"/>
        </w:rPr>
      </w:pPr>
    </w:p>
    <w:p w14:paraId="5A1B8E05">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63" w:name="应急救援力量调度指令"/>
      <w:bookmarkEnd w:id="263"/>
      <w:bookmarkStart w:id="264" w:name="_bookmark110"/>
      <w:bookmarkEnd w:id="264"/>
    </w:p>
    <w:p w14:paraId="1FD22C1E">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应急救援力量调度指令</w:t>
      </w:r>
    </w:p>
    <w:p w14:paraId="45B440BE">
      <w:pPr>
        <w:ind w:firstLine="220"/>
        <w:jc w:val="center"/>
        <w:rPr>
          <w:rFonts w:ascii="Times New Roman" w:hAnsi="Times New Roman" w:eastAsia="Arial Unicode MS" w:cs="Times New Roman"/>
          <w:kern w:val="0"/>
          <w:sz w:val="44"/>
          <w:szCs w:val="44"/>
        </w:rPr>
      </w:pPr>
    </w:p>
    <w:p w14:paraId="73AE86D3">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（应急救援力量名称：包括专业和社会救援队伍）：</w:t>
      </w:r>
    </w:p>
    <w:p w14:paraId="5A559B51">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××年××月××日在××区域发生了××（灾害名称），根据应急救援需要，经旗防汛抗旱指挥部同意，现调用你单位参加抢险救援。</w:t>
      </w:r>
    </w:p>
    <w:p w14:paraId="058C5C0C">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请迅速集结××（所需人员、装备数量规模），即刻前往××</w:t>
      </w:r>
    </w:p>
    <w:p w14:paraId="459890D2">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（救援现场详细地址）参加救援。现场联系人××，联系电话：××。同时，将带队指挥员、人员装备情况、行程等信息报告我部。</w:t>
      </w:r>
    </w:p>
    <w:p w14:paraId="0C101BCD">
      <w:pPr>
        <w:jc w:val="left"/>
        <w:rPr>
          <w:rFonts w:ascii="Times New Roman" w:hAnsi="Times New Roman" w:eastAsia="仿宋_GB2312" w:cs="Times New Roman"/>
          <w:kern w:val="0"/>
          <w:sz w:val="34"/>
          <w:szCs w:val="34"/>
        </w:rPr>
      </w:pPr>
    </w:p>
    <w:p w14:paraId="3FF950AB">
      <w:pPr>
        <w:spacing w:before="3"/>
        <w:jc w:val="left"/>
        <w:rPr>
          <w:rFonts w:ascii="Times New Roman" w:hAnsi="Times New Roman" w:eastAsia="仿宋_GB2312" w:cs="Times New Roman"/>
          <w:kern w:val="0"/>
          <w:sz w:val="35"/>
          <w:szCs w:val="35"/>
        </w:rPr>
      </w:pPr>
    </w:p>
    <w:p w14:paraId="68768E53">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达拉特旗防汛抗旱指挥部（盖章）</w:t>
      </w:r>
    </w:p>
    <w:p w14:paraId="3233F1DA">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14:paraId="773699C9">
      <w:pPr>
        <w:jc w:val="left"/>
        <w:rPr>
          <w:rFonts w:ascii="Times New Roman" w:hAnsi="Times New Roman" w:eastAsia="仿宋_GB2312" w:cs="Times New Roman"/>
          <w:kern w:val="0"/>
          <w:sz w:val="34"/>
          <w:szCs w:val="34"/>
        </w:rPr>
      </w:pPr>
    </w:p>
    <w:p w14:paraId="3F9FBFE9">
      <w:pPr>
        <w:jc w:val="left"/>
        <w:rPr>
          <w:rFonts w:ascii="Times New Roman" w:hAnsi="Times New Roman" w:eastAsia="仿宋_GB2312" w:cs="Times New Roman"/>
          <w:kern w:val="0"/>
          <w:sz w:val="34"/>
          <w:szCs w:val="34"/>
        </w:rPr>
      </w:pPr>
    </w:p>
    <w:p w14:paraId="4350344E">
      <w:pPr>
        <w:spacing w:before="7"/>
        <w:jc w:val="left"/>
        <w:rPr>
          <w:rFonts w:ascii="Times New Roman" w:hAnsi="Times New Roman" w:eastAsia="仿宋_GB2312" w:cs="Times New Roman"/>
          <w:kern w:val="0"/>
          <w:sz w:val="26"/>
          <w:szCs w:val="26"/>
        </w:rPr>
      </w:pPr>
    </w:p>
    <w:p w14:paraId="2EF186F0">
      <w:pPr>
        <w:spacing w:line="560" w:lineRule="exac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抄送：应急力量所在地政府、主管部门或组建单位。</w:t>
      </w:r>
    </w:p>
    <w:p w14:paraId="0BFBC36D">
      <w:pPr>
        <w:jc w:val="left"/>
        <w:rPr>
          <w:rFonts w:ascii="Times New Roman" w:hAnsi="Times New Roman" w:eastAsia="宋体" w:cs="Times New Roman"/>
          <w:kern w:val="0"/>
          <w:sz w:val="22"/>
        </w:rPr>
        <w:sectPr>
          <w:footerReference r:id="rId6" w:type="default"/>
          <w:footerReference r:id="rId7" w:type="even"/>
          <w:pgSz w:w="11910" w:h="16840"/>
          <w:pgMar w:top="1580" w:right="1260" w:bottom="1880" w:left="1420" w:header="0" w:footer="1690" w:gutter="0"/>
          <w:cols w:space="720" w:num="1"/>
        </w:sectPr>
      </w:pPr>
    </w:p>
    <w:p w14:paraId="560DE9E0">
      <w:pPr>
        <w:spacing w:before="7"/>
        <w:jc w:val="left"/>
        <w:rPr>
          <w:rFonts w:ascii="Times New Roman" w:hAnsi="Times New Roman" w:eastAsia="仿宋_GB2312" w:cs="Times New Roman"/>
          <w:kern w:val="0"/>
          <w:sz w:val="13"/>
          <w:szCs w:val="13"/>
        </w:rPr>
      </w:pPr>
    </w:p>
    <w:p w14:paraId="68632A67">
      <w:pPr>
        <w:spacing w:line="560" w:lineRule="exact"/>
        <w:ind w:firstLine="624" w:firstLineChars="200"/>
        <w:rPr>
          <w:rFonts w:ascii="Times New Roman" w:hAnsi="Times New Roman" w:eastAsia="仿宋_GB2312" w:cs="Times New Roman"/>
          <w:spacing w:val="-4"/>
          <w:kern w:val="0"/>
          <w:sz w:val="32"/>
          <w:szCs w:val="32"/>
        </w:rPr>
      </w:pPr>
      <w:bookmarkStart w:id="265" w:name="_bookmark111"/>
      <w:bookmarkEnd w:id="265"/>
      <w:bookmarkStart w:id="266" w:name="附17-9"/>
      <w:bookmarkEnd w:id="266"/>
      <w:r>
        <w:rPr>
          <w:rFonts w:ascii="Times New Roman" w:hAnsi="Times New Roman" w:eastAsia="仿宋_GB2312" w:cs="Times New Roman"/>
          <w:spacing w:val="-4"/>
          <w:kern w:val="0"/>
          <w:sz w:val="32"/>
          <w:szCs w:val="32"/>
        </w:rPr>
        <w:t>附件8-9请求应急救援力量增援函</w:t>
      </w:r>
    </w:p>
    <w:p w14:paraId="1036F1E2">
      <w:pPr>
        <w:jc w:val="left"/>
        <w:rPr>
          <w:rFonts w:ascii="Times New Roman" w:hAnsi="Times New Roman" w:eastAsia="Times New Roman" w:cs="Times New Roman"/>
          <w:kern w:val="0"/>
          <w:sz w:val="20"/>
          <w:szCs w:val="20"/>
        </w:rPr>
      </w:pPr>
    </w:p>
    <w:p w14:paraId="364E815D">
      <w:pPr>
        <w:jc w:val="left"/>
        <w:rPr>
          <w:rFonts w:ascii="Times New Roman" w:hAnsi="Times New Roman" w:eastAsia="Times New Roman" w:cs="Times New Roman"/>
          <w:kern w:val="0"/>
          <w:sz w:val="20"/>
          <w:szCs w:val="20"/>
        </w:rPr>
      </w:pPr>
    </w:p>
    <w:p w14:paraId="02BC79A7">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67" w:name="_bookmark112"/>
      <w:bookmarkEnd w:id="267"/>
      <w:bookmarkStart w:id="268" w:name="请求应急救援力量增援函"/>
      <w:bookmarkEnd w:id="268"/>
    </w:p>
    <w:p w14:paraId="2729D3D7">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请求应急救援力量增援函</w:t>
      </w:r>
    </w:p>
    <w:p w14:paraId="1C2FA270">
      <w:pPr>
        <w:ind w:firstLine="220"/>
        <w:rPr>
          <w:rFonts w:ascii="Times New Roman" w:hAnsi="Times New Roman" w:eastAsia="Arial Unicode MS" w:cs="Times New Roman"/>
          <w:kern w:val="0"/>
          <w:sz w:val="44"/>
          <w:szCs w:val="44"/>
        </w:rPr>
      </w:pPr>
    </w:p>
    <w:p w14:paraId="1DC8D035">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（政府/防汛抗旱指挥部/驻军单位）：</w:t>
      </w:r>
    </w:p>
    <w:p w14:paraId="0B47BBA5">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××年××月××日在××区域发生了××（灾害名称）。因现场救援处置难度较大，现有应急救援力量短缺，急需××专业、××人员、××装备等救援力量支援，现请求贵部协调所属应急救援力量前往增援。</w:t>
      </w:r>
    </w:p>
    <w:p w14:paraId="28D9927A">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望回复为盼。</w:t>
      </w:r>
    </w:p>
    <w:p w14:paraId="5F20E4F0">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申请单位××××，联系人××，联系电话×××××。</w:t>
      </w:r>
    </w:p>
    <w:p w14:paraId="7AAA25BA">
      <w:pPr>
        <w:jc w:val="left"/>
        <w:rPr>
          <w:rFonts w:ascii="Times New Roman" w:hAnsi="Times New Roman" w:eastAsia="仿宋_GB2312" w:cs="Times New Roman"/>
          <w:kern w:val="0"/>
          <w:sz w:val="34"/>
          <w:szCs w:val="34"/>
        </w:rPr>
      </w:pPr>
    </w:p>
    <w:p w14:paraId="2506E691">
      <w:pPr>
        <w:spacing w:line="560" w:lineRule="exact"/>
        <w:ind w:firstLine="624" w:firstLineChars="200"/>
        <w:jc w:val="right"/>
        <w:rPr>
          <w:rFonts w:ascii="Times New Roman" w:hAnsi="Times New Roman" w:eastAsia="仿宋_GB2312" w:cs="Times New Roman"/>
          <w:spacing w:val="-4"/>
          <w:kern w:val="0"/>
          <w:sz w:val="32"/>
          <w:szCs w:val="32"/>
        </w:rPr>
      </w:pPr>
    </w:p>
    <w:p w14:paraId="7CBA229D">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14:paraId="1CFBA62D">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14:paraId="3815082E">
      <w:pPr>
        <w:jc w:val="left"/>
        <w:rPr>
          <w:rFonts w:ascii="Times New Roman" w:hAnsi="Times New Roman" w:eastAsia="宋体" w:cs="Times New Roman"/>
          <w:kern w:val="0"/>
          <w:sz w:val="22"/>
        </w:rPr>
        <w:sectPr>
          <w:pgSz w:w="11910" w:h="16840"/>
          <w:pgMar w:top="1580" w:right="1420" w:bottom="1840" w:left="1420" w:header="0" w:footer="1650" w:gutter="0"/>
          <w:cols w:space="720" w:num="1"/>
        </w:sectPr>
      </w:pPr>
    </w:p>
    <w:p w14:paraId="25702E1C">
      <w:pPr>
        <w:spacing w:before="7"/>
        <w:jc w:val="left"/>
        <w:rPr>
          <w:rFonts w:ascii="Times New Roman" w:hAnsi="Times New Roman" w:eastAsia="仿宋_GB2312" w:cs="Times New Roman"/>
          <w:kern w:val="0"/>
          <w:sz w:val="13"/>
          <w:szCs w:val="13"/>
        </w:rPr>
      </w:pPr>
    </w:p>
    <w:p w14:paraId="6EDE8DDA">
      <w:pPr>
        <w:spacing w:line="560" w:lineRule="exact"/>
        <w:ind w:firstLine="624" w:firstLineChars="200"/>
        <w:rPr>
          <w:rFonts w:ascii="Times New Roman" w:hAnsi="Times New Roman" w:eastAsia="仿宋_GB2312" w:cs="Times New Roman"/>
          <w:spacing w:val="-4"/>
          <w:kern w:val="0"/>
          <w:sz w:val="32"/>
          <w:szCs w:val="32"/>
        </w:rPr>
      </w:pPr>
      <w:bookmarkStart w:id="269" w:name="_bookmark113"/>
      <w:bookmarkEnd w:id="269"/>
      <w:bookmarkStart w:id="270" w:name="附17-10"/>
      <w:bookmarkEnd w:id="270"/>
      <w:r>
        <w:rPr>
          <w:rFonts w:ascii="Times New Roman" w:hAnsi="Times New Roman" w:eastAsia="仿宋_GB2312" w:cs="Times New Roman"/>
          <w:spacing w:val="-4"/>
          <w:kern w:val="0"/>
          <w:sz w:val="32"/>
          <w:szCs w:val="32"/>
        </w:rPr>
        <w:t>附件8-10消防救援力量调动令</w:t>
      </w:r>
    </w:p>
    <w:p w14:paraId="12501B45">
      <w:pPr>
        <w:jc w:val="left"/>
        <w:rPr>
          <w:rFonts w:ascii="Times New Roman" w:hAnsi="Times New Roman" w:eastAsia="Times New Roman" w:cs="Times New Roman"/>
          <w:kern w:val="0"/>
          <w:sz w:val="20"/>
          <w:szCs w:val="20"/>
        </w:rPr>
      </w:pPr>
    </w:p>
    <w:p w14:paraId="6449D5C7">
      <w:pPr>
        <w:jc w:val="left"/>
        <w:rPr>
          <w:rFonts w:ascii="Times New Roman" w:hAnsi="Times New Roman" w:eastAsia="Times New Roman" w:cs="Times New Roman"/>
          <w:kern w:val="0"/>
          <w:sz w:val="20"/>
          <w:szCs w:val="20"/>
        </w:rPr>
      </w:pPr>
    </w:p>
    <w:p w14:paraId="59567101">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71" w:name="消防救援力量调动令"/>
      <w:bookmarkEnd w:id="271"/>
      <w:bookmarkStart w:id="272" w:name="_bookmark114"/>
      <w:bookmarkEnd w:id="272"/>
    </w:p>
    <w:p w14:paraId="4F134BAB">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消防救援力量调动令</w:t>
      </w:r>
    </w:p>
    <w:p w14:paraId="581E3D34">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〔20××〕1号</w:t>
      </w:r>
    </w:p>
    <w:p w14:paraId="4EE814B3">
      <w:pPr>
        <w:spacing w:before="9"/>
        <w:jc w:val="left"/>
        <w:rPr>
          <w:rFonts w:ascii="Times New Roman" w:hAnsi="Times New Roman" w:eastAsia="Arial Unicode MS" w:cs="Times New Roman"/>
          <w:kern w:val="0"/>
          <w:sz w:val="37"/>
          <w:szCs w:val="37"/>
        </w:rPr>
      </w:pPr>
    </w:p>
    <w:p w14:paraId="7A88D745">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旗消防救援大队：经××批准，现决定调派××人、××台大型排水设备、××套移动排水泵站、××台便携水泵，于××月××日出发赴××执行抗洪抢险救援任务，任务结束时间根据抗洪抢险形势确定。请相关单位做好支持、保障等工作。</w:t>
      </w:r>
    </w:p>
    <w:p w14:paraId="5BBF297B">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申请单位××××，联系人××，电话：×××××。</w:t>
      </w:r>
    </w:p>
    <w:p w14:paraId="069A9EFE">
      <w:pPr>
        <w:jc w:val="left"/>
        <w:rPr>
          <w:rFonts w:ascii="Times New Roman" w:hAnsi="Times New Roman" w:eastAsia="仿宋_GB2312" w:cs="Times New Roman"/>
          <w:kern w:val="0"/>
          <w:sz w:val="34"/>
          <w:szCs w:val="34"/>
        </w:rPr>
      </w:pPr>
    </w:p>
    <w:p w14:paraId="2771607C">
      <w:pPr>
        <w:jc w:val="left"/>
        <w:rPr>
          <w:rFonts w:ascii="Times New Roman" w:hAnsi="Times New Roman" w:eastAsia="仿宋_GB2312" w:cs="Times New Roman"/>
          <w:kern w:val="0"/>
          <w:sz w:val="34"/>
          <w:szCs w:val="34"/>
        </w:rPr>
      </w:pPr>
    </w:p>
    <w:p w14:paraId="1D4DA254">
      <w:pPr>
        <w:jc w:val="left"/>
        <w:rPr>
          <w:rFonts w:ascii="Times New Roman" w:hAnsi="Times New Roman" w:eastAsia="仿宋_GB2312" w:cs="Times New Roman"/>
          <w:kern w:val="0"/>
          <w:sz w:val="34"/>
          <w:szCs w:val="34"/>
        </w:rPr>
      </w:pPr>
    </w:p>
    <w:p w14:paraId="750D1AB0">
      <w:pPr>
        <w:spacing w:before="3"/>
        <w:jc w:val="left"/>
        <w:rPr>
          <w:rFonts w:ascii="Times New Roman" w:hAnsi="Times New Roman" w:eastAsia="仿宋_GB2312" w:cs="Times New Roman"/>
          <w:kern w:val="0"/>
          <w:sz w:val="35"/>
          <w:szCs w:val="35"/>
        </w:rPr>
      </w:pPr>
    </w:p>
    <w:p w14:paraId="7CD0881A">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14:paraId="2995A55E">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20××年×月×日</w:t>
      </w:r>
    </w:p>
    <w:p w14:paraId="6EBCF4EE">
      <w:pPr>
        <w:jc w:val="left"/>
        <w:rPr>
          <w:rFonts w:ascii="Times New Roman" w:hAnsi="Times New Roman" w:eastAsia="宋体" w:cs="Times New Roman"/>
          <w:kern w:val="0"/>
          <w:sz w:val="22"/>
        </w:rPr>
        <w:sectPr>
          <w:pgSz w:w="11910" w:h="16840"/>
          <w:pgMar w:top="1580" w:right="1420" w:bottom="1880" w:left="1420" w:header="0" w:footer="1690" w:gutter="0"/>
          <w:cols w:space="720" w:num="1"/>
        </w:sectPr>
      </w:pPr>
    </w:p>
    <w:p w14:paraId="26B6BBB8">
      <w:pPr>
        <w:spacing w:before="7"/>
        <w:jc w:val="left"/>
        <w:rPr>
          <w:rFonts w:ascii="Times New Roman" w:hAnsi="Times New Roman" w:eastAsia="仿宋_GB2312" w:cs="Times New Roman"/>
          <w:kern w:val="0"/>
          <w:sz w:val="13"/>
          <w:szCs w:val="13"/>
        </w:rPr>
      </w:pPr>
    </w:p>
    <w:p w14:paraId="33B97E14">
      <w:pPr>
        <w:spacing w:line="560" w:lineRule="exact"/>
        <w:ind w:firstLine="624" w:firstLineChars="200"/>
        <w:rPr>
          <w:rFonts w:ascii="Times New Roman" w:hAnsi="Times New Roman" w:eastAsia="仿宋_GB2312" w:cs="Times New Roman"/>
          <w:spacing w:val="-4"/>
          <w:kern w:val="0"/>
          <w:sz w:val="32"/>
          <w:szCs w:val="32"/>
        </w:rPr>
      </w:pPr>
      <w:bookmarkStart w:id="273" w:name="_bookmark115"/>
      <w:bookmarkEnd w:id="273"/>
      <w:bookmarkStart w:id="274" w:name="附17-11"/>
      <w:bookmarkEnd w:id="274"/>
      <w:r>
        <w:rPr>
          <w:rFonts w:ascii="Times New Roman" w:hAnsi="Times New Roman" w:eastAsia="仿宋_GB2312" w:cs="Times New Roman"/>
          <w:spacing w:val="-4"/>
          <w:kern w:val="0"/>
          <w:sz w:val="32"/>
          <w:szCs w:val="32"/>
        </w:rPr>
        <w:t>附件8-11关于紧急调运防汛物资的通知</w:t>
      </w:r>
    </w:p>
    <w:p w14:paraId="33467DA1">
      <w:pPr>
        <w:jc w:val="left"/>
        <w:rPr>
          <w:rFonts w:ascii="Times New Roman" w:hAnsi="Times New Roman" w:eastAsia="Times New Roman" w:cs="Times New Roman"/>
          <w:kern w:val="0"/>
          <w:sz w:val="20"/>
          <w:szCs w:val="20"/>
        </w:rPr>
      </w:pPr>
    </w:p>
    <w:p w14:paraId="13C5B9ED">
      <w:pPr>
        <w:jc w:val="left"/>
        <w:rPr>
          <w:rFonts w:ascii="Times New Roman" w:hAnsi="Times New Roman" w:eastAsia="Times New Roman" w:cs="Times New Roman"/>
          <w:kern w:val="0"/>
          <w:sz w:val="20"/>
          <w:szCs w:val="20"/>
        </w:rPr>
      </w:pPr>
    </w:p>
    <w:p w14:paraId="0B6A68F2">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75" w:name="关于紧急调运防汛物资的通知"/>
      <w:bookmarkEnd w:id="275"/>
      <w:bookmarkStart w:id="276" w:name="_bookmark116"/>
      <w:bookmarkEnd w:id="276"/>
    </w:p>
    <w:p w14:paraId="4A78064C">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关于紧急调运防汛物资的通知</w:t>
      </w:r>
    </w:p>
    <w:p w14:paraId="232A4436">
      <w:pPr>
        <w:spacing w:before="11"/>
        <w:jc w:val="left"/>
        <w:rPr>
          <w:rFonts w:ascii="Times New Roman" w:hAnsi="Times New Roman" w:eastAsia="Arial Unicode MS" w:cs="Times New Roman"/>
          <w:kern w:val="0"/>
          <w:sz w:val="37"/>
          <w:szCs w:val="37"/>
        </w:rPr>
      </w:pPr>
    </w:p>
    <w:p w14:paraId="5591EB8A">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旗粮食和物资储备××仓库、旗防汛物资××储备库：</w:t>
      </w:r>
    </w:p>
    <w:p w14:paraId="3FDF6644">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按照旗防指调用防汛物资的紧急通知，经研究，决定从你单位调运如下防汛抗旱物资支持××防汛抗洪抢险救援工作。</w:t>
      </w:r>
    </w:p>
    <w:p w14:paraId="76C3394E">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一、玻璃钢冲锋舟××艘</w:t>
      </w:r>
    </w:p>
    <w:p w14:paraId="3B65315F">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二、橡皮艇××艘</w:t>
      </w:r>
    </w:p>
    <w:p w14:paraId="2F4FF395">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三、船外机××台</w:t>
      </w:r>
    </w:p>
    <w:p w14:paraId="759664A4">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四、编织袋××条</w:t>
      </w:r>
    </w:p>
    <w:p w14:paraId="2AA66A62">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w:t>
      </w:r>
    </w:p>
    <w:p w14:paraId="5D7D9557">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接通知后，请迅速将物资运抵××指定地点，办理所调物资交接手续。</w:t>
      </w:r>
    </w:p>
    <w:p w14:paraId="1D4E4769">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申请物资单位接收联系人：××××，电话××。</w:t>
      </w:r>
    </w:p>
    <w:p w14:paraId="407B0970">
      <w:pPr>
        <w:jc w:val="left"/>
        <w:rPr>
          <w:rFonts w:ascii="Times New Roman" w:hAnsi="Times New Roman" w:eastAsia="仿宋_GB2312" w:cs="Times New Roman"/>
          <w:kern w:val="0"/>
          <w:sz w:val="34"/>
          <w:szCs w:val="34"/>
        </w:rPr>
      </w:pPr>
    </w:p>
    <w:p w14:paraId="3C53FED7">
      <w:pPr>
        <w:jc w:val="left"/>
        <w:rPr>
          <w:rFonts w:ascii="Times New Roman" w:hAnsi="Times New Roman" w:eastAsia="仿宋_GB2312" w:cs="Times New Roman"/>
          <w:kern w:val="0"/>
          <w:sz w:val="34"/>
          <w:szCs w:val="34"/>
        </w:rPr>
      </w:pPr>
    </w:p>
    <w:p w14:paraId="4268667D">
      <w:pPr>
        <w:jc w:val="left"/>
        <w:rPr>
          <w:rFonts w:ascii="Times New Roman" w:hAnsi="Times New Roman" w:eastAsia="仿宋_GB2312" w:cs="Times New Roman"/>
          <w:kern w:val="0"/>
          <w:sz w:val="34"/>
          <w:szCs w:val="34"/>
        </w:rPr>
      </w:pPr>
    </w:p>
    <w:p w14:paraId="66B7399F">
      <w:pPr>
        <w:spacing w:before="6"/>
        <w:jc w:val="left"/>
        <w:rPr>
          <w:rFonts w:ascii="Times New Roman" w:hAnsi="Times New Roman" w:eastAsia="仿宋_GB2312" w:cs="Times New Roman"/>
          <w:kern w:val="0"/>
          <w:sz w:val="35"/>
          <w:szCs w:val="35"/>
        </w:rPr>
      </w:pPr>
    </w:p>
    <w:p w14:paraId="4517676A">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14:paraId="6EF79940">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20××年××月××日</w:t>
      </w:r>
    </w:p>
    <w:p w14:paraId="600BF4B2">
      <w:pPr>
        <w:ind w:right="440"/>
        <w:jc w:val="right"/>
        <w:rPr>
          <w:rFonts w:ascii="Times New Roman" w:hAnsi="Times New Roman" w:eastAsia="宋体" w:cs="Times New Roman"/>
          <w:kern w:val="0"/>
          <w:sz w:val="22"/>
        </w:rPr>
        <w:sectPr>
          <w:pgSz w:w="11910" w:h="16840"/>
          <w:pgMar w:top="1580" w:right="1420" w:bottom="1880" w:left="1420" w:header="0" w:footer="1650" w:gutter="0"/>
          <w:cols w:space="720" w:num="1"/>
        </w:sectPr>
      </w:pPr>
    </w:p>
    <w:p w14:paraId="33A3886C">
      <w:pPr>
        <w:spacing w:before="7"/>
        <w:jc w:val="left"/>
        <w:rPr>
          <w:rFonts w:ascii="Times New Roman" w:hAnsi="Times New Roman" w:eastAsia="仿宋_GB2312" w:cs="Times New Roman"/>
          <w:kern w:val="0"/>
          <w:sz w:val="13"/>
          <w:szCs w:val="13"/>
        </w:rPr>
      </w:pPr>
    </w:p>
    <w:p w14:paraId="05251B1B">
      <w:pPr>
        <w:spacing w:line="560" w:lineRule="exact"/>
        <w:ind w:firstLine="624" w:firstLineChars="200"/>
        <w:rPr>
          <w:rFonts w:ascii="Times New Roman" w:hAnsi="Times New Roman" w:eastAsia="仿宋_GB2312" w:cs="Times New Roman"/>
          <w:spacing w:val="-4"/>
          <w:kern w:val="0"/>
          <w:sz w:val="32"/>
          <w:szCs w:val="32"/>
        </w:rPr>
      </w:pPr>
      <w:bookmarkStart w:id="277" w:name="_bookmark117"/>
      <w:bookmarkEnd w:id="277"/>
      <w:bookmarkStart w:id="278" w:name="附17-12"/>
      <w:bookmarkEnd w:id="278"/>
      <w:r>
        <w:rPr>
          <w:rFonts w:ascii="Times New Roman" w:hAnsi="Times New Roman" w:eastAsia="仿宋_GB2312" w:cs="Times New Roman"/>
          <w:spacing w:val="-4"/>
          <w:kern w:val="0"/>
          <w:sz w:val="32"/>
          <w:szCs w:val="32"/>
        </w:rPr>
        <w:t>附件8-12关于物资调运的通知</w:t>
      </w:r>
    </w:p>
    <w:p w14:paraId="4B6C99E9">
      <w:pPr>
        <w:jc w:val="left"/>
        <w:rPr>
          <w:rFonts w:ascii="Times New Roman" w:hAnsi="Times New Roman" w:eastAsia="Times New Roman" w:cs="Times New Roman"/>
          <w:kern w:val="0"/>
          <w:sz w:val="20"/>
          <w:szCs w:val="20"/>
        </w:rPr>
      </w:pPr>
    </w:p>
    <w:p w14:paraId="73F0F60D">
      <w:pPr>
        <w:jc w:val="left"/>
        <w:rPr>
          <w:rFonts w:ascii="Times New Roman" w:hAnsi="Times New Roman" w:eastAsia="Times New Roman" w:cs="Times New Roman"/>
          <w:kern w:val="0"/>
          <w:sz w:val="20"/>
          <w:szCs w:val="20"/>
        </w:rPr>
      </w:pPr>
    </w:p>
    <w:p w14:paraId="1198435C">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79" w:name="关于物资调运的通知"/>
      <w:bookmarkEnd w:id="279"/>
      <w:bookmarkStart w:id="280" w:name="_bookmark118"/>
      <w:bookmarkEnd w:id="280"/>
    </w:p>
    <w:p w14:paraId="57EC76F7">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关于物资调运的通知</w:t>
      </w:r>
    </w:p>
    <w:p w14:paraId="46629EFC">
      <w:pPr>
        <w:spacing w:before="11"/>
        <w:jc w:val="left"/>
        <w:rPr>
          <w:rFonts w:ascii="Times New Roman" w:hAnsi="Times New Roman" w:eastAsia="Arial Unicode MS" w:cs="Times New Roman"/>
          <w:kern w:val="0"/>
          <w:sz w:val="37"/>
          <w:szCs w:val="37"/>
        </w:rPr>
      </w:pPr>
    </w:p>
    <w:p w14:paraId="6607E8E2">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×××苏木镇防汛抗旱（抢险救援）指挥部：</w:t>
      </w:r>
    </w:p>
    <w:p w14:paraId="482121B7">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你办申请排水设备的请示已收悉，经研究，决定于××月××</w:t>
      </w:r>
    </w:p>
    <w:p w14:paraId="62B96A21">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日从旗级防汛物资××仓库调运×××移动泵站××台、××台，支援你办抢险救援。该批物资由你办负责组织并保障安全运至抢险地点，旗级防汛物资××仓库配合调运工作。</w:t>
      </w:r>
    </w:p>
    <w:p w14:paraId="74332A18">
      <w:pPr>
        <w:spacing w:line="360" w:lineRule="auto"/>
        <w:ind w:firstLine="620"/>
        <w:rPr>
          <w:rFonts w:ascii="Times New Roman" w:hAnsi="Times New Roman" w:eastAsia="仿宋_GB2312" w:cs="Times New Roman"/>
          <w:spacing w:val="-4"/>
          <w:kern w:val="0"/>
          <w:sz w:val="32"/>
          <w:szCs w:val="32"/>
        </w:rPr>
      </w:pPr>
    </w:p>
    <w:p w14:paraId="16F0D41B">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联系人：××，电话××××××</w:t>
      </w:r>
    </w:p>
    <w:p w14:paraId="35A77FC4">
      <w:pPr>
        <w:spacing w:line="360" w:lineRule="auto"/>
        <w:ind w:firstLine="620"/>
        <w:rPr>
          <w:rFonts w:ascii="Times New Roman" w:hAnsi="Times New Roman" w:eastAsia="仿宋_GB2312" w:cs="Times New Roman"/>
          <w:spacing w:val="-4"/>
          <w:kern w:val="0"/>
          <w:sz w:val="32"/>
          <w:szCs w:val="32"/>
        </w:rPr>
      </w:pPr>
    </w:p>
    <w:p w14:paraId="7E998F12">
      <w:pPr>
        <w:spacing w:line="360" w:lineRule="auto"/>
        <w:ind w:firstLine="620"/>
        <w:rPr>
          <w:rFonts w:ascii="Times New Roman" w:hAnsi="Times New Roman" w:eastAsia="仿宋_GB2312" w:cs="Times New Roman"/>
          <w:spacing w:val="-4"/>
          <w:kern w:val="0"/>
          <w:sz w:val="32"/>
          <w:szCs w:val="32"/>
        </w:rPr>
      </w:pPr>
    </w:p>
    <w:p w14:paraId="065FEBD1">
      <w:pPr>
        <w:spacing w:line="360" w:lineRule="auto"/>
        <w:ind w:firstLine="620"/>
        <w:rPr>
          <w:rFonts w:ascii="Times New Roman" w:hAnsi="Times New Roman" w:eastAsia="仿宋_GB2312" w:cs="Times New Roman"/>
          <w:spacing w:val="-4"/>
          <w:kern w:val="0"/>
          <w:sz w:val="32"/>
          <w:szCs w:val="32"/>
        </w:rPr>
      </w:pPr>
    </w:p>
    <w:p w14:paraId="17CA9C7B">
      <w:pPr>
        <w:spacing w:line="560" w:lineRule="exact"/>
        <w:ind w:firstLine="624" w:firstLineChars="200"/>
        <w:jc w:val="right"/>
        <w:rPr>
          <w:rFonts w:ascii="Times New Roman" w:hAnsi="Times New Roman" w:eastAsia="仿宋_GB2312" w:cs="Times New Roman"/>
          <w:spacing w:val="-4"/>
          <w:kern w:val="0"/>
          <w:sz w:val="32"/>
          <w:szCs w:val="32"/>
        </w:rPr>
      </w:pPr>
    </w:p>
    <w:p w14:paraId="12217D40">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14:paraId="1584A826">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20××年××月××日</w:t>
      </w:r>
    </w:p>
    <w:p w14:paraId="54F5A33F">
      <w:pPr>
        <w:jc w:val="left"/>
        <w:rPr>
          <w:rFonts w:ascii="Times New Roman" w:hAnsi="Times New Roman" w:eastAsia="宋体" w:cs="Times New Roman"/>
          <w:kern w:val="0"/>
          <w:sz w:val="22"/>
        </w:rPr>
        <w:sectPr>
          <w:pgSz w:w="11910" w:h="16840"/>
          <w:pgMar w:top="1580" w:right="1100" w:bottom="1880" w:left="1420" w:header="0" w:footer="1690" w:gutter="0"/>
          <w:cols w:space="720" w:num="1"/>
        </w:sectPr>
      </w:pPr>
    </w:p>
    <w:p w14:paraId="52086967">
      <w:pPr>
        <w:spacing w:line="560" w:lineRule="exact"/>
        <w:ind w:firstLine="624" w:firstLineChars="200"/>
        <w:rPr>
          <w:rFonts w:ascii="Times New Roman" w:hAnsi="Times New Roman" w:eastAsia="仿宋_GB2312" w:cs="Times New Roman"/>
          <w:spacing w:val="-4"/>
          <w:kern w:val="0"/>
          <w:sz w:val="32"/>
          <w:szCs w:val="32"/>
        </w:rPr>
      </w:pPr>
      <w:bookmarkStart w:id="281" w:name="附17-13"/>
      <w:bookmarkEnd w:id="281"/>
      <w:bookmarkStart w:id="282" w:name="_bookmark119"/>
      <w:bookmarkEnd w:id="282"/>
      <w:r>
        <w:rPr>
          <w:rFonts w:ascii="Times New Roman" w:hAnsi="Times New Roman" w:eastAsia="仿宋_GB2312" w:cs="Times New Roman"/>
          <w:spacing w:val="-4"/>
          <w:kern w:val="0"/>
          <w:sz w:val="32"/>
          <w:szCs w:val="32"/>
        </w:rPr>
        <w:t>附件8-13关于终止防汛应急响应的通知</w:t>
      </w:r>
    </w:p>
    <w:p w14:paraId="46E193AF">
      <w:pPr>
        <w:jc w:val="left"/>
        <w:rPr>
          <w:rFonts w:ascii="Times New Roman" w:hAnsi="Times New Roman" w:eastAsia="Times New Roman" w:cs="Times New Roman"/>
          <w:kern w:val="0"/>
          <w:sz w:val="20"/>
          <w:szCs w:val="20"/>
        </w:rPr>
      </w:pPr>
    </w:p>
    <w:p w14:paraId="3CBBB7AC">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83" w:name="关于终止防汛应急响应的通知"/>
      <w:bookmarkEnd w:id="283"/>
      <w:bookmarkStart w:id="284" w:name="_bookmark120"/>
      <w:bookmarkEnd w:id="284"/>
    </w:p>
    <w:p w14:paraId="621786F9">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关于终止防汛应急响应的通知</w:t>
      </w:r>
    </w:p>
    <w:p w14:paraId="69A3E0E0">
      <w:pPr>
        <w:spacing w:before="11"/>
        <w:jc w:val="left"/>
        <w:rPr>
          <w:rFonts w:ascii="Times New Roman" w:hAnsi="Times New Roman" w:eastAsia="Arial Unicode MS" w:cs="Times New Roman"/>
          <w:kern w:val="0"/>
          <w:sz w:val="37"/>
          <w:szCs w:val="37"/>
        </w:rPr>
      </w:pPr>
    </w:p>
    <w:p w14:paraId="304C2522">
      <w:pPr>
        <w:spacing w:line="560" w:lineRule="exac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各苏木镇人民政府，各街道办事处，旗人民政府各部门，各开发区、园区管委会，各直属单位，各企事业单位：</w:t>
      </w:r>
    </w:p>
    <w:p w14:paraId="19937C24">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在××防指统一指挥调度下，经过全××上下共同努力，我××成功防御了×月××日至××日的强降雨过程。当前我旗内河水势平稳，没有较大汛情和险情；城市和农田涝水外排基本结束。据××气象局预报，近期我××以分散性阵雨天气为主，没有明显大范围强降雨过程，经会商研判，按照《××防汛应急预案》有关规定，××防汛抗旱指挥部决定自×月××日××时起终止××级防汛××级应急响应。</w:t>
      </w:r>
    </w:p>
    <w:p w14:paraId="18B9DCB8">
      <w:pPr>
        <w:spacing w:line="560" w:lineRule="exact"/>
        <w:ind w:firstLine="624" w:firstLineChars="200"/>
        <w:rPr>
          <w:rFonts w:ascii="Times New Roman" w:hAnsi="Times New Roman" w:eastAsia="仿宋_GB2312" w:cs="Times New Roman"/>
          <w:kern w:val="0"/>
          <w:sz w:val="32"/>
          <w:szCs w:val="32"/>
        </w:rPr>
      </w:pPr>
      <w:r>
        <w:rPr>
          <w:rFonts w:ascii="Times New Roman" w:hAnsi="Times New Roman" w:eastAsia="仿宋_GB2312" w:cs="Times New Roman"/>
          <w:spacing w:val="-4"/>
          <w:kern w:val="0"/>
          <w:sz w:val="32"/>
          <w:szCs w:val="32"/>
        </w:rPr>
        <w:t>目前，我旗汛期尚未结束，局部短时强降雨天气仍然易发多发。开发区（园区）、苏木镇、街道、各有关单位要高度重视，持续做好24小时防汛值守，加强监测预报预警，及时会商研判，落实防范措施，突出抓好重点部位和薄弱环节防范，重点做好群众应急避险转移工作，坚决做到汛期不过、备汛不断、防御不止，切实把确保人民群众生命安全放在第一位落到实处。</w:t>
      </w:r>
    </w:p>
    <w:p w14:paraId="236A0911">
      <w:pPr>
        <w:spacing w:line="560" w:lineRule="exact"/>
        <w:jc w:val="right"/>
        <w:rPr>
          <w:rFonts w:ascii="Times New Roman" w:hAnsi="Times New Roman" w:eastAsia="仿宋_GB2312" w:cs="Times New Roman"/>
          <w:kern w:val="0"/>
          <w:sz w:val="32"/>
          <w:szCs w:val="32"/>
        </w:rPr>
      </w:pPr>
      <w:bookmarkStart w:id="285" w:name="_bookmark121"/>
      <w:bookmarkEnd w:id="285"/>
      <w:r>
        <w:rPr>
          <w:rFonts w:ascii="Times New Roman" w:hAnsi="Times New Roman" w:eastAsia="仿宋_GB2312" w:cs="Times New Roman"/>
          <w:kern w:val="0"/>
          <w:sz w:val="32"/>
          <w:szCs w:val="32"/>
        </w:rPr>
        <w:t>达拉特旗防汛抗旱指挥部</w:t>
      </w:r>
    </w:p>
    <w:p w14:paraId="69FF4810">
      <w:pPr>
        <w:spacing w:line="560" w:lineRule="exact"/>
        <w:jc w:val="right"/>
        <w:rPr>
          <w:rFonts w:ascii="Times New Roman" w:hAnsi="Times New Roman" w:eastAsia="仿宋_GB2312" w:cs="Times New Roman"/>
          <w:sz w:val="32"/>
          <w:szCs w:val="32"/>
        </w:rPr>
      </w:pPr>
      <w:r>
        <w:rPr>
          <w:rFonts w:ascii="Times New Roman" w:hAnsi="Times New Roman" w:eastAsia="仿宋_GB2312" w:cs="Times New Roman"/>
          <w:kern w:val="0"/>
          <w:sz w:val="32"/>
          <w:szCs w:val="32"/>
        </w:rPr>
        <w:t>×××年×月×日</w:t>
      </w:r>
      <w:bookmarkStart w:id="286" w:name="附件18"/>
      <w:bookmarkEnd w:id="286"/>
    </w:p>
    <w:sectPr>
      <w:footerReference r:id="rId8" w:type="default"/>
      <w:footerReference r:id="rId9"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F6CBFD-FAD7-4C89-AAF0-BFBC5223B7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99C5921-1975-4B5A-AC24-FD7EB2D1FF66}"/>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65AAAE89-D8CE-4046-B7E2-C652B720F228}"/>
  </w:font>
  <w:font w:name="方正小标宋简体">
    <w:panose1 w:val="02000000000000000000"/>
    <w:charset w:val="86"/>
    <w:family w:val="auto"/>
    <w:pitch w:val="default"/>
    <w:sig w:usb0="00000001" w:usb1="08000000" w:usb2="00000000" w:usb3="00000000" w:csb0="00040000" w:csb1="00000000"/>
    <w:embedRegular r:id="rId4" w:fontKey="{F34399D2-1B9B-4C69-B37E-72E3F2CF1A06}"/>
  </w:font>
  <w:font w:name="楷体">
    <w:panose1 w:val="02010609060101010101"/>
    <w:charset w:val="86"/>
    <w:family w:val="modern"/>
    <w:pitch w:val="default"/>
    <w:sig w:usb0="800002BF" w:usb1="38CF7CFA" w:usb2="00000016" w:usb3="00000000" w:csb0="00040001" w:csb1="00000000"/>
    <w:embedRegular r:id="rId5" w:fontKey="{4A494ACA-D405-4263-943E-4F4ECA120886}"/>
  </w:font>
  <w:font w:name="微软雅黑">
    <w:panose1 w:val="020B0503020204020204"/>
    <w:charset w:val="86"/>
    <w:family w:val="swiss"/>
    <w:pitch w:val="default"/>
    <w:sig w:usb0="80000287" w:usb1="2ACF3C50" w:usb2="00000016" w:usb3="00000000" w:csb0="0004001F" w:csb1="00000000"/>
    <w:embedRegular r:id="rId6" w:fontKey="{A3FE4659-7BF3-4F72-981C-795207D64A14}"/>
  </w:font>
  <w:font w:name="Arial Unicode MS">
    <w:altName w:val="宋体"/>
    <w:panose1 w:val="020B0604020202020204"/>
    <w:charset w:val="86"/>
    <w:family w:val="auto"/>
    <w:pitch w:val="default"/>
    <w:sig w:usb0="00000000" w:usb1="00000000" w:usb2="0000003F" w:usb3="00000000" w:csb0="603F01FF" w:csb1="FFFF0000"/>
    <w:embedRegular r:id="rId7" w:fontKey="{02E3A5DE-680C-419E-B5BD-FBF990C59E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AC8F8">
    <w:pPr>
      <w:pStyle w:val="18"/>
      <w:jc w:val="center"/>
    </w:pPr>
  </w:p>
  <w:p w14:paraId="16CAA308">
    <w:pPr>
      <w:pStyle w:val="11"/>
      <w:kinsoku w:val="0"/>
      <w:overflowPunct w:val="0"/>
      <w:spacing w:line="14" w:lineRule="auto"/>
      <w:jc w:val="center"/>
      <w:rPr>
        <w:rFonts w:ascii="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458CB">
    <w:pPr>
      <w:pStyle w:val="11"/>
      <w:kinsoku w:val="0"/>
      <w:overflowPunct w:val="0"/>
      <w:spacing w:line="14" w:lineRule="auto"/>
      <w:jc w:val="center"/>
      <w:rPr>
        <w:rFonts w:ascii="Times New Roman" w:cs="Times New Roman"/>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08280" cy="160655"/>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208280" cy="160655"/>
                      </a:xfrm>
                      <a:prstGeom prst="rect">
                        <a:avLst/>
                      </a:prstGeom>
                      <a:noFill/>
                      <a:ln>
                        <a:noFill/>
                      </a:ln>
                    </wps:spPr>
                    <wps:txbx>
                      <w:txbxContent>
                        <w:p w14:paraId="7C2E5544">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lIns="0" tIns="0" rIns="0" bIns="0" upright="1"/>
                  </wps:wsp>
                </a:graphicData>
              </a:graphic>
            </wp:anchor>
          </w:drawing>
        </mc:Choice>
        <mc:Fallback>
          <w:pict>
            <v:shape id="文本框 1025" o:spid="_x0000_s1026" o:spt="202" type="#_x0000_t202" style="position:absolute;left:0pt;margin-top:0pt;height:12.65pt;width:16.4pt;mso-position-horizontal:center;mso-position-horizontal-relative:margin;z-index:251662336;mso-width-relative:page;mso-height-relative:page;" filled="f" stroked="f" coordsize="21600,21600" o:gfxdata="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P+s+1AAAAAMBAAAPAAAAAAAAAAEAIAAAACIAAABkcnMvZG93bnJldi54bWxQSwECFAAU&#10;AAAACACHTuJA9cN5vbwBAAB0AwAADgAAAAAAAAABACAAAAAjAQAAZHJzL2Uyb0RvYy54bWxQSwUG&#10;AAAAAAYABgBZAQAAUQUAAAAA&#10;">
              <v:fill on="f" focussize="0,0"/>
              <v:stroke on="f"/>
              <v:imagedata o:title=""/>
              <o:lock v:ext="edit" aspectratio="f"/>
              <v:textbox inset="0mm,0mm,0mm,0mm">
                <w:txbxContent>
                  <w:p w14:paraId="7C2E5544">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1FDD">
    <w:pPr>
      <w:spacing w:line="14" w:lineRule="auto"/>
      <w:rPr>
        <w:sz w:val="20"/>
        <w:szCs w:val="20"/>
      </w:rPr>
    </w:pPr>
    <w:r>
      <w:rPr>
        <w:sz w:val="22"/>
      </w:rPr>
      <mc:AlternateContent>
        <mc:Choice Requires="wps">
          <w:drawing>
            <wp:anchor distT="0" distB="0" distL="114300" distR="114300" simplePos="0" relativeHeight="251659264" behindDoc="1" locked="0" layoutInCell="1" allowOverlap="1">
              <wp:simplePos x="0" y="0"/>
              <wp:positionH relativeFrom="page">
                <wp:posOffset>959485</wp:posOffset>
              </wp:positionH>
              <wp:positionV relativeFrom="page">
                <wp:posOffset>9479280</wp:posOffset>
              </wp:positionV>
              <wp:extent cx="737235" cy="20383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37235" cy="203835"/>
                      </a:xfrm>
                      <a:prstGeom prst="rect">
                        <a:avLst/>
                      </a:prstGeom>
                      <a:noFill/>
                      <a:ln>
                        <a:noFill/>
                      </a:ln>
                      <a:effectLst/>
                    </wps:spPr>
                    <wps:txbx>
                      <w:txbxContent>
                        <w:p w14:paraId="746F3A54">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140</w:t>
                          </w:r>
                          <w:r>
                            <w:fldChar w:fldCharType="end"/>
                          </w:r>
                          <w:r>
                            <w:rPr>
                              <w:rFonts w:ascii="Times New Roman" w:hAnsi="Times New Roman" w:eastAsia="Times New Roman" w:cs="Times New Roman"/>
                              <w:sz w:val="28"/>
                              <w:szCs w:val="28"/>
                            </w:rPr>
                            <w:t>—</w:t>
                          </w:r>
                        </w:p>
                      </w:txbxContent>
                    </wps:txbx>
                    <wps:bodyPr rot="0" vert="horz" wrap="square" lIns="0" tIns="0" rIns="0" bIns="0" anchor="t" anchorCtr="0" upright="1">
                      <a:noAutofit/>
                    </wps:bodyPr>
                  </wps:wsp>
                </a:graphicData>
              </a:graphic>
            </wp:anchor>
          </w:drawing>
        </mc:Choice>
        <mc:Fallback>
          <w:pict>
            <v:shape id="文本框 11" o:spid="_x0000_s1026" o:spt="202" type="#_x0000_t202" style="position:absolute;left:0pt;margin-left:75.55pt;margin-top:746.4pt;height:16.05pt;width:58.05pt;mso-position-horizontal-relative:page;mso-position-vertical-relative:page;z-index:-251657216;mso-width-relative:page;mso-height-relative:page;" filled="f" stroked="f" coordsize="21600,21600" o:gfxdata="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7ecl2gAAAA0BAAAPAAAAAAAA&#10;AAEAIAAAACIAAABkcnMvZG93bnJldi54bWxQSwECFAAUAAAACACHTuJA0mj1xRACAAATBAAADgAA&#10;AAAAAAABACAAAAApAQAAZHJzL2Uyb0RvYy54bWxQSwUGAAAAAAYABgBZAQAAqwUAAAAA&#10;">
              <v:fill on="f" focussize="0,0"/>
              <v:stroke on="f"/>
              <v:imagedata o:title=""/>
              <o:lock v:ext="edit" aspectratio="f"/>
              <v:textbox inset="0mm,0mm,0mm,0mm">
                <w:txbxContent>
                  <w:p w14:paraId="746F3A54">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140</w:t>
                    </w:r>
                    <w:r>
                      <w:fldChar w:fldCharType="end"/>
                    </w:r>
                    <w:r>
                      <w:rPr>
                        <w:rFonts w:ascii="Times New Roman" w:hAnsi="Times New Roman" w:eastAsia="Times New Roman" w:cs="Times New Roman"/>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87F68">
    <w:pPr>
      <w:spacing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7BC9A3">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86</w:t>
                          </w:r>
                          <w:r>
                            <w:rPr>
                              <w:rFonts w:hint="eastAsia"/>
                            </w:rPr>
                            <w:fldChar w:fldCharType="end"/>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BJGcsBAACc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Ks&#10;Vq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ngSRnLAQAAnAMAAA4AAAAAAAAAAQAgAAAAHgEAAGRycy9lMm9E&#10;b2MueG1sUEsFBgAAAAAGAAYAWQEAAFsFAAAAAA==&#10;">
              <v:fill on="f" focussize="0,0"/>
              <v:stroke on="f"/>
              <v:imagedata o:title=""/>
              <o:lock v:ext="edit" aspectratio="f"/>
              <v:textbox inset="0mm,0mm,0mm,0mm" style="mso-fit-shape-to-text:t;">
                <w:txbxContent>
                  <w:p w14:paraId="3F7BC9A3">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86</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09797">
    <w:pPr>
      <w:spacing w:line="14" w:lineRule="auto"/>
      <w:rPr>
        <w:sz w:val="20"/>
        <w:szCs w:val="20"/>
      </w:rPr>
    </w:pPr>
    <w:r>
      <w:rPr>
        <w:sz w:val="22"/>
      </w:rPr>
      <mc:AlternateContent>
        <mc:Choice Requires="wps">
          <w:drawing>
            <wp:anchor distT="0" distB="0" distL="114300" distR="114300" simplePos="0" relativeHeight="251661312" behindDoc="1" locked="0" layoutInCell="1" allowOverlap="1">
              <wp:simplePos x="0" y="0"/>
              <wp:positionH relativeFrom="page">
                <wp:posOffset>959485</wp:posOffset>
              </wp:positionH>
              <wp:positionV relativeFrom="page">
                <wp:posOffset>9479280</wp:posOffset>
              </wp:positionV>
              <wp:extent cx="737235" cy="203835"/>
              <wp:effectExtent l="0" t="0" r="0" b="0"/>
              <wp:wrapNone/>
              <wp:docPr id="3" name="文本框 8"/>
              <wp:cNvGraphicFramePr/>
              <a:graphic xmlns:a="http://schemas.openxmlformats.org/drawingml/2006/main">
                <a:graphicData uri="http://schemas.microsoft.com/office/word/2010/wordprocessingShape">
                  <wps:wsp>
                    <wps:cNvSpPr txBox="1">
                      <a:spLocks noChangeArrowheads="1"/>
                    </wps:cNvSpPr>
                    <wps:spPr bwMode="auto">
                      <a:xfrm>
                        <a:off x="0" y="0"/>
                        <a:ext cx="737235" cy="203835"/>
                      </a:xfrm>
                      <a:prstGeom prst="rect">
                        <a:avLst/>
                      </a:prstGeom>
                      <a:noFill/>
                      <a:ln>
                        <a:noFill/>
                      </a:ln>
                      <a:effectLst/>
                    </wps:spPr>
                    <wps:txbx>
                      <w:txbxContent>
                        <w:p w14:paraId="4175EF7E">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150</w:t>
                          </w:r>
                          <w:r>
                            <w:fldChar w:fldCharType="end"/>
                          </w:r>
                          <w:r>
                            <w:rPr>
                              <w:rFonts w:ascii="Times New Roman" w:hAnsi="Times New Roman" w:eastAsia="Times New Roman" w:cs="Times New Roman"/>
                              <w:sz w:val="28"/>
                              <w:szCs w:val="28"/>
                            </w:rPr>
                            <w:t>—</w:t>
                          </w:r>
                        </w:p>
                      </w:txbxContent>
                    </wps:txbx>
                    <wps:bodyPr rot="0" vert="horz" wrap="square" lIns="0" tIns="0" rIns="0" bIns="0" anchor="t" anchorCtr="0" upright="1">
                      <a:noAutofit/>
                    </wps:bodyPr>
                  </wps:wsp>
                </a:graphicData>
              </a:graphic>
            </wp:anchor>
          </w:drawing>
        </mc:Choice>
        <mc:Fallback>
          <w:pict>
            <v:shape id="文本框 8" o:spid="_x0000_s1026" o:spt="202" type="#_x0000_t202" style="position:absolute;left:0pt;margin-left:75.55pt;margin-top:746.4pt;height:16.05pt;width:58.05pt;mso-position-horizontal-relative:page;mso-position-vertical-relative:page;z-index:-251655168;mso-width-relative:page;mso-height-relative:page;" filled="f" stroked="f" coordsize="21600,21600" o:gfxdata="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7ecl2gAAAA0BAAAPAAAAAAAA&#10;AAEAIAAAACIAAABkcnMvZG93bnJldi54bWxQSwECFAAUAAAACACHTuJAnRqElxACAAASBAAADgAA&#10;AAAAAAABACAAAAApAQAAZHJzL2Uyb0RvYy54bWxQSwUGAAAAAAYABgBZAQAAqwUAAAAA&#10;">
              <v:fill on="f" focussize="0,0"/>
              <v:stroke on="f"/>
              <v:imagedata o:title=""/>
              <o:lock v:ext="edit" aspectratio="f"/>
              <v:textbox inset="0mm,0mm,0mm,0mm">
                <w:txbxContent>
                  <w:p w14:paraId="4175EF7E">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150</w:t>
                    </w:r>
                    <w:r>
                      <w:fldChar w:fldCharType="end"/>
                    </w:r>
                    <w:r>
                      <w:rPr>
                        <w:rFonts w:ascii="Times New Roman" w:hAnsi="Times New Roman" w:eastAsia="Times New Roman" w:cs="Times New Roman"/>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3FC6D">
    <w:pPr>
      <w:spacing w:line="14" w:lineRule="auto"/>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3321C3">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91</w:t>
                          </w:r>
                          <w:r>
                            <w:rPr>
                              <w:rFonts w:hint="eastAsia"/>
                            </w:rPr>
                            <w:fldChar w:fldCharType="end"/>
                          </w:r>
                        </w:p>
                      </w:txbxContent>
                    </wps:txbx>
                    <wps:bodyPr wrap="none" lIns="0" tIns="0" rIns="0" bIns="0" upright="1">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4kRtcsBAACcAwAADgAAAGRycy9lMm9Eb2MueG1srVPNjtMwEL4j8Q6W&#10;79RpD6sS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ekOJ4xYHfvnx/fLz9+XXN7Ks&#10;Vq9zh/oANSbeB0xNw1s/4N7MfkBnFj6oaPMXJRGMY3/P1/7KIRGRH61X63WFIYGx+YL47OF5iJDe&#10;SW9JNhoacYClr/z0AdKYOqfkas7faWPKEI37y4GY2cMy95FjttKwHyZBe9+eUU+Ps2+ow1WnxLx3&#10;2Nq8JrMRZ2M/G8cQ9aFDasvCC8KbY0IShVuuMMJOhXFoRd20YHkrHt9L1sNPtf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uJEbXLAQAAnAMAAA4AAAAAAAAAAQAgAAAAHgEAAGRycy9lMm9E&#10;b2MueG1sUEsFBgAAAAAGAAYAWQEAAFsFAAAAAA==&#10;">
              <v:fill on="f" focussize="0,0"/>
              <v:stroke on="f"/>
              <v:imagedata o:title=""/>
              <o:lock v:ext="edit" aspectratio="f"/>
              <v:textbox inset="0mm,0mm,0mm,0mm" style="mso-fit-shape-to-text:t;">
                <w:txbxContent>
                  <w:p w14:paraId="2A3321C3">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91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FB055">
    <w:pPr>
      <w:spacing w:line="14" w:lineRule="auto"/>
      <w:rPr>
        <w:sz w:val="20"/>
        <w:szCs w:val="20"/>
      </w:rPr>
    </w:pPr>
    <w:r>
      <w:rPr>
        <w:sz w:val="22"/>
      </w:rP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9479280</wp:posOffset>
              </wp:positionV>
              <wp:extent cx="737235" cy="20383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37235" cy="203835"/>
                      </a:xfrm>
                      <a:prstGeom prst="rect">
                        <a:avLst/>
                      </a:prstGeom>
                      <a:noFill/>
                      <a:ln>
                        <a:noFill/>
                      </a:ln>
                      <a:effectLst/>
                    </wps:spPr>
                    <wps:txbx>
                      <w:txbxContent>
                        <w:p w14:paraId="5498FB78">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180</w:t>
                          </w:r>
                          <w:r>
                            <w:fldChar w:fldCharType="end"/>
                          </w:r>
                          <w:r>
                            <w:rPr>
                              <w:rFonts w:ascii="Times New Roman" w:hAnsi="Times New Roman" w:eastAsia="Times New Roman" w:cs="Times New Roman"/>
                              <w:sz w:val="28"/>
                              <w:szCs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5.55pt;margin-top:746.4pt;height:16.05pt;width:58.05pt;mso-position-horizontal-relative:page;mso-position-vertical-relative:page;z-index:-251656192;mso-width-relative:page;mso-height-relative:page;" filled="f" stroked="f" coordsize="21600,21600" o:gfxdata="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7ecl2gAAAA0BAAAPAAAAAAAA&#10;AAEAIAAAACIAAABkcnMvZG93bnJldi54bWxQSwECFAAUAAAACACHTuJAqJ3IExACAAASBAAADgAA&#10;AAAAAAABACAAAAApAQAAZHJzL2Uyb0RvYy54bWxQSwUGAAAAAAYABgBZAQAAqwUAAAAA&#10;">
              <v:fill on="f" focussize="0,0"/>
              <v:stroke on="f"/>
              <v:imagedata o:title=""/>
              <o:lock v:ext="edit" aspectratio="f"/>
              <v:textbox inset="0mm,0mm,0mm,0mm">
                <w:txbxContent>
                  <w:p w14:paraId="5498FB78">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180</w:t>
                    </w:r>
                    <w:r>
                      <w:fldChar w:fldCharType="end"/>
                    </w:r>
                    <w:r>
                      <w:rPr>
                        <w:rFonts w:ascii="Times New Roman" w:hAnsi="Times New Roman" w:eastAsia="Times New Roman" w:cs="Times New Roman"/>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dit="readOnly" w:formatting="1" w:enforcement="1" w:cryptProviderType="rsaFull" w:cryptAlgorithmClass="hash" w:cryptAlgorithmType="typeAny" w:cryptAlgorithmSid="4" w:cryptSpinCount="0" w:hash="gppV4A83ObAROM3FEpA+cRFhgP4=" w:salt="EbAu1vBym7JlDaj7H+KSSQ=="/>
  <w:defaultTabStop w:val="420"/>
  <w:drawingGridHorizontalSpacing w:val="105"/>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mYjBiZmE2MzJkZGZmMmM5ZDE0OWNlMDA3NDg3MmUifQ=="/>
  </w:docVars>
  <w:rsids>
    <w:rsidRoot w:val="00172A27"/>
    <w:rsid w:val="00003272"/>
    <w:rsid w:val="00014467"/>
    <w:rsid w:val="000176E7"/>
    <w:rsid w:val="000177C7"/>
    <w:rsid w:val="00017DB1"/>
    <w:rsid w:val="000229E2"/>
    <w:rsid w:val="000270FE"/>
    <w:rsid w:val="00031044"/>
    <w:rsid w:val="00032B07"/>
    <w:rsid w:val="00032DDD"/>
    <w:rsid w:val="00033401"/>
    <w:rsid w:val="000344E2"/>
    <w:rsid w:val="00040505"/>
    <w:rsid w:val="000441B7"/>
    <w:rsid w:val="00055400"/>
    <w:rsid w:val="00061695"/>
    <w:rsid w:val="0006629F"/>
    <w:rsid w:val="00071580"/>
    <w:rsid w:val="000717B3"/>
    <w:rsid w:val="00073F09"/>
    <w:rsid w:val="00076523"/>
    <w:rsid w:val="00076E03"/>
    <w:rsid w:val="00083969"/>
    <w:rsid w:val="000920F5"/>
    <w:rsid w:val="000927F7"/>
    <w:rsid w:val="00092982"/>
    <w:rsid w:val="000A43CA"/>
    <w:rsid w:val="000A5EEB"/>
    <w:rsid w:val="000B457B"/>
    <w:rsid w:val="000B5F96"/>
    <w:rsid w:val="000B6EEB"/>
    <w:rsid w:val="000B7621"/>
    <w:rsid w:val="000B78B7"/>
    <w:rsid w:val="000C0594"/>
    <w:rsid w:val="000C1666"/>
    <w:rsid w:val="000C35F2"/>
    <w:rsid w:val="000C4054"/>
    <w:rsid w:val="000C4D6E"/>
    <w:rsid w:val="000C5FDD"/>
    <w:rsid w:val="000C679C"/>
    <w:rsid w:val="000E3D03"/>
    <w:rsid w:val="000F122F"/>
    <w:rsid w:val="000F6D7B"/>
    <w:rsid w:val="000F7925"/>
    <w:rsid w:val="0011310C"/>
    <w:rsid w:val="00113D2F"/>
    <w:rsid w:val="00114350"/>
    <w:rsid w:val="00115711"/>
    <w:rsid w:val="0012731C"/>
    <w:rsid w:val="00133990"/>
    <w:rsid w:val="00134BC8"/>
    <w:rsid w:val="00135FB8"/>
    <w:rsid w:val="00136F9E"/>
    <w:rsid w:val="0013781D"/>
    <w:rsid w:val="001379DE"/>
    <w:rsid w:val="00140CD0"/>
    <w:rsid w:val="00141423"/>
    <w:rsid w:val="00143177"/>
    <w:rsid w:val="00144605"/>
    <w:rsid w:val="00150B8C"/>
    <w:rsid w:val="001514BC"/>
    <w:rsid w:val="00152594"/>
    <w:rsid w:val="00153717"/>
    <w:rsid w:val="00153AA5"/>
    <w:rsid w:val="00160585"/>
    <w:rsid w:val="00160619"/>
    <w:rsid w:val="001609F5"/>
    <w:rsid w:val="00172A27"/>
    <w:rsid w:val="00175A30"/>
    <w:rsid w:val="00184398"/>
    <w:rsid w:val="00195E05"/>
    <w:rsid w:val="00196829"/>
    <w:rsid w:val="0019766A"/>
    <w:rsid w:val="001A0C6F"/>
    <w:rsid w:val="001A3186"/>
    <w:rsid w:val="001A4873"/>
    <w:rsid w:val="001A715C"/>
    <w:rsid w:val="001B0628"/>
    <w:rsid w:val="001B13C3"/>
    <w:rsid w:val="001B5693"/>
    <w:rsid w:val="001C42BF"/>
    <w:rsid w:val="001C6E3B"/>
    <w:rsid w:val="001D0DFB"/>
    <w:rsid w:val="001D17C3"/>
    <w:rsid w:val="001E0DE0"/>
    <w:rsid w:val="001E6147"/>
    <w:rsid w:val="001E68C1"/>
    <w:rsid w:val="001F58CD"/>
    <w:rsid w:val="001F70EC"/>
    <w:rsid w:val="00221013"/>
    <w:rsid w:val="00221549"/>
    <w:rsid w:val="002308D9"/>
    <w:rsid w:val="00240659"/>
    <w:rsid w:val="00240E60"/>
    <w:rsid w:val="00243637"/>
    <w:rsid w:val="00252197"/>
    <w:rsid w:val="002572C8"/>
    <w:rsid w:val="00257535"/>
    <w:rsid w:val="00257848"/>
    <w:rsid w:val="0026251A"/>
    <w:rsid w:val="00263EDE"/>
    <w:rsid w:val="00272059"/>
    <w:rsid w:val="002740A5"/>
    <w:rsid w:val="002743AE"/>
    <w:rsid w:val="00277551"/>
    <w:rsid w:val="002819F4"/>
    <w:rsid w:val="002827C3"/>
    <w:rsid w:val="002832FA"/>
    <w:rsid w:val="00287563"/>
    <w:rsid w:val="002875E5"/>
    <w:rsid w:val="00292198"/>
    <w:rsid w:val="0029634C"/>
    <w:rsid w:val="002969F9"/>
    <w:rsid w:val="002A511A"/>
    <w:rsid w:val="002A555F"/>
    <w:rsid w:val="002B1025"/>
    <w:rsid w:val="002B1399"/>
    <w:rsid w:val="002C0C55"/>
    <w:rsid w:val="002C2453"/>
    <w:rsid w:val="002C3A73"/>
    <w:rsid w:val="002D5766"/>
    <w:rsid w:val="002E4DBB"/>
    <w:rsid w:val="002F3156"/>
    <w:rsid w:val="002F54D0"/>
    <w:rsid w:val="00302B0B"/>
    <w:rsid w:val="00310D10"/>
    <w:rsid w:val="00314A6E"/>
    <w:rsid w:val="00316B01"/>
    <w:rsid w:val="00320C9A"/>
    <w:rsid w:val="003244B7"/>
    <w:rsid w:val="00330F27"/>
    <w:rsid w:val="00336135"/>
    <w:rsid w:val="00341C47"/>
    <w:rsid w:val="0034262F"/>
    <w:rsid w:val="00342B00"/>
    <w:rsid w:val="003460DD"/>
    <w:rsid w:val="0034786F"/>
    <w:rsid w:val="00350435"/>
    <w:rsid w:val="00351C7C"/>
    <w:rsid w:val="00364CFC"/>
    <w:rsid w:val="00364DFB"/>
    <w:rsid w:val="003709C0"/>
    <w:rsid w:val="00377C37"/>
    <w:rsid w:val="003814F5"/>
    <w:rsid w:val="0038302E"/>
    <w:rsid w:val="0038318F"/>
    <w:rsid w:val="00391D9C"/>
    <w:rsid w:val="00392DE0"/>
    <w:rsid w:val="00396AED"/>
    <w:rsid w:val="003A0C14"/>
    <w:rsid w:val="003A4117"/>
    <w:rsid w:val="003A5B2B"/>
    <w:rsid w:val="003A73C7"/>
    <w:rsid w:val="003B1C87"/>
    <w:rsid w:val="003B1CE7"/>
    <w:rsid w:val="003B40D0"/>
    <w:rsid w:val="003B6720"/>
    <w:rsid w:val="003D2CB4"/>
    <w:rsid w:val="003E462E"/>
    <w:rsid w:val="003E6587"/>
    <w:rsid w:val="004040AB"/>
    <w:rsid w:val="00405CBF"/>
    <w:rsid w:val="00410CD2"/>
    <w:rsid w:val="004110C3"/>
    <w:rsid w:val="00412C9A"/>
    <w:rsid w:val="0043030A"/>
    <w:rsid w:val="00430620"/>
    <w:rsid w:val="004336F1"/>
    <w:rsid w:val="0044000B"/>
    <w:rsid w:val="004401C4"/>
    <w:rsid w:val="00442670"/>
    <w:rsid w:val="004445DA"/>
    <w:rsid w:val="00450731"/>
    <w:rsid w:val="00455D06"/>
    <w:rsid w:val="0046155D"/>
    <w:rsid w:val="00461778"/>
    <w:rsid w:val="00461FDF"/>
    <w:rsid w:val="004678C8"/>
    <w:rsid w:val="00474B80"/>
    <w:rsid w:val="0048383B"/>
    <w:rsid w:val="004839A7"/>
    <w:rsid w:val="00484435"/>
    <w:rsid w:val="00487CED"/>
    <w:rsid w:val="00490DD7"/>
    <w:rsid w:val="004925E7"/>
    <w:rsid w:val="0049463C"/>
    <w:rsid w:val="004975FA"/>
    <w:rsid w:val="004A186C"/>
    <w:rsid w:val="004A2E35"/>
    <w:rsid w:val="004A3CA5"/>
    <w:rsid w:val="004A4278"/>
    <w:rsid w:val="004A48AB"/>
    <w:rsid w:val="004A739E"/>
    <w:rsid w:val="004B00BD"/>
    <w:rsid w:val="004B1AC1"/>
    <w:rsid w:val="004B30EA"/>
    <w:rsid w:val="004C530E"/>
    <w:rsid w:val="004E0DCA"/>
    <w:rsid w:val="004E4670"/>
    <w:rsid w:val="004E7773"/>
    <w:rsid w:val="004E7B26"/>
    <w:rsid w:val="004F21AF"/>
    <w:rsid w:val="004F40BB"/>
    <w:rsid w:val="00500FDE"/>
    <w:rsid w:val="005120A6"/>
    <w:rsid w:val="0052026E"/>
    <w:rsid w:val="00532AF2"/>
    <w:rsid w:val="005331AE"/>
    <w:rsid w:val="00537778"/>
    <w:rsid w:val="00544134"/>
    <w:rsid w:val="005456CB"/>
    <w:rsid w:val="00550D71"/>
    <w:rsid w:val="00552B12"/>
    <w:rsid w:val="00561764"/>
    <w:rsid w:val="00576838"/>
    <w:rsid w:val="00581B46"/>
    <w:rsid w:val="00584346"/>
    <w:rsid w:val="005849B1"/>
    <w:rsid w:val="00585D8E"/>
    <w:rsid w:val="0058766D"/>
    <w:rsid w:val="005876BA"/>
    <w:rsid w:val="00591473"/>
    <w:rsid w:val="005955A2"/>
    <w:rsid w:val="005957C5"/>
    <w:rsid w:val="005A1C21"/>
    <w:rsid w:val="005B48DA"/>
    <w:rsid w:val="005B48E7"/>
    <w:rsid w:val="005B4CFB"/>
    <w:rsid w:val="005C2E34"/>
    <w:rsid w:val="005D0B9E"/>
    <w:rsid w:val="005D2D1A"/>
    <w:rsid w:val="005D5004"/>
    <w:rsid w:val="005E4C5A"/>
    <w:rsid w:val="005E4DB6"/>
    <w:rsid w:val="005E7FE7"/>
    <w:rsid w:val="005F2426"/>
    <w:rsid w:val="0060616D"/>
    <w:rsid w:val="00613D45"/>
    <w:rsid w:val="00616119"/>
    <w:rsid w:val="00617FB7"/>
    <w:rsid w:val="00625EF8"/>
    <w:rsid w:val="00626D82"/>
    <w:rsid w:val="0063700E"/>
    <w:rsid w:val="0064242A"/>
    <w:rsid w:val="00642681"/>
    <w:rsid w:val="006537C7"/>
    <w:rsid w:val="00657C5A"/>
    <w:rsid w:val="00662F62"/>
    <w:rsid w:val="0066465B"/>
    <w:rsid w:val="00670B7B"/>
    <w:rsid w:val="00676094"/>
    <w:rsid w:val="00676FAC"/>
    <w:rsid w:val="00677647"/>
    <w:rsid w:val="00680F6E"/>
    <w:rsid w:val="0068585F"/>
    <w:rsid w:val="006858B9"/>
    <w:rsid w:val="006870D0"/>
    <w:rsid w:val="006A043B"/>
    <w:rsid w:val="006A5F31"/>
    <w:rsid w:val="006D565C"/>
    <w:rsid w:val="006E1508"/>
    <w:rsid w:val="006E5BCE"/>
    <w:rsid w:val="006F1327"/>
    <w:rsid w:val="00703BEE"/>
    <w:rsid w:val="0072129A"/>
    <w:rsid w:val="00727AC4"/>
    <w:rsid w:val="00727BC3"/>
    <w:rsid w:val="007345E0"/>
    <w:rsid w:val="00741A0D"/>
    <w:rsid w:val="0074732D"/>
    <w:rsid w:val="007566A3"/>
    <w:rsid w:val="00765493"/>
    <w:rsid w:val="0076732D"/>
    <w:rsid w:val="00770C27"/>
    <w:rsid w:val="00772407"/>
    <w:rsid w:val="00772599"/>
    <w:rsid w:val="00773C97"/>
    <w:rsid w:val="00773E38"/>
    <w:rsid w:val="00777EB7"/>
    <w:rsid w:val="0078077F"/>
    <w:rsid w:val="00781F70"/>
    <w:rsid w:val="0078383C"/>
    <w:rsid w:val="00785438"/>
    <w:rsid w:val="00790EBF"/>
    <w:rsid w:val="007922E4"/>
    <w:rsid w:val="00792BB7"/>
    <w:rsid w:val="0079635F"/>
    <w:rsid w:val="00797935"/>
    <w:rsid w:val="007A3FAD"/>
    <w:rsid w:val="007A5380"/>
    <w:rsid w:val="007A6405"/>
    <w:rsid w:val="007A6527"/>
    <w:rsid w:val="007A74FA"/>
    <w:rsid w:val="007B402B"/>
    <w:rsid w:val="007B5737"/>
    <w:rsid w:val="007C18D4"/>
    <w:rsid w:val="007D2F70"/>
    <w:rsid w:val="007D6FF8"/>
    <w:rsid w:val="007E2080"/>
    <w:rsid w:val="007E2854"/>
    <w:rsid w:val="007E56AC"/>
    <w:rsid w:val="008016CF"/>
    <w:rsid w:val="00801A2A"/>
    <w:rsid w:val="00802D1E"/>
    <w:rsid w:val="008036B0"/>
    <w:rsid w:val="00804E64"/>
    <w:rsid w:val="00807CF6"/>
    <w:rsid w:val="0081165E"/>
    <w:rsid w:val="0082074C"/>
    <w:rsid w:val="008335B7"/>
    <w:rsid w:val="008347D2"/>
    <w:rsid w:val="00836981"/>
    <w:rsid w:val="00841FC6"/>
    <w:rsid w:val="008435D1"/>
    <w:rsid w:val="00843A53"/>
    <w:rsid w:val="00847D1B"/>
    <w:rsid w:val="008522B8"/>
    <w:rsid w:val="00855254"/>
    <w:rsid w:val="00856BE3"/>
    <w:rsid w:val="00860F13"/>
    <w:rsid w:val="00862179"/>
    <w:rsid w:val="00864B10"/>
    <w:rsid w:val="00866D8F"/>
    <w:rsid w:val="008703CE"/>
    <w:rsid w:val="00870820"/>
    <w:rsid w:val="00870A4E"/>
    <w:rsid w:val="008710DC"/>
    <w:rsid w:val="008751B9"/>
    <w:rsid w:val="00875F4F"/>
    <w:rsid w:val="008930BF"/>
    <w:rsid w:val="008931BB"/>
    <w:rsid w:val="0089628A"/>
    <w:rsid w:val="008A1721"/>
    <w:rsid w:val="008A3CD6"/>
    <w:rsid w:val="008A7845"/>
    <w:rsid w:val="008A7FB5"/>
    <w:rsid w:val="008B0845"/>
    <w:rsid w:val="008B0E53"/>
    <w:rsid w:val="008B267D"/>
    <w:rsid w:val="008B4D2D"/>
    <w:rsid w:val="008B75D4"/>
    <w:rsid w:val="008C1C1D"/>
    <w:rsid w:val="008D2086"/>
    <w:rsid w:val="008E0EAF"/>
    <w:rsid w:val="008E5560"/>
    <w:rsid w:val="008F136C"/>
    <w:rsid w:val="00903378"/>
    <w:rsid w:val="009038E7"/>
    <w:rsid w:val="00904663"/>
    <w:rsid w:val="00904AE2"/>
    <w:rsid w:val="00915573"/>
    <w:rsid w:val="00920FDA"/>
    <w:rsid w:val="009216FD"/>
    <w:rsid w:val="00921796"/>
    <w:rsid w:val="009222F0"/>
    <w:rsid w:val="00922FB3"/>
    <w:rsid w:val="00925984"/>
    <w:rsid w:val="00930331"/>
    <w:rsid w:val="00941C7F"/>
    <w:rsid w:val="009504BA"/>
    <w:rsid w:val="009570ED"/>
    <w:rsid w:val="009579D1"/>
    <w:rsid w:val="00964F7A"/>
    <w:rsid w:val="009650EF"/>
    <w:rsid w:val="0097071E"/>
    <w:rsid w:val="00970CC3"/>
    <w:rsid w:val="00973333"/>
    <w:rsid w:val="00991237"/>
    <w:rsid w:val="00994FF6"/>
    <w:rsid w:val="009A1D0F"/>
    <w:rsid w:val="009A1F84"/>
    <w:rsid w:val="009A251F"/>
    <w:rsid w:val="009A299D"/>
    <w:rsid w:val="009A4B6A"/>
    <w:rsid w:val="009A6523"/>
    <w:rsid w:val="009B5451"/>
    <w:rsid w:val="009B7833"/>
    <w:rsid w:val="009C17E7"/>
    <w:rsid w:val="009C7542"/>
    <w:rsid w:val="009D0FEA"/>
    <w:rsid w:val="009D2266"/>
    <w:rsid w:val="009D242F"/>
    <w:rsid w:val="009D271D"/>
    <w:rsid w:val="009D3775"/>
    <w:rsid w:val="009D6DF1"/>
    <w:rsid w:val="009D6FC7"/>
    <w:rsid w:val="009E71D4"/>
    <w:rsid w:val="009E744B"/>
    <w:rsid w:val="009F29EF"/>
    <w:rsid w:val="009F3037"/>
    <w:rsid w:val="009F5A9A"/>
    <w:rsid w:val="009F6374"/>
    <w:rsid w:val="009F7466"/>
    <w:rsid w:val="00A05D80"/>
    <w:rsid w:val="00A10578"/>
    <w:rsid w:val="00A15535"/>
    <w:rsid w:val="00A17F93"/>
    <w:rsid w:val="00A21574"/>
    <w:rsid w:val="00A22FD3"/>
    <w:rsid w:val="00A23FDD"/>
    <w:rsid w:val="00A25408"/>
    <w:rsid w:val="00A30C7E"/>
    <w:rsid w:val="00A32054"/>
    <w:rsid w:val="00A34A58"/>
    <w:rsid w:val="00A34ECA"/>
    <w:rsid w:val="00A403EA"/>
    <w:rsid w:val="00A430C2"/>
    <w:rsid w:val="00A44066"/>
    <w:rsid w:val="00A4546C"/>
    <w:rsid w:val="00A57037"/>
    <w:rsid w:val="00A640B3"/>
    <w:rsid w:val="00A65A49"/>
    <w:rsid w:val="00A65A7C"/>
    <w:rsid w:val="00A721A2"/>
    <w:rsid w:val="00A8123E"/>
    <w:rsid w:val="00A8730A"/>
    <w:rsid w:val="00A87FB9"/>
    <w:rsid w:val="00A933F5"/>
    <w:rsid w:val="00A94E1B"/>
    <w:rsid w:val="00A94F76"/>
    <w:rsid w:val="00AA2FDC"/>
    <w:rsid w:val="00AA3D15"/>
    <w:rsid w:val="00AA58B1"/>
    <w:rsid w:val="00AA6682"/>
    <w:rsid w:val="00AB1080"/>
    <w:rsid w:val="00AB294E"/>
    <w:rsid w:val="00AB2D4B"/>
    <w:rsid w:val="00AB30F6"/>
    <w:rsid w:val="00AB336F"/>
    <w:rsid w:val="00AB7DC8"/>
    <w:rsid w:val="00AC3CB9"/>
    <w:rsid w:val="00AC55D2"/>
    <w:rsid w:val="00AD50D8"/>
    <w:rsid w:val="00AD7E5D"/>
    <w:rsid w:val="00AE41FF"/>
    <w:rsid w:val="00AE5A6E"/>
    <w:rsid w:val="00AE783E"/>
    <w:rsid w:val="00AF0399"/>
    <w:rsid w:val="00B07D49"/>
    <w:rsid w:val="00B12D35"/>
    <w:rsid w:val="00B17137"/>
    <w:rsid w:val="00B20C2B"/>
    <w:rsid w:val="00B21815"/>
    <w:rsid w:val="00B247BF"/>
    <w:rsid w:val="00B270C2"/>
    <w:rsid w:val="00B27605"/>
    <w:rsid w:val="00B32807"/>
    <w:rsid w:val="00B35C04"/>
    <w:rsid w:val="00B41EEC"/>
    <w:rsid w:val="00B56C17"/>
    <w:rsid w:val="00B57399"/>
    <w:rsid w:val="00B72F16"/>
    <w:rsid w:val="00B745C5"/>
    <w:rsid w:val="00B76C5D"/>
    <w:rsid w:val="00B77EFE"/>
    <w:rsid w:val="00B801B8"/>
    <w:rsid w:val="00B810B6"/>
    <w:rsid w:val="00B81542"/>
    <w:rsid w:val="00B84511"/>
    <w:rsid w:val="00B85D93"/>
    <w:rsid w:val="00B867A4"/>
    <w:rsid w:val="00B92E63"/>
    <w:rsid w:val="00B9604F"/>
    <w:rsid w:val="00BA00A9"/>
    <w:rsid w:val="00BA1535"/>
    <w:rsid w:val="00BA61B1"/>
    <w:rsid w:val="00BA65FC"/>
    <w:rsid w:val="00BB039B"/>
    <w:rsid w:val="00BB3D40"/>
    <w:rsid w:val="00BB4A4B"/>
    <w:rsid w:val="00BC110D"/>
    <w:rsid w:val="00BC2D99"/>
    <w:rsid w:val="00BC45F1"/>
    <w:rsid w:val="00BC5E9A"/>
    <w:rsid w:val="00BD5EDA"/>
    <w:rsid w:val="00BE2A06"/>
    <w:rsid w:val="00BE350F"/>
    <w:rsid w:val="00BF13E9"/>
    <w:rsid w:val="00C016E0"/>
    <w:rsid w:val="00C029D3"/>
    <w:rsid w:val="00C1498B"/>
    <w:rsid w:val="00C160D9"/>
    <w:rsid w:val="00C20EE2"/>
    <w:rsid w:val="00C25D0E"/>
    <w:rsid w:val="00C306AA"/>
    <w:rsid w:val="00C32A5A"/>
    <w:rsid w:val="00C349F2"/>
    <w:rsid w:val="00C40D60"/>
    <w:rsid w:val="00C45557"/>
    <w:rsid w:val="00C501E8"/>
    <w:rsid w:val="00C526C1"/>
    <w:rsid w:val="00C552F6"/>
    <w:rsid w:val="00C56E11"/>
    <w:rsid w:val="00C57294"/>
    <w:rsid w:val="00C57E67"/>
    <w:rsid w:val="00C62040"/>
    <w:rsid w:val="00C638D4"/>
    <w:rsid w:val="00C751AE"/>
    <w:rsid w:val="00C75911"/>
    <w:rsid w:val="00C80FFF"/>
    <w:rsid w:val="00C82A63"/>
    <w:rsid w:val="00C83F62"/>
    <w:rsid w:val="00CA4594"/>
    <w:rsid w:val="00CB0A1B"/>
    <w:rsid w:val="00CB3091"/>
    <w:rsid w:val="00CB618F"/>
    <w:rsid w:val="00CC21BD"/>
    <w:rsid w:val="00CC6ACE"/>
    <w:rsid w:val="00CD30D0"/>
    <w:rsid w:val="00CD5C44"/>
    <w:rsid w:val="00CD65E1"/>
    <w:rsid w:val="00CE22D7"/>
    <w:rsid w:val="00CE41B1"/>
    <w:rsid w:val="00CF16D1"/>
    <w:rsid w:val="00CF5EC7"/>
    <w:rsid w:val="00D041FC"/>
    <w:rsid w:val="00D057B8"/>
    <w:rsid w:val="00D07A27"/>
    <w:rsid w:val="00D215C9"/>
    <w:rsid w:val="00D26CC2"/>
    <w:rsid w:val="00D277C8"/>
    <w:rsid w:val="00D27A65"/>
    <w:rsid w:val="00D377AA"/>
    <w:rsid w:val="00D41F3D"/>
    <w:rsid w:val="00D42399"/>
    <w:rsid w:val="00D43D10"/>
    <w:rsid w:val="00D53AD6"/>
    <w:rsid w:val="00D571BE"/>
    <w:rsid w:val="00D57BCD"/>
    <w:rsid w:val="00D63C1C"/>
    <w:rsid w:val="00D64CF9"/>
    <w:rsid w:val="00D73633"/>
    <w:rsid w:val="00D74AC2"/>
    <w:rsid w:val="00D819F9"/>
    <w:rsid w:val="00D82912"/>
    <w:rsid w:val="00D90DFF"/>
    <w:rsid w:val="00DA010C"/>
    <w:rsid w:val="00DA6201"/>
    <w:rsid w:val="00DB5EBA"/>
    <w:rsid w:val="00DB6C1D"/>
    <w:rsid w:val="00DB7092"/>
    <w:rsid w:val="00DD05DE"/>
    <w:rsid w:val="00DD3CF8"/>
    <w:rsid w:val="00DD4BFB"/>
    <w:rsid w:val="00DD6843"/>
    <w:rsid w:val="00DD6DCC"/>
    <w:rsid w:val="00DD7414"/>
    <w:rsid w:val="00DD7C14"/>
    <w:rsid w:val="00E03934"/>
    <w:rsid w:val="00E05F87"/>
    <w:rsid w:val="00E077FD"/>
    <w:rsid w:val="00E120D8"/>
    <w:rsid w:val="00E15F62"/>
    <w:rsid w:val="00E17245"/>
    <w:rsid w:val="00E2166C"/>
    <w:rsid w:val="00E234DF"/>
    <w:rsid w:val="00E23C16"/>
    <w:rsid w:val="00E240DE"/>
    <w:rsid w:val="00E25D88"/>
    <w:rsid w:val="00E32CF4"/>
    <w:rsid w:val="00E341AB"/>
    <w:rsid w:val="00E3724E"/>
    <w:rsid w:val="00E42882"/>
    <w:rsid w:val="00E4540F"/>
    <w:rsid w:val="00E46C72"/>
    <w:rsid w:val="00E526CE"/>
    <w:rsid w:val="00E55CF9"/>
    <w:rsid w:val="00E561F0"/>
    <w:rsid w:val="00E5795F"/>
    <w:rsid w:val="00E67617"/>
    <w:rsid w:val="00E84FD4"/>
    <w:rsid w:val="00E9396A"/>
    <w:rsid w:val="00E95361"/>
    <w:rsid w:val="00E969D9"/>
    <w:rsid w:val="00EB2D3D"/>
    <w:rsid w:val="00EB2E60"/>
    <w:rsid w:val="00EB308D"/>
    <w:rsid w:val="00EB4E91"/>
    <w:rsid w:val="00EB62FA"/>
    <w:rsid w:val="00EB7830"/>
    <w:rsid w:val="00EC49DB"/>
    <w:rsid w:val="00EC7FB4"/>
    <w:rsid w:val="00ED189F"/>
    <w:rsid w:val="00ED1FDC"/>
    <w:rsid w:val="00ED4937"/>
    <w:rsid w:val="00ED54BE"/>
    <w:rsid w:val="00EE14DC"/>
    <w:rsid w:val="00EE601E"/>
    <w:rsid w:val="00EF4788"/>
    <w:rsid w:val="00EF7A82"/>
    <w:rsid w:val="00F05218"/>
    <w:rsid w:val="00F078F5"/>
    <w:rsid w:val="00F13875"/>
    <w:rsid w:val="00F16F25"/>
    <w:rsid w:val="00F22B29"/>
    <w:rsid w:val="00F27C1B"/>
    <w:rsid w:val="00F34AFF"/>
    <w:rsid w:val="00F34B9D"/>
    <w:rsid w:val="00F35413"/>
    <w:rsid w:val="00F44E71"/>
    <w:rsid w:val="00F54B84"/>
    <w:rsid w:val="00F57F54"/>
    <w:rsid w:val="00F60D5A"/>
    <w:rsid w:val="00F80CCE"/>
    <w:rsid w:val="00F817BE"/>
    <w:rsid w:val="00F83171"/>
    <w:rsid w:val="00F864C6"/>
    <w:rsid w:val="00F87F42"/>
    <w:rsid w:val="00F927E8"/>
    <w:rsid w:val="00F95EAF"/>
    <w:rsid w:val="00F96D07"/>
    <w:rsid w:val="00F96FE2"/>
    <w:rsid w:val="00FA0D6C"/>
    <w:rsid w:val="00FA4352"/>
    <w:rsid w:val="00FA7829"/>
    <w:rsid w:val="00FB1ED5"/>
    <w:rsid w:val="00FB451B"/>
    <w:rsid w:val="00FB6ECE"/>
    <w:rsid w:val="00FB7345"/>
    <w:rsid w:val="00FC1AB1"/>
    <w:rsid w:val="00FC5430"/>
    <w:rsid w:val="00FC59C1"/>
    <w:rsid w:val="00FC62E8"/>
    <w:rsid w:val="00FD4BCA"/>
    <w:rsid w:val="00FE2AD8"/>
    <w:rsid w:val="00FE31B0"/>
    <w:rsid w:val="00FE43EA"/>
    <w:rsid w:val="00FF06D8"/>
    <w:rsid w:val="00FF30E0"/>
    <w:rsid w:val="00FF47DC"/>
    <w:rsid w:val="00FF7575"/>
    <w:rsid w:val="01342C6B"/>
    <w:rsid w:val="013B5C24"/>
    <w:rsid w:val="02572869"/>
    <w:rsid w:val="0270691B"/>
    <w:rsid w:val="028B42B7"/>
    <w:rsid w:val="02B35200"/>
    <w:rsid w:val="02F27F70"/>
    <w:rsid w:val="03263FED"/>
    <w:rsid w:val="03325B34"/>
    <w:rsid w:val="037C4DA1"/>
    <w:rsid w:val="03AA44DB"/>
    <w:rsid w:val="03D12301"/>
    <w:rsid w:val="04B5735B"/>
    <w:rsid w:val="0519780A"/>
    <w:rsid w:val="0534546B"/>
    <w:rsid w:val="062026C5"/>
    <w:rsid w:val="06273765"/>
    <w:rsid w:val="0647460E"/>
    <w:rsid w:val="06707A4E"/>
    <w:rsid w:val="06AF558F"/>
    <w:rsid w:val="07052F9C"/>
    <w:rsid w:val="074262D9"/>
    <w:rsid w:val="076F2730"/>
    <w:rsid w:val="07A66A07"/>
    <w:rsid w:val="07B81BC6"/>
    <w:rsid w:val="07BD7693"/>
    <w:rsid w:val="07F32F4D"/>
    <w:rsid w:val="07F341CA"/>
    <w:rsid w:val="07FC3114"/>
    <w:rsid w:val="080C36D0"/>
    <w:rsid w:val="08420CC2"/>
    <w:rsid w:val="084E09E0"/>
    <w:rsid w:val="0996156D"/>
    <w:rsid w:val="09C91DD9"/>
    <w:rsid w:val="0A191C98"/>
    <w:rsid w:val="0B172F62"/>
    <w:rsid w:val="0B2F7ED7"/>
    <w:rsid w:val="0B7706A3"/>
    <w:rsid w:val="0B835AFF"/>
    <w:rsid w:val="0BCD2F95"/>
    <w:rsid w:val="0BF349FC"/>
    <w:rsid w:val="0C1F69EC"/>
    <w:rsid w:val="0C493E93"/>
    <w:rsid w:val="0C65019F"/>
    <w:rsid w:val="0CA46E6D"/>
    <w:rsid w:val="0CAB656B"/>
    <w:rsid w:val="0D4A2820"/>
    <w:rsid w:val="0D702C7D"/>
    <w:rsid w:val="0D787134"/>
    <w:rsid w:val="0DB723ED"/>
    <w:rsid w:val="0DC430FB"/>
    <w:rsid w:val="0F424E3E"/>
    <w:rsid w:val="0F915465"/>
    <w:rsid w:val="0F960FEB"/>
    <w:rsid w:val="0FAE2B73"/>
    <w:rsid w:val="0FB1294D"/>
    <w:rsid w:val="0FB37DE4"/>
    <w:rsid w:val="0FC55B53"/>
    <w:rsid w:val="0FCB642E"/>
    <w:rsid w:val="101B0943"/>
    <w:rsid w:val="104C06B3"/>
    <w:rsid w:val="10E3491B"/>
    <w:rsid w:val="11090BA9"/>
    <w:rsid w:val="11140D0D"/>
    <w:rsid w:val="1127576E"/>
    <w:rsid w:val="11310DE5"/>
    <w:rsid w:val="11CF1ED4"/>
    <w:rsid w:val="11D34725"/>
    <w:rsid w:val="125E491B"/>
    <w:rsid w:val="12E853AD"/>
    <w:rsid w:val="12F40602"/>
    <w:rsid w:val="12F55EBC"/>
    <w:rsid w:val="13634007"/>
    <w:rsid w:val="136704D0"/>
    <w:rsid w:val="136821B3"/>
    <w:rsid w:val="137E5012"/>
    <w:rsid w:val="137F7A9D"/>
    <w:rsid w:val="139649C0"/>
    <w:rsid w:val="13CF4276"/>
    <w:rsid w:val="13FE2689"/>
    <w:rsid w:val="140049E9"/>
    <w:rsid w:val="146B3D0D"/>
    <w:rsid w:val="14A60820"/>
    <w:rsid w:val="14B94D41"/>
    <w:rsid w:val="15301145"/>
    <w:rsid w:val="1561563B"/>
    <w:rsid w:val="15885CD8"/>
    <w:rsid w:val="15AF2009"/>
    <w:rsid w:val="15E22766"/>
    <w:rsid w:val="16017A36"/>
    <w:rsid w:val="162E2EEF"/>
    <w:rsid w:val="16422505"/>
    <w:rsid w:val="16A4419E"/>
    <w:rsid w:val="16AB7EAF"/>
    <w:rsid w:val="17816CE7"/>
    <w:rsid w:val="17906AF2"/>
    <w:rsid w:val="17B63F48"/>
    <w:rsid w:val="17C03C1B"/>
    <w:rsid w:val="17EB2D91"/>
    <w:rsid w:val="186E3D79"/>
    <w:rsid w:val="190E2674"/>
    <w:rsid w:val="193D7C84"/>
    <w:rsid w:val="19B66C51"/>
    <w:rsid w:val="19CC20DA"/>
    <w:rsid w:val="19D73AC2"/>
    <w:rsid w:val="19DD7CA0"/>
    <w:rsid w:val="1A020ECF"/>
    <w:rsid w:val="1A0D69BD"/>
    <w:rsid w:val="1A284812"/>
    <w:rsid w:val="1A543D97"/>
    <w:rsid w:val="1AD567F0"/>
    <w:rsid w:val="1AEA218E"/>
    <w:rsid w:val="1B1B45EB"/>
    <w:rsid w:val="1B737F56"/>
    <w:rsid w:val="1B8E1FDA"/>
    <w:rsid w:val="1BE1337C"/>
    <w:rsid w:val="1BFB4E11"/>
    <w:rsid w:val="1BFF69F4"/>
    <w:rsid w:val="1C232587"/>
    <w:rsid w:val="1C8B7164"/>
    <w:rsid w:val="1CA71F3B"/>
    <w:rsid w:val="1CAD5D3F"/>
    <w:rsid w:val="1CB564A8"/>
    <w:rsid w:val="1CC57360"/>
    <w:rsid w:val="1D287BC4"/>
    <w:rsid w:val="1D4B19DE"/>
    <w:rsid w:val="1D905AE6"/>
    <w:rsid w:val="1DC85FB8"/>
    <w:rsid w:val="1E6B1BFA"/>
    <w:rsid w:val="1EE32B5F"/>
    <w:rsid w:val="1EE5627F"/>
    <w:rsid w:val="1F360854"/>
    <w:rsid w:val="1F702F32"/>
    <w:rsid w:val="1F7532DB"/>
    <w:rsid w:val="1F8D60AE"/>
    <w:rsid w:val="1FFA3F32"/>
    <w:rsid w:val="20B462FA"/>
    <w:rsid w:val="20D44218"/>
    <w:rsid w:val="20F662D9"/>
    <w:rsid w:val="21335ED1"/>
    <w:rsid w:val="21442391"/>
    <w:rsid w:val="2220398E"/>
    <w:rsid w:val="223123D6"/>
    <w:rsid w:val="225D1697"/>
    <w:rsid w:val="22936DCA"/>
    <w:rsid w:val="22F5103A"/>
    <w:rsid w:val="231143A8"/>
    <w:rsid w:val="23115898"/>
    <w:rsid w:val="237D189F"/>
    <w:rsid w:val="23B4543F"/>
    <w:rsid w:val="23DC0A0B"/>
    <w:rsid w:val="23DF695F"/>
    <w:rsid w:val="24C21FDD"/>
    <w:rsid w:val="24DB002D"/>
    <w:rsid w:val="24DF7602"/>
    <w:rsid w:val="25104EAB"/>
    <w:rsid w:val="25386E26"/>
    <w:rsid w:val="25984F10"/>
    <w:rsid w:val="25B50BCA"/>
    <w:rsid w:val="260F4D86"/>
    <w:rsid w:val="262349C0"/>
    <w:rsid w:val="26DE0282"/>
    <w:rsid w:val="270E24B9"/>
    <w:rsid w:val="27535C8D"/>
    <w:rsid w:val="2756754F"/>
    <w:rsid w:val="2780186A"/>
    <w:rsid w:val="27A80F46"/>
    <w:rsid w:val="27A935A6"/>
    <w:rsid w:val="27CF70B4"/>
    <w:rsid w:val="283B72FD"/>
    <w:rsid w:val="28AF1E29"/>
    <w:rsid w:val="292763CC"/>
    <w:rsid w:val="293B5E14"/>
    <w:rsid w:val="2A5B2FEF"/>
    <w:rsid w:val="2A914163"/>
    <w:rsid w:val="2AC93910"/>
    <w:rsid w:val="2AF018C0"/>
    <w:rsid w:val="2C290715"/>
    <w:rsid w:val="2C3B10D1"/>
    <w:rsid w:val="2C7C69B7"/>
    <w:rsid w:val="2CB13F18"/>
    <w:rsid w:val="2CC508E4"/>
    <w:rsid w:val="2D0752B9"/>
    <w:rsid w:val="2D365ECB"/>
    <w:rsid w:val="2D4F2DCC"/>
    <w:rsid w:val="2D666304"/>
    <w:rsid w:val="2D9F6F7C"/>
    <w:rsid w:val="2E993EE9"/>
    <w:rsid w:val="2ED85755"/>
    <w:rsid w:val="2F160071"/>
    <w:rsid w:val="2F41166B"/>
    <w:rsid w:val="2FBA79D8"/>
    <w:rsid w:val="30034DCC"/>
    <w:rsid w:val="30102A63"/>
    <w:rsid w:val="30327097"/>
    <w:rsid w:val="304B0B20"/>
    <w:rsid w:val="305D4027"/>
    <w:rsid w:val="30A30615"/>
    <w:rsid w:val="30AB1E03"/>
    <w:rsid w:val="31416E88"/>
    <w:rsid w:val="315B4EA9"/>
    <w:rsid w:val="31727831"/>
    <w:rsid w:val="329F43F7"/>
    <w:rsid w:val="330560D8"/>
    <w:rsid w:val="332B5D17"/>
    <w:rsid w:val="33514F83"/>
    <w:rsid w:val="339B66E7"/>
    <w:rsid w:val="341B587A"/>
    <w:rsid w:val="34205C6C"/>
    <w:rsid w:val="343971B9"/>
    <w:rsid w:val="35072741"/>
    <w:rsid w:val="350C1B78"/>
    <w:rsid w:val="3516790E"/>
    <w:rsid w:val="35254CC4"/>
    <w:rsid w:val="356359C5"/>
    <w:rsid w:val="35944922"/>
    <w:rsid w:val="35BE0C5F"/>
    <w:rsid w:val="35DA4FF4"/>
    <w:rsid w:val="35F1239A"/>
    <w:rsid w:val="36F67DDC"/>
    <w:rsid w:val="37024C0F"/>
    <w:rsid w:val="372900E8"/>
    <w:rsid w:val="37B53AAC"/>
    <w:rsid w:val="37C33826"/>
    <w:rsid w:val="37C63292"/>
    <w:rsid w:val="382154A2"/>
    <w:rsid w:val="3824206B"/>
    <w:rsid w:val="38455318"/>
    <w:rsid w:val="385F6653"/>
    <w:rsid w:val="386258D1"/>
    <w:rsid w:val="387243E8"/>
    <w:rsid w:val="38C47526"/>
    <w:rsid w:val="38D93583"/>
    <w:rsid w:val="39EB1249"/>
    <w:rsid w:val="39EC09F4"/>
    <w:rsid w:val="3A2F2EB6"/>
    <w:rsid w:val="3A3808C9"/>
    <w:rsid w:val="3AE7038E"/>
    <w:rsid w:val="3B6F7452"/>
    <w:rsid w:val="3C3A5119"/>
    <w:rsid w:val="3C794C1E"/>
    <w:rsid w:val="3C84459E"/>
    <w:rsid w:val="3D210E35"/>
    <w:rsid w:val="3D7A7FB0"/>
    <w:rsid w:val="3DBB3ADE"/>
    <w:rsid w:val="3DD00267"/>
    <w:rsid w:val="3DD86F77"/>
    <w:rsid w:val="3E3766EB"/>
    <w:rsid w:val="3E721C72"/>
    <w:rsid w:val="3E7E7CF9"/>
    <w:rsid w:val="3EE85C8A"/>
    <w:rsid w:val="3F222E01"/>
    <w:rsid w:val="3F29217F"/>
    <w:rsid w:val="3F3628FC"/>
    <w:rsid w:val="3FC212E8"/>
    <w:rsid w:val="3FC6099A"/>
    <w:rsid w:val="40047684"/>
    <w:rsid w:val="401B6645"/>
    <w:rsid w:val="40245EFB"/>
    <w:rsid w:val="403F2480"/>
    <w:rsid w:val="404675BE"/>
    <w:rsid w:val="408B1728"/>
    <w:rsid w:val="409D1D72"/>
    <w:rsid w:val="40FC036A"/>
    <w:rsid w:val="40FC36D2"/>
    <w:rsid w:val="410C5E01"/>
    <w:rsid w:val="41133F48"/>
    <w:rsid w:val="418A0A52"/>
    <w:rsid w:val="41C66239"/>
    <w:rsid w:val="41DF22AD"/>
    <w:rsid w:val="41EE6F32"/>
    <w:rsid w:val="41FA2084"/>
    <w:rsid w:val="427537C9"/>
    <w:rsid w:val="42D028A4"/>
    <w:rsid w:val="42F16F25"/>
    <w:rsid w:val="43A2011C"/>
    <w:rsid w:val="43F65E3F"/>
    <w:rsid w:val="44027A02"/>
    <w:rsid w:val="441C4FB9"/>
    <w:rsid w:val="442239BC"/>
    <w:rsid w:val="443C36FB"/>
    <w:rsid w:val="446B01CA"/>
    <w:rsid w:val="450E7C4C"/>
    <w:rsid w:val="450F7283"/>
    <w:rsid w:val="451B2209"/>
    <w:rsid w:val="452B0EE4"/>
    <w:rsid w:val="456F3337"/>
    <w:rsid w:val="45851331"/>
    <w:rsid w:val="458C5D08"/>
    <w:rsid w:val="460806BF"/>
    <w:rsid w:val="461319AC"/>
    <w:rsid w:val="465D30D4"/>
    <w:rsid w:val="46BB1594"/>
    <w:rsid w:val="46C257D8"/>
    <w:rsid w:val="46FE020C"/>
    <w:rsid w:val="46FE23F7"/>
    <w:rsid w:val="470109CC"/>
    <w:rsid w:val="471F674C"/>
    <w:rsid w:val="4728230C"/>
    <w:rsid w:val="47624632"/>
    <w:rsid w:val="47864444"/>
    <w:rsid w:val="47966546"/>
    <w:rsid w:val="479B33A6"/>
    <w:rsid w:val="47C27E6A"/>
    <w:rsid w:val="47CC5370"/>
    <w:rsid w:val="47F32C1B"/>
    <w:rsid w:val="49665948"/>
    <w:rsid w:val="497A6AC4"/>
    <w:rsid w:val="49EF1FC5"/>
    <w:rsid w:val="4A611B0C"/>
    <w:rsid w:val="4A667704"/>
    <w:rsid w:val="4A8B5543"/>
    <w:rsid w:val="4B5554EA"/>
    <w:rsid w:val="4BEE74EE"/>
    <w:rsid w:val="4C09276B"/>
    <w:rsid w:val="4C2054B3"/>
    <w:rsid w:val="4C55704A"/>
    <w:rsid w:val="4C7B7239"/>
    <w:rsid w:val="4CD36ED9"/>
    <w:rsid w:val="4D293D67"/>
    <w:rsid w:val="4D3D2B28"/>
    <w:rsid w:val="4DD02135"/>
    <w:rsid w:val="4DF37B2C"/>
    <w:rsid w:val="4E307F8E"/>
    <w:rsid w:val="4E682424"/>
    <w:rsid w:val="4EF46396"/>
    <w:rsid w:val="4F2917D8"/>
    <w:rsid w:val="4F3D1D91"/>
    <w:rsid w:val="4F641A55"/>
    <w:rsid w:val="4FA84483"/>
    <w:rsid w:val="4FC02DE6"/>
    <w:rsid w:val="505378AB"/>
    <w:rsid w:val="50553AB8"/>
    <w:rsid w:val="507B5723"/>
    <w:rsid w:val="509306CB"/>
    <w:rsid w:val="50936EF4"/>
    <w:rsid w:val="50A317F1"/>
    <w:rsid w:val="50D41F76"/>
    <w:rsid w:val="51525F26"/>
    <w:rsid w:val="516A7599"/>
    <w:rsid w:val="518378D9"/>
    <w:rsid w:val="52342E09"/>
    <w:rsid w:val="528804BE"/>
    <w:rsid w:val="528A65C2"/>
    <w:rsid w:val="52B34C60"/>
    <w:rsid w:val="53453011"/>
    <w:rsid w:val="53550659"/>
    <w:rsid w:val="53AF5B97"/>
    <w:rsid w:val="54982BF8"/>
    <w:rsid w:val="55100F4A"/>
    <w:rsid w:val="553E05EC"/>
    <w:rsid w:val="55511564"/>
    <w:rsid w:val="55536ACC"/>
    <w:rsid w:val="55587330"/>
    <w:rsid w:val="555C0E28"/>
    <w:rsid w:val="55A25F6F"/>
    <w:rsid w:val="55C3369E"/>
    <w:rsid w:val="55C70227"/>
    <w:rsid w:val="55EA6364"/>
    <w:rsid w:val="55F85744"/>
    <w:rsid w:val="568C4456"/>
    <w:rsid w:val="57296B11"/>
    <w:rsid w:val="57427F22"/>
    <w:rsid w:val="574E1E7C"/>
    <w:rsid w:val="575F2A7F"/>
    <w:rsid w:val="577A1BD8"/>
    <w:rsid w:val="57D60EFC"/>
    <w:rsid w:val="58164938"/>
    <w:rsid w:val="581A0A14"/>
    <w:rsid w:val="589025B5"/>
    <w:rsid w:val="59100ACE"/>
    <w:rsid w:val="59160912"/>
    <w:rsid w:val="591A178A"/>
    <w:rsid w:val="59613DF3"/>
    <w:rsid w:val="597C72D2"/>
    <w:rsid w:val="59CC7EAA"/>
    <w:rsid w:val="59D71989"/>
    <w:rsid w:val="5A0F18AD"/>
    <w:rsid w:val="5AA32F86"/>
    <w:rsid w:val="5AE501C0"/>
    <w:rsid w:val="5B2356F3"/>
    <w:rsid w:val="5B2D4942"/>
    <w:rsid w:val="5BA15958"/>
    <w:rsid w:val="5BB948FF"/>
    <w:rsid w:val="5C73304D"/>
    <w:rsid w:val="5CB524D3"/>
    <w:rsid w:val="5D07342E"/>
    <w:rsid w:val="5DB52C23"/>
    <w:rsid w:val="5DD501C0"/>
    <w:rsid w:val="5E044A79"/>
    <w:rsid w:val="5E686DE4"/>
    <w:rsid w:val="5E8F38B7"/>
    <w:rsid w:val="5F480505"/>
    <w:rsid w:val="5F98413B"/>
    <w:rsid w:val="5FA41D63"/>
    <w:rsid w:val="5FAA6039"/>
    <w:rsid w:val="5FCA5949"/>
    <w:rsid w:val="600B0BD1"/>
    <w:rsid w:val="600C592F"/>
    <w:rsid w:val="60934D78"/>
    <w:rsid w:val="60E25F48"/>
    <w:rsid w:val="617A276F"/>
    <w:rsid w:val="61CF2AD4"/>
    <w:rsid w:val="624B430B"/>
    <w:rsid w:val="626805C0"/>
    <w:rsid w:val="62A730D3"/>
    <w:rsid w:val="62D73A01"/>
    <w:rsid w:val="62E415D8"/>
    <w:rsid w:val="634D418F"/>
    <w:rsid w:val="63874C86"/>
    <w:rsid w:val="63996EE4"/>
    <w:rsid w:val="63D140B9"/>
    <w:rsid w:val="63E13487"/>
    <w:rsid w:val="64230BC4"/>
    <w:rsid w:val="64802335"/>
    <w:rsid w:val="64810913"/>
    <w:rsid w:val="6495443B"/>
    <w:rsid w:val="64BB7613"/>
    <w:rsid w:val="64C56C95"/>
    <w:rsid w:val="650049BC"/>
    <w:rsid w:val="6557167A"/>
    <w:rsid w:val="659B748F"/>
    <w:rsid w:val="66252C21"/>
    <w:rsid w:val="66F00EBD"/>
    <w:rsid w:val="67087BD6"/>
    <w:rsid w:val="67445AE3"/>
    <w:rsid w:val="67463C8A"/>
    <w:rsid w:val="679652FE"/>
    <w:rsid w:val="67AB1868"/>
    <w:rsid w:val="67E0762E"/>
    <w:rsid w:val="680878D9"/>
    <w:rsid w:val="680D0568"/>
    <w:rsid w:val="683E002E"/>
    <w:rsid w:val="687136CB"/>
    <w:rsid w:val="687646D1"/>
    <w:rsid w:val="69075E9D"/>
    <w:rsid w:val="69564526"/>
    <w:rsid w:val="69B200AA"/>
    <w:rsid w:val="69B52997"/>
    <w:rsid w:val="69EC464F"/>
    <w:rsid w:val="6A325FEB"/>
    <w:rsid w:val="6A474BB1"/>
    <w:rsid w:val="6A7318EA"/>
    <w:rsid w:val="6A880252"/>
    <w:rsid w:val="6A8F4967"/>
    <w:rsid w:val="6A9B3311"/>
    <w:rsid w:val="6B150D46"/>
    <w:rsid w:val="6B251D88"/>
    <w:rsid w:val="6B78343F"/>
    <w:rsid w:val="6BA4330E"/>
    <w:rsid w:val="6BB50A10"/>
    <w:rsid w:val="6C25312C"/>
    <w:rsid w:val="6C30689D"/>
    <w:rsid w:val="6C8968E0"/>
    <w:rsid w:val="6DD44423"/>
    <w:rsid w:val="6DDA01A3"/>
    <w:rsid w:val="6E37138C"/>
    <w:rsid w:val="6E6B5C4B"/>
    <w:rsid w:val="6ED25923"/>
    <w:rsid w:val="6EF60FC7"/>
    <w:rsid w:val="6F1A339D"/>
    <w:rsid w:val="6F451A82"/>
    <w:rsid w:val="6F59007E"/>
    <w:rsid w:val="6F821E74"/>
    <w:rsid w:val="7010602D"/>
    <w:rsid w:val="707A526A"/>
    <w:rsid w:val="70802AEB"/>
    <w:rsid w:val="70A840D3"/>
    <w:rsid w:val="70AA03D9"/>
    <w:rsid w:val="70F618B7"/>
    <w:rsid w:val="718022EE"/>
    <w:rsid w:val="71AF7450"/>
    <w:rsid w:val="72102EEF"/>
    <w:rsid w:val="72506CE3"/>
    <w:rsid w:val="72645105"/>
    <w:rsid w:val="7292163E"/>
    <w:rsid w:val="72FF0575"/>
    <w:rsid w:val="738A52EE"/>
    <w:rsid w:val="73B743FB"/>
    <w:rsid w:val="73B7724B"/>
    <w:rsid w:val="74033717"/>
    <w:rsid w:val="74376A66"/>
    <w:rsid w:val="744971C1"/>
    <w:rsid w:val="74665BB2"/>
    <w:rsid w:val="750F6FB6"/>
    <w:rsid w:val="75A40A3E"/>
    <w:rsid w:val="75BA4ED7"/>
    <w:rsid w:val="75EA219B"/>
    <w:rsid w:val="76644809"/>
    <w:rsid w:val="766B397B"/>
    <w:rsid w:val="767346E5"/>
    <w:rsid w:val="76972C61"/>
    <w:rsid w:val="76CA7F6F"/>
    <w:rsid w:val="7733010D"/>
    <w:rsid w:val="777865C0"/>
    <w:rsid w:val="77BC4C82"/>
    <w:rsid w:val="77BD13EE"/>
    <w:rsid w:val="78260BAE"/>
    <w:rsid w:val="7896346A"/>
    <w:rsid w:val="79F21783"/>
    <w:rsid w:val="7A3842A6"/>
    <w:rsid w:val="7A493884"/>
    <w:rsid w:val="7AFA41B1"/>
    <w:rsid w:val="7B052C50"/>
    <w:rsid w:val="7B06301E"/>
    <w:rsid w:val="7B0B5AA7"/>
    <w:rsid w:val="7B484392"/>
    <w:rsid w:val="7B7D0FC0"/>
    <w:rsid w:val="7BC725AC"/>
    <w:rsid w:val="7BF70AE9"/>
    <w:rsid w:val="7C150F6D"/>
    <w:rsid w:val="7C1B1468"/>
    <w:rsid w:val="7C5C161D"/>
    <w:rsid w:val="7CB3691A"/>
    <w:rsid w:val="7CCC457E"/>
    <w:rsid w:val="7D4308C4"/>
    <w:rsid w:val="7DAF7811"/>
    <w:rsid w:val="7DB7133F"/>
    <w:rsid w:val="7E425FE8"/>
    <w:rsid w:val="7E701FA2"/>
    <w:rsid w:val="7E862791"/>
    <w:rsid w:val="7EF42454"/>
    <w:rsid w:val="7F466491"/>
    <w:rsid w:val="7F746C02"/>
    <w:rsid w:val="7F8F1910"/>
    <w:rsid w:val="7F956E48"/>
    <w:rsid w:val="7F9B6700"/>
    <w:rsid w:val="7FA116BC"/>
    <w:rsid w:val="7FEB7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3">
    <w:name w:val="heading 2"/>
    <w:basedOn w:val="4"/>
    <w:next w:val="5"/>
    <w:link w:val="40"/>
    <w:unhideWhenUsed/>
    <w:qFormat/>
    <w:uiPriority w:val="9"/>
    <w:pPr>
      <w:keepNext/>
      <w:keepLines/>
      <w:spacing w:before="260" w:after="260" w:line="416" w:lineRule="auto"/>
      <w:outlineLvl w:val="1"/>
    </w:pPr>
    <w:rPr>
      <w:rFonts w:asciiTheme="majorHAnsi" w:hAnsiTheme="majorHAnsi" w:eastAsiaTheme="majorEastAsia" w:cstheme="majorBidi"/>
    </w:rPr>
  </w:style>
  <w:style w:type="paragraph" w:styleId="6">
    <w:name w:val="heading 3"/>
    <w:basedOn w:val="1"/>
    <w:next w:val="1"/>
    <w:link w:val="38"/>
    <w:qFormat/>
    <w:uiPriority w:val="9"/>
    <w:pPr>
      <w:spacing w:before="100" w:line="360" w:lineRule="auto"/>
      <w:ind w:firstLine="420" w:firstLineChars="200"/>
      <w:jc w:val="left"/>
      <w:outlineLvl w:val="2"/>
    </w:pPr>
    <w:rPr>
      <w:rFonts w:ascii="Times New Roman" w:hAnsi="Times New Roman" w:eastAsia="楷体_GB2312" w:cs="Times New Roman"/>
      <w:sz w:val="32"/>
    </w:rPr>
  </w:style>
  <w:style w:type="paragraph" w:styleId="7">
    <w:name w:val="heading 4"/>
    <w:basedOn w:val="1"/>
    <w:next w:val="1"/>
    <w:link w:val="4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4">
    <w:name w:val="Title"/>
    <w:basedOn w:val="1"/>
    <w:next w:val="1"/>
    <w:qFormat/>
    <w:uiPriority w:val="10"/>
    <w:pPr>
      <w:spacing w:before="240" w:after="60"/>
      <w:jc w:val="center"/>
      <w:outlineLvl w:val="0"/>
    </w:pPr>
    <w:rPr>
      <w:rFonts w:ascii="Cambria" w:hAnsi="Cambria" w:eastAsia="宋体" w:cs="Times New Roman"/>
      <w:b/>
      <w:bCs/>
      <w:sz w:val="32"/>
      <w:szCs w:val="32"/>
    </w:rPr>
  </w:style>
  <w:style w:type="paragraph" w:customStyle="1" w:styleId="5">
    <w:name w:val="正文首行缩进1"/>
    <w:basedOn w:val="1"/>
    <w:qFormat/>
    <w:uiPriority w:val="0"/>
    <w:pPr>
      <w:spacing w:line="360" w:lineRule="auto"/>
      <w:ind w:firstLine="420" w:firstLineChars="200"/>
      <w:jc w:val="left"/>
    </w:pPr>
    <w:rPr>
      <w:rFonts w:ascii="宋体" w:hAnsi="宋体"/>
      <w:sz w:val="24"/>
    </w:rPr>
  </w:style>
  <w:style w:type="paragraph" w:styleId="8">
    <w:name w:val="toc 7"/>
    <w:basedOn w:val="1"/>
    <w:next w:val="1"/>
    <w:unhideWhenUsed/>
    <w:qFormat/>
    <w:uiPriority w:val="39"/>
    <w:pPr>
      <w:ind w:left="2520" w:leftChars="1200"/>
    </w:pPr>
  </w:style>
  <w:style w:type="paragraph" w:styleId="9">
    <w:name w:val="Normal Indent"/>
    <w:basedOn w:val="1"/>
    <w:unhideWhenUsed/>
    <w:qFormat/>
    <w:uiPriority w:val="99"/>
    <w:pPr>
      <w:ind w:firstLine="420" w:firstLineChars="200"/>
    </w:pPr>
    <w:rPr>
      <w:rFonts w:ascii="Calibri" w:hAnsi="Calibri" w:eastAsia="仿宋"/>
      <w:sz w:val="32"/>
    </w:rPr>
  </w:style>
  <w:style w:type="paragraph" w:styleId="10">
    <w:name w:val="annotation text"/>
    <w:basedOn w:val="1"/>
    <w:link w:val="42"/>
    <w:unhideWhenUsed/>
    <w:qFormat/>
    <w:uiPriority w:val="99"/>
    <w:pPr>
      <w:jc w:val="left"/>
    </w:pPr>
  </w:style>
  <w:style w:type="paragraph" w:styleId="11">
    <w:name w:val="Body Text"/>
    <w:basedOn w:val="1"/>
    <w:link w:val="41"/>
    <w:unhideWhenUsed/>
    <w:qFormat/>
    <w:uiPriority w:val="99"/>
    <w:pPr>
      <w:spacing w:after="120"/>
    </w:pPr>
  </w:style>
  <w:style w:type="paragraph" w:styleId="12">
    <w:name w:val="Body Text Indent"/>
    <w:basedOn w:val="1"/>
    <w:next w:val="9"/>
    <w:qFormat/>
    <w:uiPriority w:val="0"/>
    <w:pPr>
      <w:spacing w:after="120"/>
      <w:ind w:left="420" w:leftChars="200"/>
    </w:pPr>
    <w:rPr>
      <w:kern w:val="0"/>
      <w:sz w:val="20"/>
    </w:rPr>
  </w:style>
  <w:style w:type="paragraph" w:styleId="13">
    <w:name w:val="toc 5"/>
    <w:basedOn w:val="1"/>
    <w:next w:val="1"/>
    <w:unhideWhenUsed/>
    <w:qFormat/>
    <w:uiPriority w:val="39"/>
    <w:pPr>
      <w:ind w:left="1680" w:leftChars="800"/>
    </w:p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style>
  <w:style w:type="paragraph" w:styleId="16">
    <w:name w:val="Date"/>
    <w:basedOn w:val="1"/>
    <w:next w:val="1"/>
    <w:qFormat/>
    <w:uiPriority w:val="0"/>
    <w:pPr>
      <w:ind w:left="100" w:leftChars="2500"/>
    </w:pPr>
  </w:style>
  <w:style w:type="paragraph" w:styleId="17">
    <w:name w:val="Balloon Text"/>
    <w:basedOn w:val="1"/>
    <w:link w:val="50"/>
    <w:unhideWhenUsed/>
    <w:qFormat/>
    <w:uiPriority w:val="99"/>
    <w:rPr>
      <w:sz w:val="18"/>
      <w:szCs w:val="18"/>
    </w:rPr>
  </w:style>
  <w:style w:type="paragraph" w:styleId="18">
    <w:name w:val="footer"/>
    <w:basedOn w:val="1"/>
    <w:link w:val="37"/>
    <w:unhideWhenUsed/>
    <w:qFormat/>
    <w:uiPriority w:val="99"/>
    <w:pPr>
      <w:tabs>
        <w:tab w:val="center" w:pos="4153"/>
        <w:tab w:val="right" w:pos="8306"/>
      </w:tabs>
      <w:snapToGrid w:val="0"/>
      <w:jc w:val="left"/>
    </w:pPr>
    <w:rPr>
      <w:sz w:val="18"/>
      <w:szCs w:val="18"/>
    </w:rPr>
  </w:style>
  <w:style w:type="paragraph" w:styleId="19">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8296"/>
      </w:tabs>
    </w:pPr>
  </w:style>
  <w:style w:type="paragraph" w:styleId="21">
    <w:name w:val="toc 4"/>
    <w:basedOn w:val="1"/>
    <w:next w:val="1"/>
    <w:unhideWhenUsed/>
    <w:qFormat/>
    <w:uiPriority w:val="39"/>
    <w:pPr>
      <w:ind w:left="1260" w:leftChars="600"/>
    </w:pPr>
  </w:style>
  <w:style w:type="paragraph" w:styleId="22">
    <w:name w:val="toc 6"/>
    <w:basedOn w:val="1"/>
    <w:next w:val="1"/>
    <w:unhideWhenUsed/>
    <w:qFormat/>
    <w:uiPriority w:val="39"/>
    <w:pPr>
      <w:ind w:left="2100" w:leftChars="1000"/>
    </w:p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style>
  <w:style w:type="paragraph" w:styleId="2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7">
    <w:name w:val="annotation subject"/>
    <w:basedOn w:val="10"/>
    <w:next w:val="10"/>
    <w:link w:val="43"/>
    <w:unhideWhenUsed/>
    <w:qFormat/>
    <w:uiPriority w:val="99"/>
    <w:rPr>
      <w:b/>
      <w:bCs/>
    </w:rPr>
  </w:style>
  <w:style w:type="paragraph" w:styleId="28">
    <w:name w:val="Body Text First Indent 2"/>
    <w:basedOn w:val="12"/>
    <w:next w:val="16"/>
    <w:qFormat/>
    <w:uiPriority w:val="0"/>
    <w:pPr>
      <w:ind w:firstLine="420" w:firstLineChars="200"/>
    </w:p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Emphasis"/>
    <w:basedOn w:val="31"/>
    <w:qFormat/>
    <w:uiPriority w:val="20"/>
    <w:rPr>
      <w:i/>
    </w:rPr>
  </w:style>
  <w:style w:type="character" w:styleId="34">
    <w:name w:val="Hyperlink"/>
    <w:basedOn w:val="31"/>
    <w:unhideWhenUsed/>
    <w:qFormat/>
    <w:uiPriority w:val="99"/>
    <w:rPr>
      <w:color w:val="0563C1" w:themeColor="hyperlink"/>
      <w:u w:val="single"/>
    </w:rPr>
  </w:style>
  <w:style w:type="character" w:styleId="35">
    <w:name w:val="annotation reference"/>
    <w:basedOn w:val="31"/>
    <w:unhideWhenUsed/>
    <w:qFormat/>
    <w:uiPriority w:val="99"/>
    <w:rPr>
      <w:sz w:val="21"/>
      <w:szCs w:val="21"/>
    </w:rPr>
  </w:style>
  <w:style w:type="character" w:customStyle="1" w:styleId="36">
    <w:name w:val="页眉 字符"/>
    <w:basedOn w:val="31"/>
    <w:link w:val="19"/>
    <w:qFormat/>
    <w:uiPriority w:val="0"/>
    <w:rPr>
      <w:sz w:val="18"/>
      <w:szCs w:val="18"/>
    </w:rPr>
  </w:style>
  <w:style w:type="character" w:customStyle="1" w:styleId="37">
    <w:name w:val="页脚 字符"/>
    <w:basedOn w:val="31"/>
    <w:link w:val="18"/>
    <w:qFormat/>
    <w:uiPriority w:val="99"/>
    <w:rPr>
      <w:sz w:val="18"/>
      <w:szCs w:val="18"/>
    </w:rPr>
  </w:style>
  <w:style w:type="character" w:customStyle="1" w:styleId="38">
    <w:name w:val="标题 3 字符"/>
    <w:basedOn w:val="31"/>
    <w:link w:val="6"/>
    <w:qFormat/>
    <w:uiPriority w:val="9"/>
    <w:rPr>
      <w:rFonts w:ascii="Times New Roman" w:hAnsi="Times New Roman" w:eastAsia="楷体_GB2312" w:cs="Times New Roman"/>
      <w:sz w:val="32"/>
    </w:rPr>
  </w:style>
  <w:style w:type="paragraph" w:customStyle="1" w:styleId="39">
    <w:name w:val="List Paragraph"/>
    <w:basedOn w:val="1"/>
    <w:qFormat/>
    <w:uiPriority w:val="34"/>
    <w:pPr>
      <w:ind w:firstLine="420" w:firstLineChars="200"/>
    </w:pPr>
  </w:style>
  <w:style w:type="character" w:customStyle="1" w:styleId="40">
    <w:name w:val="标题 2 字符"/>
    <w:basedOn w:val="31"/>
    <w:link w:val="3"/>
    <w:semiHidden/>
    <w:qFormat/>
    <w:uiPriority w:val="9"/>
    <w:rPr>
      <w:rFonts w:asciiTheme="majorHAnsi" w:hAnsiTheme="majorHAnsi" w:eastAsiaTheme="majorEastAsia" w:cstheme="majorBidi"/>
      <w:b/>
      <w:bCs/>
      <w:sz w:val="32"/>
      <w:szCs w:val="32"/>
    </w:rPr>
  </w:style>
  <w:style w:type="character" w:customStyle="1" w:styleId="41">
    <w:name w:val="正文文本 字符"/>
    <w:basedOn w:val="31"/>
    <w:link w:val="11"/>
    <w:semiHidden/>
    <w:qFormat/>
    <w:uiPriority w:val="99"/>
  </w:style>
  <w:style w:type="character" w:customStyle="1" w:styleId="42">
    <w:name w:val="批注文字 字符"/>
    <w:basedOn w:val="31"/>
    <w:link w:val="10"/>
    <w:semiHidden/>
    <w:qFormat/>
    <w:uiPriority w:val="99"/>
  </w:style>
  <w:style w:type="character" w:customStyle="1" w:styleId="43">
    <w:name w:val="批注主题 字符"/>
    <w:basedOn w:val="42"/>
    <w:link w:val="27"/>
    <w:semiHidden/>
    <w:qFormat/>
    <w:uiPriority w:val="99"/>
    <w:rPr>
      <w:b/>
      <w:bCs/>
    </w:rPr>
  </w:style>
  <w:style w:type="character" w:customStyle="1" w:styleId="44">
    <w:name w:val="标题 1 字符"/>
    <w:basedOn w:val="31"/>
    <w:link w:val="2"/>
    <w:qFormat/>
    <w:uiPriority w:val="9"/>
    <w:rPr>
      <w:b/>
      <w:bCs/>
      <w:kern w:val="44"/>
      <w:sz w:val="44"/>
      <w:szCs w:val="44"/>
    </w:rPr>
  </w:style>
  <w:style w:type="paragraph" w:customStyle="1" w:styleId="4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46">
    <w:name w:val="未处理的提及1"/>
    <w:basedOn w:val="31"/>
    <w:unhideWhenUsed/>
    <w:qFormat/>
    <w:uiPriority w:val="99"/>
    <w:rPr>
      <w:color w:val="605E5C"/>
      <w:shd w:val="clear" w:color="auto" w:fill="E1DFDD"/>
    </w:rPr>
  </w:style>
  <w:style w:type="paragraph" w:customStyle="1" w:styleId="4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8">
    <w:name w:val="标题 4 字符"/>
    <w:basedOn w:val="31"/>
    <w:link w:val="7"/>
    <w:qFormat/>
    <w:uiPriority w:val="9"/>
    <w:rPr>
      <w:rFonts w:asciiTheme="majorHAnsi" w:hAnsiTheme="majorHAnsi" w:eastAsiaTheme="majorEastAsia" w:cstheme="majorBidi"/>
      <w:b/>
      <w:bCs/>
      <w:sz w:val="28"/>
      <w:szCs w:val="28"/>
    </w:rPr>
  </w:style>
  <w:style w:type="table" w:customStyle="1" w:styleId="49">
    <w:name w:val="网格型1"/>
    <w:basedOn w:val="2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批注框文本 字符"/>
    <w:basedOn w:val="31"/>
    <w:link w:val="17"/>
    <w:semiHidden/>
    <w:qFormat/>
    <w:uiPriority w:val="99"/>
    <w:rPr>
      <w:sz w:val="18"/>
      <w:szCs w:val="18"/>
    </w:rPr>
  </w:style>
  <w:style w:type="paragraph" w:customStyle="1" w:styleId="51">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F71CA4-3E7C-46BE-A0C2-2250321DB6DA}">
  <ds:schemaRefs/>
</ds:datastoreItem>
</file>

<file path=docProps/app.xml><?xml version="1.0" encoding="utf-8"?>
<Properties xmlns="http://schemas.openxmlformats.org/officeDocument/2006/extended-properties" xmlns:vt="http://schemas.openxmlformats.org/officeDocument/2006/docPropsVTypes">
  <Template>wdzx97.dot</Template>
  <Pages>96</Pages>
  <Words>11057</Words>
  <Characters>11747</Characters>
  <Lines>398</Lines>
  <Paragraphs>112</Paragraphs>
  <TotalTime>0</TotalTime>
  <ScaleCrop>false</ScaleCrop>
  <LinksUpToDate>false</LinksUpToDate>
  <CharactersWithSpaces>11818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2022-08-19T02:05:00Z</dcterms:created>
  <dc:creator>sun long</dc:creator>
  <cp:lastModifiedBy>达拉特旗人民政府(拟稿)</cp:lastModifiedBy>
  <dcterms:modified xsi:type="dcterms:W3CDTF">2026-06-18T02:45:22Z</dcterms:modified>
  <cp:revision>211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9444D0823C6A43969E5F6CBED2B785F4_13</vt:lpwstr>
  </property>
</Properties>
</file>