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169" w:rsidRDefault="00DD6169" w:rsidP="00DD6169">
      <w:pPr>
        <w:pStyle w:val="p0"/>
        <w:widowControl w:val="0"/>
        <w:shd w:val="clear" w:color="auto" w:fill="FFFFFF"/>
        <w:kinsoku/>
        <w:autoSpaceDE/>
        <w:adjustRightInd/>
        <w:snapToGrid/>
        <w:spacing w:line="560" w:lineRule="exact"/>
        <w:textAlignment w:val="bottom"/>
        <w:rPr>
          <w:rFonts w:ascii="黑体" w:eastAsia="黑体" w:hAnsi="黑体" w:cs="黑体"/>
          <w:color w:val="auto"/>
          <w:sz w:val="32"/>
          <w:szCs w:val="32"/>
        </w:rPr>
      </w:pPr>
      <w:r>
        <w:rPr>
          <w:rFonts w:ascii="黑体" w:eastAsia="黑体" w:hAnsi="黑体" w:cs="黑体" w:hint="eastAsia"/>
          <w:color w:val="auto"/>
          <w:sz w:val="32"/>
          <w:szCs w:val="32"/>
        </w:rPr>
        <w:t>附件</w:t>
      </w:r>
    </w:p>
    <w:p w:rsidR="00DD6169" w:rsidRDefault="00DD6169" w:rsidP="00DD6169">
      <w:pPr>
        <w:spacing w:line="560" w:lineRule="exact"/>
        <w:jc w:val="center"/>
        <w:rPr>
          <w:rFonts w:ascii="方正小标宋简体" w:eastAsia="方正小标宋简体" w:hAnsi="方正小标宋简体" w:cs="方正小标宋简体"/>
          <w:snapToGrid w:val="0"/>
          <w:kern w:val="0"/>
          <w:sz w:val="44"/>
          <w:szCs w:val="44"/>
        </w:rPr>
      </w:pPr>
    </w:p>
    <w:p w:rsidR="00DD6169" w:rsidRDefault="00DD6169" w:rsidP="00DD6169">
      <w:pPr>
        <w:spacing w:line="560" w:lineRule="exact"/>
        <w:jc w:val="center"/>
        <w:rPr>
          <w:rFonts w:ascii="方正小标宋简体" w:eastAsia="方正小标宋简体" w:hAnsi="方正小标宋简体" w:cs="方正小标宋简体"/>
          <w:snapToGrid w:val="0"/>
          <w:kern w:val="0"/>
          <w:sz w:val="44"/>
          <w:szCs w:val="44"/>
        </w:rPr>
      </w:pPr>
      <w:r>
        <w:rPr>
          <w:rFonts w:ascii="方正小标宋简体" w:eastAsia="方正小标宋简体" w:hAnsi="方正小标宋简体" w:cs="方正小标宋简体" w:hint="eastAsia"/>
          <w:snapToGrid w:val="0"/>
          <w:kern w:val="0"/>
          <w:sz w:val="44"/>
          <w:szCs w:val="44"/>
        </w:rPr>
        <w:t>达拉特旗2023年耕地地力保护补贴</w:t>
      </w:r>
    </w:p>
    <w:p w:rsidR="00DD6169" w:rsidRDefault="00DD6169" w:rsidP="00DD6169">
      <w:pPr>
        <w:spacing w:line="56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napToGrid w:val="0"/>
          <w:kern w:val="0"/>
          <w:sz w:val="44"/>
          <w:szCs w:val="44"/>
        </w:rPr>
        <w:t>项目工作实施方案</w:t>
      </w:r>
    </w:p>
    <w:p w:rsidR="00DD6169" w:rsidRDefault="00DD6169" w:rsidP="00DD6169">
      <w:pPr>
        <w:spacing w:line="560" w:lineRule="exact"/>
      </w:pPr>
    </w:p>
    <w:p w:rsidR="00DD6169" w:rsidRDefault="00DD6169" w:rsidP="00DD6169">
      <w:pPr>
        <w:pStyle w:val="a7"/>
        <w:kinsoku/>
        <w:spacing w:before="0" w:beforeAutospacing="0" w:after="0" w:afterAutospacing="0" w:line="560" w:lineRule="exact"/>
        <w:ind w:firstLineChars="200" w:firstLine="640"/>
        <w:jc w:val="both"/>
        <w:rPr>
          <w:rFonts w:ascii="仿宋_GB2312" w:eastAsia="仿宋_GB2312" w:hAnsi="Times New Roman"/>
          <w:color w:val="auto"/>
          <w:sz w:val="32"/>
          <w:szCs w:val="32"/>
        </w:rPr>
      </w:pPr>
      <w:r>
        <w:rPr>
          <w:rFonts w:ascii="Times New Roman" w:eastAsia="仿宋_GB2312" w:hAnsi="Times New Roman" w:cs="Times New Roman" w:hint="eastAsia"/>
          <w:color w:val="auto"/>
          <w:sz w:val="32"/>
          <w:szCs w:val="32"/>
        </w:rPr>
        <w:t>为持续推进耕地地力保护补贴与保护耕地相挂钩，进一步完善补贴政策，改进补贴方式，提高补贴效能。根据《内蒙古自治区农牧厅财政厅关于做好</w:t>
      </w:r>
      <w:r>
        <w:rPr>
          <w:rFonts w:ascii="Times New Roman" w:eastAsia="仿宋_GB2312" w:hAnsi="Times New Roman" w:cs="Times New Roman" w:hint="eastAsia"/>
          <w:color w:val="auto"/>
          <w:sz w:val="32"/>
          <w:szCs w:val="32"/>
        </w:rPr>
        <w:t>2023</w:t>
      </w:r>
      <w:r>
        <w:rPr>
          <w:rFonts w:ascii="Times New Roman" w:eastAsia="仿宋_GB2312" w:hAnsi="Times New Roman" w:cs="Times New Roman" w:hint="eastAsia"/>
          <w:color w:val="auto"/>
          <w:sz w:val="32"/>
          <w:szCs w:val="32"/>
        </w:rPr>
        <w:t>年耕地地力保护补贴有关工作的通知》（内农牧种植发〔</w:t>
      </w:r>
      <w:r>
        <w:rPr>
          <w:rFonts w:ascii="Times New Roman" w:eastAsia="仿宋_GB2312" w:hAnsi="Times New Roman" w:cs="Times New Roman" w:hint="eastAsia"/>
          <w:color w:val="auto"/>
          <w:sz w:val="32"/>
          <w:szCs w:val="32"/>
        </w:rPr>
        <w:t>2023</w:t>
      </w: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118</w:t>
      </w:r>
      <w:r>
        <w:rPr>
          <w:rFonts w:ascii="Times New Roman" w:eastAsia="仿宋_GB2312" w:hAnsi="Times New Roman" w:cs="Times New Roman" w:hint="eastAsia"/>
          <w:color w:val="auto"/>
          <w:sz w:val="32"/>
          <w:szCs w:val="32"/>
        </w:rPr>
        <w:t>号）和《鄂尔多斯市农牧局财政局关于做好</w:t>
      </w:r>
      <w:r>
        <w:rPr>
          <w:rFonts w:ascii="Times New Roman" w:eastAsia="仿宋_GB2312" w:hAnsi="Times New Roman" w:cs="Times New Roman" w:hint="eastAsia"/>
          <w:color w:val="auto"/>
          <w:sz w:val="32"/>
          <w:szCs w:val="32"/>
        </w:rPr>
        <w:t>2023</w:t>
      </w:r>
      <w:r>
        <w:rPr>
          <w:rFonts w:ascii="Times New Roman" w:eastAsia="仿宋_GB2312" w:hAnsi="Times New Roman" w:cs="Times New Roman" w:hint="eastAsia"/>
          <w:color w:val="auto"/>
          <w:sz w:val="32"/>
          <w:szCs w:val="32"/>
        </w:rPr>
        <w:t>年耕地地力保护补贴有关工作的通知》（鄂农牧发〔</w:t>
      </w:r>
      <w:r>
        <w:rPr>
          <w:rFonts w:ascii="Times New Roman" w:eastAsia="仿宋_GB2312" w:hAnsi="Times New Roman" w:cs="Times New Roman" w:hint="eastAsia"/>
          <w:color w:val="auto"/>
          <w:sz w:val="32"/>
          <w:szCs w:val="32"/>
        </w:rPr>
        <w:t>2023</w:t>
      </w: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62</w:t>
      </w:r>
      <w:r>
        <w:rPr>
          <w:rFonts w:ascii="Times New Roman" w:eastAsia="仿宋_GB2312" w:hAnsi="Times New Roman" w:cs="Times New Roman" w:hint="eastAsia"/>
          <w:color w:val="auto"/>
          <w:sz w:val="32"/>
          <w:szCs w:val="32"/>
        </w:rPr>
        <w:t>号）</w:t>
      </w:r>
      <w:r>
        <w:rPr>
          <w:rFonts w:ascii="仿宋_GB2312" w:eastAsia="仿宋_GB2312" w:hAnsi="Times New Roman" w:hint="eastAsia"/>
          <w:color w:val="auto"/>
          <w:sz w:val="32"/>
          <w:szCs w:val="32"/>
        </w:rPr>
        <w:t>的总体安排，</w:t>
      </w:r>
      <w:proofErr w:type="gramStart"/>
      <w:r>
        <w:rPr>
          <w:rFonts w:ascii="仿宋_GB2312" w:eastAsia="仿宋_GB2312" w:hAnsi="Times New Roman" w:hint="eastAsia"/>
          <w:color w:val="auto"/>
          <w:sz w:val="32"/>
          <w:szCs w:val="32"/>
        </w:rPr>
        <w:t>结合我旗耕地</w:t>
      </w:r>
      <w:proofErr w:type="gramEnd"/>
      <w:r>
        <w:rPr>
          <w:rFonts w:ascii="仿宋_GB2312" w:eastAsia="仿宋_GB2312" w:hAnsi="Times New Roman" w:hint="eastAsia"/>
          <w:color w:val="auto"/>
          <w:sz w:val="32"/>
          <w:szCs w:val="32"/>
        </w:rPr>
        <w:t>地力保护实际，制定本实施方案。</w:t>
      </w:r>
    </w:p>
    <w:p w:rsidR="00DD6169" w:rsidRDefault="00DD6169" w:rsidP="00DD6169">
      <w:pPr>
        <w:pStyle w:val="Bodytext1"/>
        <w:kinsoku/>
        <w:adjustRightInd/>
        <w:snapToGrid/>
        <w:spacing w:line="560" w:lineRule="exact"/>
        <w:ind w:firstLineChars="200" w:firstLine="640"/>
        <w:jc w:val="both"/>
        <w:textAlignment w:val="auto"/>
        <w:rPr>
          <w:rFonts w:ascii="Times New Roman" w:eastAsia="黑体" w:hAnsi="Times New Roman" w:cs="Times New Roman"/>
          <w:color w:val="auto"/>
          <w:sz w:val="32"/>
          <w:szCs w:val="32"/>
          <w:lang w:val="en-US" w:eastAsia="zh-CN" w:bidi="ar-SA"/>
        </w:rPr>
      </w:pPr>
      <w:r>
        <w:rPr>
          <w:rFonts w:ascii="Times New Roman" w:eastAsia="黑体" w:hAnsi="Times New Roman" w:cs="Times New Roman" w:hint="eastAsia"/>
          <w:color w:val="auto"/>
          <w:sz w:val="32"/>
          <w:szCs w:val="32"/>
          <w:lang w:val="en-US" w:eastAsia="zh-CN" w:bidi="ar-SA"/>
        </w:rPr>
        <w:t>一、实施要求</w:t>
      </w:r>
    </w:p>
    <w:p w:rsidR="00DD6169" w:rsidRDefault="00DD6169" w:rsidP="00DD6169">
      <w:pPr>
        <w:widowControl/>
        <w:autoSpaceDE w:val="0"/>
        <w:autoSpaceDN w:val="0"/>
        <w:adjustRightInd w:val="0"/>
        <w:snapToGrid w:val="0"/>
        <w:spacing w:line="560" w:lineRule="exact"/>
        <w:ind w:firstLineChars="200" w:firstLine="640"/>
        <w:textAlignment w:val="baseline"/>
        <w:rPr>
          <w:rFonts w:ascii="仿宋_GB2312" w:eastAsia="仿宋_GB2312" w:hAnsi="仿宋_GB2312" w:cs="仿宋_GB2312"/>
          <w:sz w:val="32"/>
          <w:szCs w:val="32"/>
        </w:rPr>
      </w:pPr>
      <w:r>
        <w:rPr>
          <w:rFonts w:ascii="Times New Roman" w:eastAsia="仿宋_GB2312" w:hAnsi="Times New Roman" w:cs="Times New Roman" w:hint="eastAsia"/>
          <w:snapToGrid w:val="0"/>
          <w:kern w:val="0"/>
          <w:sz w:val="32"/>
          <w:szCs w:val="32"/>
        </w:rPr>
        <w:t>各苏木镇、各部门要按照用养结合、保护利用，突出重点、综合施策，政府引导、社会参与的原则，继续推进农业“三项补贴”由激励性补贴向功能性补贴转变、由覆盖性补贴向环节性补贴转变，提高补贴政策的指向性、精准性和实效性。自</w:t>
      </w:r>
      <w:r>
        <w:rPr>
          <w:rFonts w:ascii="Times New Roman" w:eastAsia="仿宋_GB2312" w:hAnsi="Times New Roman" w:cs="Times New Roman" w:hint="eastAsia"/>
          <w:snapToGrid w:val="0"/>
          <w:kern w:val="0"/>
          <w:sz w:val="32"/>
          <w:szCs w:val="32"/>
        </w:rPr>
        <w:t>2023</w:t>
      </w:r>
      <w:r>
        <w:rPr>
          <w:rFonts w:ascii="Times New Roman" w:eastAsia="仿宋_GB2312" w:hAnsi="Times New Roman" w:cs="Times New Roman" w:hint="eastAsia"/>
          <w:snapToGrid w:val="0"/>
          <w:kern w:val="0"/>
          <w:sz w:val="32"/>
          <w:szCs w:val="32"/>
        </w:rPr>
        <w:t>年起，</w:t>
      </w:r>
      <w:proofErr w:type="gramStart"/>
      <w:r>
        <w:rPr>
          <w:rFonts w:ascii="Times New Roman" w:eastAsia="仿宋_GB2312" w:hAnsi="Times New Roman" w:cs="Times New Roman" w:hint="eastAsia"/>
          <w:snapToGrid w:val="0"/>
          <w:kern w:val="0"/>
          <w:sz w:val="32"/>
          <w:szCs w:val="32"/>
        </w:rPr>
        <w:t>旗级将</w:t>
      </w:r>
      <w:proofErr w:type="gramEnd"/>
      <w:r>
        <w:rPr>
          <w:rFonts w:ascii="Times New Roman" w:eastAsia="仿宋_GB2312" w:hAnsi="Times New Roman" w:cs="Times New Roman" w:hint="eastAsia"/>
          <w:snapToGrid w:val="0"/>
          <w:kern w:val="0"/>
          <w:sz w:val="32"/>
          <w:szCs w:val="32"/>
        </w:rPr>
        <w:t>加大工作力度，引导开展玉米主产区地力保护提升、盐碱化耕地综合利用和深耕深翻等措施，支持提升地力提高单产。根据实际情况发挥补贴效能，调动引导农民采取</w:t>
      </w:r>
      <w:r>
        <w:rPr>
          <w:rFonts w:ascii="仿宋_GB2312" w:eastAsia="仿宋_GB2312" w:hAnsi="仿宋_GB2312" w:cs="仿宋_GB2312" w:hint="eastAsia"/>
          <w:snapToGrid w:val="0"/>
          <w:kern w:val="0"/>
          <w:sz w:val="32"/>
          <w:szCs w:val="32"/>
        </w:rPr>
        <w:t>秸秆还田、深松整地、增施有机肥、</w:t>
      </w:r>
      <w:proofErr w:type="gramStart"/>
      <w:r>
        <w:rPr>
          <w:rFonts w:ascii="仿宋_GB2312" w:eastAsia="仿宋_GB2312" w:hAnsi="仿宋_GB2312" w:cs="仿宋_GB2312" w:hint="eastAsia"/>
          <w:snapToGrid w:val="0"/>
          <w:kern w:val="0"/>
          <w:sz w:val="32"/>
          <w:szCs w:val="32"/>
        </w:rPr>
        <w:t>减施化肥</w:t>
      </w:r>
      <w:proofErr w:type="gramEnd"/>
      <w:r>
        <w:rPr>
          <w:rFonts w:ascii="仿宋_GB2312" w:eastAsia="仿宋_GB2312" w:hAnsi="仿宋_GB2312" w:cs="仿宋_GB2312" w:hint="eastAsia"/>
          <w:snapToGrid w:val="0"/>
          <w:kern w:val="0"/>
          <w:sz w:val="32"/>
          <w:szCs w:val="32"/>
        </w:rPr>
        <w:t>农药等综合措施</w:t>
      </w:r>
      <w:r>
        <w:rPr>
          <w:rFonts w:ascii="Times New Roman" w:eastAsia="仿宋_GB2312" w:hAnsi="Times New Roman" w:cs="Times New Roman" w:hint="eastAsia"/>
          <w:snapToGrid w:val="0"/>
          <w:kern w:val="0"/>
          <w:sz w:val="32"/>
          <w:szCs w:val="32"/>
        </w:rPr>
        <w:t>，促进耕地地力保护措施落地，提升耕地地力，夯实粮食生产基础，促进农业高质量发展。</w:t>
      </w:r>
    </w:p>
    <w:p w:rsidR="00DD6169" w:rsidRDefault="00DD6169" w:rsidP="00DD6169">
      <w:pPr>
        <w:pStyle w:val="Bodytext1"/>
        <w:kinsoku/>
        <w:adjustRightInd/>
        <w:snapToGrid/>
        <w:spacing w:line="560" w:lineRule="exact"/>
        <w:ind w:firstLineChars="200" w:firstLine="640"/>
        <w:jc w:val="both"/>
        <w:textAlignment w:val="auto"/>
        <w:rPr>
          <w:rFonts w:ascii="Times New Roman" w:eastAsia="黑体" w:hAnsi="Times New Roman" w:cs="Times New Roman"/>
          <w:color w:val="auto"/>
          <w:sz w:val="32"/>
          <w:szCs w:val="32"/>
          <w:lang w:val="en-US" w:eastAsia="zh-CN" w:bidi="ar-SA"/>
        </w:rPr>
      </w:pPr>
      <w:r>
        <w:rPr>
          <w:rFonts w:ascii="Times New Roman" w:eastAsia="黑体" w:hAnsi="Times New Roman" w:cs="Times New Roman" w:hint="eastAsia"/>
          <w:color w:val="auto"/>
          <w:sz w:val="32"/>
          <w:szCs w:val="32"/>
          <w:lang w:val="en-US" w:eastAsia="zh-CN" w:bidi="ar-SA"/>
        </w:rPr>
        <w:t>二、补贴政策主要内容</w:t>
      </w:r>
    </w:p>
    <w:p w:rsidR="00DD6169" w:rsidRDefault="00DD6169" w:rsidP="00DD6169">
      <w:pPr>
        <w:widowControl/>
        <w:autoSpaceDE w:val="0"/>
        <w:autoSpaceDN w:val="0"/>
        <w:adjustRightInd w:val="0"/>
        <w:snapToGrid w:val="0"/>
        <w:spacing w:line="560" w:lineRule="exact"/>
        <w:ind w:firstLineChars="200" w:firstLine="640"/>
        <w:textAlignment w:val="baseline"/>
        <w:rPr>
          <w:rFonts w:ascii="Times New Roman" w:eastAsia="仿宋_GB2312" w:hAnsi="Times New Roman" w:cs="Times New Roman"/>
          <w:snapToGrid w:val="0"/>
          <w:kern w:val="0"/>
          <w:sz w:val="32"/>
          <w:szCs w:val="32"/>
        </w:rPr>
      </w:pPr>
      <w:r>
        <w:rPr>
          <w:rFonts w:ascii="Times New Roman" w:eastAsia="楷体_GB2312" w:hAnsi="Times New Roman" w:cs="Times New Roman" w:hint="eastAsia"/>
          <w:snapToGrid w:val="0"/>
          <w:kern w:val="0"/>
          <w:sz w:val="32"/>
          <w:szCs w:val="32"/>
        </w:rPr>
        <w:lastRenderedPageBreak/>
        <w:t>（一）补贴对象。</w:t>
      </w:r>
      <w:r>
        <w:rPr>
          <w:rFonts w:ascii="Times New Roman" w:eastAsia="仿宋_GB2312" w:hAnsi="Times New Roman" w:cs="Times New Roman" w:hint="eastAsia"/>
          <w:snapToGrid w:val="0"/>
          <w:kern w:val="0"/>
          <w:sz w:val="32"/>
          <w:szCs w:val="32"/>
        </w:rPr>
        <w:t>耕地地力保护补贴对象原则上为拥有耕地承包权的种地农民（农场职工）。</w:t>
      </w:r>
      <w:proofErr w:type="gramStart"/>
      <w:r>
        <w:rPr>
          <w:rFonts w:ascii="Times New Roman" w:eastAsia="仿宋_GB2312" w:hAnsi="Times New Roman" w:cs="Times New Roman" w:hint="eastAsia"/>
          <w:snapToGrid w:val="0"/>
          <w:kern w:val="0"/>
          <w:sz w:val="32"/>
          <w:szCs w:val="32"/>
        </w:rPr>
        <w:t>旗级引导</w:t>
      </w:r>
      <w:proofErr w:type="gramEnd"/>
      <w:r>
        <w:rPr>
          <w:rFonts w:ascii="Times New Roman" w:eastAsia="仿宋_GB2312" w:hAnsi="Times New Roman" w:cs="Times New Roman" w:hint="eastAsia"/>
          <w:snapToGrid w:val="0"/>
          <w:kern w:val="0"/>
          <w:sz w:val="32"/>
          <w:szCs w:val="32"/>
        </w:rPr>
        <w:t>开展的</w:t>
      </w:r>
      <w:r>
        <w:rPr>
          <w:rFonts w:ascii="Times New Roman" w:eastAsia="仿宋_GB2312" w:hAnsi="Times New Roman" w:cs="Times New Roman" w:hint="eastAsia"/>
          <w:snapToGrid w:val="0"/>
          <w:kern w:val="0"/>
          <w:sz w:val="32"/>
          <w:szCs w:val="32"/>
        </w:rPr>
        <w:t>3</w:t>
      </w:r>
      <w:r>
        <w:rPr>
          <w:rFonts w:ascii="Times New Roman" w:eastAsia="仿宋_GB2312" w:hAnsi="Times New Roman" w:cs="Times New Roman" w:hint="eastAsia"/>
          <w:snapToGrid w:val="0"/>
          <w:kern w:val="0"/>
          <w:sz w:val="32"/>
          <w:szCs w:val="32"/>
        </w:rPr>
        <w:t>项工作，按照具体的实施方案确定补贴对象。其中，玉米主产区地力提升项目在</w:t>
      </w:r>
      <w:r>
        <w:rPr>
          <w:rFonts w:ascii="Times New Roman" w:eastAsia="仿宋_GB2312" w:hAnsi="Times New Roman" w:cs="Times New Roman" w:hint="eastAsia"/>
          <w:snapToGrid w:val="0"/>
          <w:kern w:val="0"/>
          <w:sz w:val="32"/>
          <w:szCs w:val="32"/>
        </w:rPr>
        <w:t>7</w:t>
      </w:r>
      <w:r>
        <w:rPr>
          <w:rFonts w:ascii="Times New Roman" w:eastAsia="仿宋_GB2312" w:hAnsi="Times New Roman" w:cs="Times New Roman" w:hint="eastAsia"/>
          <w:snapToGrid w:val="0"/>
          <w:kern w:val="0"/>
          <w:sz w:val="32"/>
          <w:szCs w:val="32"/>
        </w:rPr>
        <w:t>个苏木镇实施，盐碱化耕地综合利用项目在</w:t>
      </w:r>
      <w:r>
        <w:rPr>
          <w:rFonts w:ascii="Times New Roman" w:eastAsia="仿宋_GB2312" w:hAnsi="Times New Roman" w:cs="Times New Roman" w:hint="eastAsia"/>
          <w:snapToGrid w:val="0"/>
          <w:kern w:val="0"/>
          <w:sz w:val="32"/>
          <w:szCs w:val="32"/>
        </w:rPr>
        <w:t>2</w:t>
      </w:r>
      <w:r>
        <w:rPr>
          <w:rFonts w:ascii="Times New Roman" w:eastAsia="仿宋_GB2312" w:hAnsi="Times New Roman" w:cs="Times New Roman" w:hint="eastAsia"/>
          <w:snapToGrid w:val="0"/>
          <w:kern w:val="0"/>
          <w:sz w:val="32"/>
          <w:szCs w:val="32"/>
        </w:rPr>
        <w:t>个苏木镇实施，深耕深翻项目在沿河</w:t>
      </w:r>
      <w:r>
        <w:rPr>
          <w:rFonts w:ascii="Times New Roman" w:eastAsia="仿宋_GB2312" w:hAnsi="Times New Roman" w:cs="Times New Roman" w:hint="eastAsia"/>
          <w:snapToGrid w:val="0"/>
          <w:kern w:val="0"/>
          <w:sz w:val="32"/>
          <w:szCs w:val="32"/>
        </w:rPr>
        <w:t>8</w:t>
      </w:r>
      <w:r>
        <w:rPr>
          <w:rFonts w:ascii="Times New Roman" w:eastAsia="仿宋_GB2312" w:hAnsi="Times New Roman" w:cs="Times New Roman" w:hint="eastAsia"/>
          <w:snapToGrid w:val="0"/>
          <w:kern w:val="0"/>
          <w:sz w:val="32"/>
          <w:szCs w:val="32"/>
        </w:rPr>
        <w:t>个苏木镇实施。</w:t>
      </w:r>
    </w:p>
    <w:p w:rsidR="00DD6169" w:rsidRDefault="00DD6169" w:rsidP="00DD6169">
      <w:pPr>
        <w:widowControl/>
        <w:autoSpaceDE w:val="0"/>
        <w:autoSpaceDN w:val="0"/>
        <w:adjustRightInd w:val="0"/>
        <w:snapToGrid w:val="0"/>
        <w:spacing w:line="560" w:lineRule="exact"/>
        <w:ind w:firstLineChars="200" w:firstLine="640"/>
        <w:textAlignment w:val="baseline"/>
        <w:rPr>
          <w:rFonts w:ascii="Times New Roman" w:eastAsia="仿宋_GB2312" w:hAnsi="Times New Roman" w:cs="Times New Roman"/>
          <w:snapToGrid w:val="0"/>
          <w:kern w:val="0"/>
          <w:sz w:val="32"/>
          <w:szCs w:val="32"/>
        </w:rPr>
      </w:pPr>
      <w:r>
        <w:rPr>
          <w:rFonts w:ascii="Times New Roman" w:eastAsia="楷体_GB2312" w:hAnsi="Times New Roman" w:cs="Times New Roman" w:hint="eastAsia"/>
          <w:snapToGrid w:val="0"/>
          <w:kern w:val="0"/>
          <w:sz w:val="32"/>
          <w:szCs w:val="32"/>
        </w:rPr>
        <w:t>（二）不予补贴的情况。</w:t>
      </w:r>
      <w:r>
        <w:rPr>
          <w:rFonts w:ascii="Times New Roman" w:eastAsia="仿宋_GB2312" w:hAnsi="Times New Roman" w:cs="Times New Roman" w:hint="eastAsia"/>
          <w:snapToGrid w:val="0"/>
          <w:kern w:val="0"/>
          <w:sz w:val="32"/>
          <w:szCs w:val="32"/>
        </w:rPr>
        <w:t>对已种植林木和已作为畜牧养殖场使用的耕地、成片粮田转为设施农业用地、附属和配套设施用地、非农业征（占）用耕地等已改变用途的耕地、占补平衡中“补”的面积和质量达不到耕种条件的耕地（即不符合原自治区农牧业厅、国土资源厅《补充耕地质量评价工作和技术规范》的耕地）和已经列入</w:t>
      </w:r>
      <w:r>
        <w:rPr>
          <w:rFonts w:ascii="Times New Roman" w:eastAsia="仿宋_GB2312" w:hAnsi="Times New Roman" w:cs="Times New Roman" w:hint="eastAsia"/>
          <w:snapToGrid w:val="0"/>
          <w:kern w:val="0"/>
          <w:sz w:val="32"/>
          <w:szCs w:val="32"/>
        </w:rPr>
        <w:t>2022</w:t>
      </w:r>
      <w:r>
        <w:rPr>
          <w:rFonts w:ascii="Times New Roman" w:eastAsia="仿宋_GB2312" w:hAnsi="Times New Roman" w:cs="Times New Roman" w:hint="eastAsia"/>
          <w:snapToGrid w:val="0"/>
          <w:kern w:val="0"/>
          <w:sz w:val="32"/>
          <w:szCs w:val="32"/>
        </w:rPr>
        <w:t>年退耕范围的不予补贴；对已抛荒一年以上的，取消今年补贴资金；对使用地膜，但未采取地膜离田措施或离田比例未达到要求的，缓发或暂停发放补贴资金；对黄河滩区等禁种高秆作物区域耕地违规种植高秆作物的，缓发或暂停发放补贴资金。</w:t>
      </w:r>
    </w:p>
    <w:p w:rsidR="00DD6169" w:rsidRDefault="00DD6169" w:rsidP="00DD6169">
      <w:pPr>
        <w:widowControl/>
        <w:autoSpaceDE w:val="0"/>
        <w:autoSpaceDN w:val="0"/>
        <w:adjustRightInd w:val="0"/>
        <w:snapToGrid w:val="0"/>
        <w:spacing w:line="560" w:lineRule="exact"/>
        <w:ind w:firstLineChars="200" w:firstLine="640"/>
        <w:textAlignment w:val="baseline"/>
        <w:rPr>
          <w:rFonts w:ascii="Times New Roman" w:eastAsia="仿宋_GB2312" w:hAnsi="Times New Roman" w:cs="Times New Roman"/>
          <w:snapToGrid w:val="0"/>
          <w:kern w:val="0"/>
          <w:sz w:val="32"/>
          <w:szCs w:val="32"/>
        </w:rPr>
      </w:pPr>
      <w:r>
        <w:rPr>
          <w:rFonts w:ascii="Times New Roman" w:eastAsia="楷体_GB2312" w:hAnsi="Times New Roman" w:cs="Times New Roman" w:hint="eastAsia"/>
          <w:snapToGrid w:val="0"/>
          <w:kern w:val="0"/>
          <w:sz w:val="32"/>
          <w:szCs w:val="32"/>
        </w:rPr>
        <w:t>（三）补贴方式和标准。</w:t>
      </w:r>
      <w:r>
        <w:rPr>
          <w:rFonts w:ascii="Times New Roman" w:eastAsia="仿宋_GB2312" w:hAnsi="Times New Roman" w:cs="Times New Roman" w:hint="eastAsia"/>
          <w:snapToGrid w:val="0"/>
          <w:kern w:val="0"/>
          <w:sz w:val="32"/>
          <w:szCs w:val="32"/>
        </w:rPr>
        <w:t>补贴资金通过“一卡通”发放。补贴依据可以是二轮承包耕地面积、计税耕地面积、确权耕地面积或粮食种植面积等，具体以哪一种类型或哪几种类型面积，由苏木镇结合实际确定补贴方式和标准，根据下达的补贴资金总量和确定的补贴依据综合测算确定</w:t>
      </w:r>
      <w:r>
        <w:rPr>
          <w:rFonts w:ascii="仿宋_GB2312" w:eastAsia="仿宋_GB2312" w:hAnsi="Times New Roman" w:hint="eastAsia"/>
          <w:kern w:val="0"/>
          <w:sz w:val="32"/>
          <w:szCs w:val="32"/>
        </w:rPr>
        <w:t>。3项试点内容补贴方式和标准按照各自方案要求确定。</w:t>
      </w:r>
    </w:p>
    <w:p w:rsidR="00DD6169" w:rsidRDefault="00DD6169" w:rsidP="00DD6169">
      <w:pPr>
        <w:autoSpaceDE w:val="0"/>
        <w:autoSpaceDN w:val="0"/>
        <w:snapToGrid w:val="0"/>
        <w:spacing w:line="560" w:lineRule="exact"/>
        <w:ind w:firstLineChars="200" w:firstLine="640"/>
        <w:rPr>
          <w:rFonts w:ascii="Times New Roman" w:eastAsia="楷体_GB2312" w:hAnsi="Times New Roman" w:cs="Times New Roman"/>
          <w:snapToGrid w:val="0"/>
          <w:kern w:val="0"/>
          <w:sz w:val="32"/>
          <w:szCs w:val="32"/>
        </w:rPr>
      </w:pPr>
      <w:r>
        <w:rPr>
          <w:rFonts w:ascii="Times New Roman" w:eastAsia="楷体_GB2312" w:hAnsi="Times New Roman" w:cs="Times New Roman" w:hint="eastAsia"/>
          <w:snapToGrid w:val="0"/>
          <w:kern w:val="0"/>
          <w:sz w:val="32"/>
          <w:szCs w:val="32"/>
        </w:rPr>
        <w:t>（四）继续实施耕地地力保护补贴试点</w:t>
      </w:r>
    </w:p>
    <w:p w:rsidR="00DD6169" w:rsidRDefault="00DD6169" w:rsidP="00DD6169">
      <w:pPr>
        <w:widowControl/>
        <w:autoSpaceDE w:val="0"/>
        <w:autoSpaceDN w:val="0"/>
        <w:adjustRightInd w:val="0"/>
        <w:snapToGrid w:val="0"/>
        <w:spacing w:line="560" w:lineRule="exact"/>
        <w:textAlignment w:val="baseline"/>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 xml:space="preserve">    1.全旗开展3项试点工作，具体工作按照细化实施方案执行。其中玉米主产区地力提升试点项目全旗实施1.8万亩，</w:t>
      </w:r>
      <w:r>
        <w:rPr>
          <w:rFonts w:ascii="仿宋_GB2312" w:eastAsia="仿宋_GB2312" w:hAnsi="仿宋_GB2312" w:cs="仿宋_GB2312" w:hint="eastAsia"/>
          <w:snapToGrid w:val="0"/>
          <w:kern w:val="0"/>
          <w:sz w:val="32"/>
          <w:szCs w:val="32"/>
        </w:rPr>
        <w:lastRenderedPageBreak/>
        <w:t>补贴资金180万元；盐碱化耕地综合利用试点项目实施1万亩，补贴资金800万元，深耕</w:t>
      </w:r>
      <w:proofErr w:type="gramStart"/>
      <w:r>
        <w:rPr>
          <w:rFonts w:ascii="仿宋_GB2312" w:eastAsia="仿宋_GB2312" w:hAnsi="仿宋_GB2312" w:cs="仿宋_GB2312" w:hint="eastAsia"/>
          <w:snapToGrid w:val="0"/>
          <w:kern w:val="0"/>
          <w:sz w:val="32"/>
          <w:szCs w:val="32"/>
        </w:rPr>
        <w:t>深翻试点</w:t>
      </w:r>
      <w:proofErr w:type="gramEnd"/>
      <w:r>
        <w:rPr>
          <w:rFonts w:ascii="仿宋_GB2312" w:eastAsia="仿宋_GB2312" w:hAnsi="仿宋_GB2312" w:cs="仿宋_GB2312" w:hint="eastAsia"/>
          <w:snapToGrid w:val="0"/>
          <w:kern w:val="0"/>
          <w:sz w:val="32"/>
          <w:szCs w:val="32"/>
        </w:rPr>
        <w:t>项目实施100万亩，补贴资金3500万元。</w:t>
      </w:r>
    </w:p>
    <w:p w:rsidR="00DD6169" w:rsidRDefault="00DD6169" w:rsidP="00DD6169">
      <w:pPr>
        <w:pStyle w:val="a7"/>
        <w:kinsoku/>
        <w:spacing w:before="0" w:beforeAutospacing="0" w:after="0" w:afterAutospacing="0" w:line="560" w:lineRule="exact"/>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 xml:space="preserve">    2.旗农牧局和财政局负责制定细化实施方案，涉及市级2项试点的还要分别制定细化的实施方案，方案中要明确耕地地力保护补贴的资金额度、实施内容、依据、标准等核心内容。旗区自行确定开展的试点，要有专门的实施方案，必须明确具体实施地点、规模、措施、补贴标准、补贴方式、完成工作和资金兑付时限等内容，建立验收和公示制度，报市农牧、财政部门审批备案。在实施试点过程中对防致贫返贫监测户，仍按照原补贴测算方式，测算补贴标准后，通过原渠道发放，不得整合使用。</w:t>
      </w:r>
    </w:p>
    <w:p w:rsidR="00DD6169" w:rsidRDefault="00DD6169" w:rsidP="00DD6169">
      <w:pPr>
        <w:pStyle w:val="a7"/>
        <w:kinsoku/>
        <w:spacing w:before="0" w:beforeAutospacing="0" w:after="0" w:afterAutospacing="0" w:line="560" w:lineRule="exact"/>
        <w:ind w:firstLineChars="200" w:firstLine="640"/>
        <w:jc w:val="both"/>
        <w:rPr>
          <w:rStyle w:val="a8"/>
          <w:rFonts w:ascii="黑体" w:eastAsia="黑体" w:hAnsi="黑体" w:cs="黑体"/>
          <w:b w:val="0"/>
          <w:color w:val="auto"/>
          <w:sz w:val="32"/>
          <w:szCs w:val="32"/>
        </w:rPr>
      </w:pPr>
      <w:r>
        <w:rPr>
          <w:rFonts w:ascii="Times New Roman" w:eastAsia="黑体" w:hAnsi="Times New Roman" w:cs="Times New Roman" w:hint="eastAsia"/>
          <w:color w:val="auto"/>
          <w:sz w:val="32"/>
          <w:szCs w:val="32"/>
        </w:rPr>
        <w:t>三、</w:t>
      </w:r>
      <w:r>
        <w:rPr>
          <w:rStyle w:val="a8"/>
          <w:rFonts w:ascii="黑体" w:eastAsia="黑体" w:hAnsi="黑体" w:cs="黑体" w:hint="eastAsia"/>
          <w:color w:val="auto"/>
          <w:sz w:val="32"/>
          <w:szCs w:val="32"/>
        </w:rPr>
        <w:t>补贴程序</w:t>
      </w:r>
    </w:p>
    <w:p w:rsidR="00DD6169" w:rsidRDefault="00DD6169" w:rsidP="00DD6169">
      <w:pPr>
        <w:pStyle w:val="a7"/>
        <w:kinsoku/>
        <w:spacing w:before="0" w:beforeAutospacing="0" w:after="0" w:afterAutospacing="0" w:line="560" w:lineRule="exact"/>
        <w:ind w:firstLineChars="200" w:firstLine="640"/>
        <w:jc w:val="both"/>
        <w:rPr>
          <w:rFonts w:ascii="仿宋_GB2312" w:eastAsia="仿宋_GB2312" w:hAnsi="Times New Roman"/>
          <w:color w:val="auto"/>
          <w:sz w:val="32"/>
          <w:szCs w:val="32"/>
        </w:rPr>
      </w:pPr>
      <w:r>
        <w:rPr>
          <w:rFonts w:ascii="楷体_GB2312" w:eastAsia="楷体_GB2312" w:hAnsi="楷体_GB2312" w:cs="楷体_GB2312" w:hint="eastAsia"/>
          <w:color w:val="auto"/>
          <w:sz w:val="32"/>
          <w:szCs w:val="32"/>
        </w:rPr>
        <w:t>（一）核实补贴面积。</w:t>
      </w:r>
      <w:r>
        <w:rPr>
          <w:rFonts w:ascii="Times New Roman" w:eastAsia="仿宋_GB2312" w:hAnsi="Times New Roman" w:cs="Times New Roman" w:hint="eastAsia"/>
          <w:color w:val="auto"/>
          <w:sz w:val="32"/>
          <w:szCs w:val="32"/>
        </w:rPr>
        <w:t>按照“村级登记、两榜公示、苏木镇确认、旗级抽查”的程序，对补贴耕地面积进行核实。</w:t>
      </w:r>
    </w:p>
    <w:p w:rsidR="00DD6169" w:rsidRDefault="00DD6169" w:rsidP="00DD6169">
      <w:pPr>
        <w:widowControl/>
        <w:autoSpaceDE w:val="0"/>
        <w:autoSpaceDN w:val="0"/>
        <w:adjustRightInd w:val="0"/>
        <w:snapToGrid w:val="0"/>
        <w:spacing w:line="560" w:lineRule="exact"/>
        <w:ind w:firstLineChars="200" w:firstLine="643"/>
        <w:textAlignment w:val="baseline"/>
        <w:rPr>
          <w:rFonts w:ascii="仿宋_GB2312" w:eastAsia="仿宋_GB2312" w:hAnsi="仿宋_GB2312" w:cs="仿宋_GB2312"/>
          <w:snapToGrid w:val="0"/>
          <w:kern w:val="0"/>
          <w:sz w:val="32"/>
          <w:szCs w:val="32"/>
        </w:rPr>
      </w:pPr>
      <w:r>
        <w:rPr>
          <w:rStyle w:val="a8"/>
          <w:rFonts w:ascii="仿宋_GB2312" w:eastAsia="仿宋_GB2312" w:hAnsi="仿宋_GB2312" w:cs="仿宋_GB2312" w:hint="eastAsia"/>
          <w:sz w:val="32"/>
          <w:szCs w:val="32"/>
        </w:rPr>
        <w:t>1.村级登记和</w:t>
      </w:r>
      <w:r>
        <w:rPr>
          <w:rStyle w:val="a8"/>
          <w:rFonts w:ascii="仿宋_GB2312" w:eastAsia="仿宋_GB2312" w:hAnsi="仿宋" w:cs="仿宋" w:hint="eastAsia"/>
          <w:sz w:val="32"/>
          <w:szCs w:val="32"/>
        </w:rPr>
        <w:t>两榜公示。</w:t>
      </w:r>
      <w:r>
        <w:rPr>
          <w:rFonts w:ascii="仿宋_GB2312" w:eastAsia="仿宋_GB2312" w:hAnsi="仿宋_GB2312" w:cs="仿宋_GB2312" w:hint="eastAsia"/>
          <w:snapToGrid w:val="0"/>
          <w:kern w:val="0"/>
          <w:sz w:val="32"/>
          <w:szCs w:val="32"/>
        </w:rPr>
        <w:t>嘎查（村）按照补贴面积界定的要求，对农户耕地地力补贴面积进行逐户登记，经农户签字确认、张榜公示等程序后，嘎查村将登记到户的耕地面积及补贴资金等整理上报苏木镇政府。</w:t>
      </w:r>
    </w:p>
    <w:p w:rsidR="00DD6169" w:rsidRDefault="00DD6169" w:rsidP="00DD6169">
      <w:pPr>
        <w:widowControl/>
        <w:autoSpaceDE w:val="0"/>
        <w:autoSpaceDN w:val="0"/>
        <w:spacing w:line="560" w:lineRule="exact"/>
        <w:ind w:firstLineChars="200" w:firstLine="643"/>
        <w:rPr>
          <w:rFonts w:ascii="Times New Roman" w:eastAsia="仿宋_GB2312" w:hAnsi="Times New Roman" w:cs="Times New Roman"/>
          <w:snapToGrid w:val="0"/>
          <w:kern w:val="0"/>
          <w:sz w:val="32"/>
          <w:szCs w:val="32"/>
        </w:rPr>
      </w:pPr>
      <w:r>
        <w:rPr>
          <w:rStyle w:val="a8"/>
          <w:rFonts w:ascii="仿宋_GB2312" w:eastAsia="仿宋_GB2312" w:hAnsi="仿宋_GB2312" w:cs="仿宋_GB2312" w:hint="eastAsia"/>
          <w:sz w:val="32"/>
          <w:szCs w:val="32"/>
        </w:rPr>
        <w:t>2.苏木镇确认。</w:t>
      </w:r>
      <w:r>
        <w:rPr>
          <w:rFonts w:ascii="Times New Roman" w:eastAsia="仿宋_GB2312" w:hAnsi="Times New Roman" w:cs="Times New Roman" w:hint="eastAsia"/>
          <w:snapToGrid w:val="0"/>
          <w:kern w:val="0"/>
          <w:sz w:val="32"/>
          <w:szCs w:val="32"/>
        </w:rPr>
        <w:t>苏木镇政府</w:t>
      </w:r>
      <w:proofErr w:type="gramStart"/>
      <w:r>
        <w:rPr>
          <w:rFonts w:ascii="Times New Roman" w:eastAsia="仿宋_GB2312" w:hAnsi="Times New Roman" w:cs="Times New Roman" w:hint="eastAsia"/>
          <w:snapToGrid w:val="0"/>
          <w:kern w:val="0"/>
          <w:sz w:val="32"/>
          <w:szCs w:val="32"/>
        </w:rPr>
        <w:t>组织对嘎查</w:t>
      </w:r>
      <w:proofErr w:type="gramEnd"/>
      <w:r>
        <w:rPr>
          <w:rFonts w:ascii="Times New Roman" w:eastAsia="仿宋_GB2312" w:hAnsi="Times New Roman" w:cs="Times New Roman" w:hint="eastAsia"/>
          <w:snapToGrid w:val="0"/>
          <w:kern w:val="0"/>
          <w:sz w:val="32"/>
          <w:szCs w:val="32"/>
        </w:rPr>
        <w:t>村上报的农户、耕地面积和补贴资金等情况进行逐项核实，核实无误后以正式文件（或资金认定单）上报旗农牧局和财政局。</w:t>
      </w:r>
    </w:p>
    <w:p w:rsidR="00DD6169" w:rsidRDefault="00DD6169" w:rsidP="00DD6169">
      <w:pPr>
        <w:widowControl/>
        <w:autoSpaceDE w:val="0"/>
        <w:autoSpaceDN w:val="0"/>
        <w:spacing w:line="560" w:lineRule="exact"/>
        <w:ind w:firstLineChars="200" w:firstLine="643"/>
        <w:rPr>
          <w:rFonts w:ascii="仿宋_GB2312" w:eastAsia="仿宋_GB2312" w:hAnsi="仿宋" w:cs="仿宋"/>
          <w:sz w:val="32"/>
          <w:szCs w:val="32"/>
        </w:rPr>
      </w:pPr>
      <w:r>
        <w:rPr>
          <w:rStyle w:val="a8"/>
          <w:rFonts w:ascii="仿宋_GB2312" w:eastAsia="仿宋_GB2312" w:hAnsi="仿宋_GB2312" w:cs="仿宋_GB2312" w:hint="eastAsia"/>
          <w:sz w:val="32"/>
          <w:szCs w:val="32"/>
        </w:rPr>
        <w:lastRenderedPageBreak/>
        <w:t>3.</w:t>
      </w:r>
      <w:proofErr w:type="gramStart"/>
      <w:r>
        <w:rPr>
          <w:rStyle w:val="a8"/>
          <w:rFonts w:ascii="仿宋_GB2312" w:eastAsia="仿宋_GB2312" w:hAnsi="仿宋_GB2312" w:cs="仿宋_GB2312" w:hint="eastAsia"/>
          <w:sz w:val="32"/>
          <w:szCs w:val="32"/>
        </w:rPr>
        <w:t>旗级抽查</w:t>
      </w:r>
      <w:proofErr w:type="gramEnd"/>
      <w:r>
        <w:rPr>
          <w:rStyle w:val="a8"/>
          <w:rFonts w:ascii="仿宋_GB2312" w:eastAsia="仿宋_GB2312" w:hAnsi="仿宋_GB2312" w:cs="仿宋_GB2312" w:hint="eastAsia"/>
          <w:sz w:val="32"/>
          <w:szCs w:val="32"/>
        </w:rPr>
        <w:t>。</w:t>
      </w:r>
      <w:r>
        <w:rPr>
          <w:rFonts w:ascii="Times New Roman" w:eastAsia="仿宋_GB2312" w:hAnsi="Times New Roman" w:cs="Times New Roman" w:hint="eastAsia"/>
          <w:snapToGrid w:val="0"/>
          <w:kern w:val="0"/>
          <w:sz w:val="32"/>
          <w:szCs w:val="32"/>
        </w:rPr>
        <w:t>旗农牧局和财政局，并邀请自然资源、统计等部门参与相关补贴数据的抽查，若发现问题，及时通知苏木镇限期整改，重新核实、公示。</w:t>
      </w:r>
    </w:p>
    <w:p w:rsidR="00DD6169" w:rsidRDefault="00DD6169" w:rsidP="00DD6169">
      <w:pPr>
        <w:pStyle w:val="Bodytext1"/>
        <w:kinsoku/>
        <w:adjustRightInd/>
        <w:snapToGrid/>
        <w:spacing w:line="560" w:lineRule="exact"/>
        <w:ind w:firstLineChars="200" w:firstLine="640"/>
        <w:jc w:val="both"/>
        <w:textAlignment w:val="auto"/>
        <w:rPr>
          <w:rFonts w:ascii="仿宋_GB2312" w:eastAsia="仿宋_GB2312" w:hAnsi="Times New Roman"/>
          <w:color w:val="auto"/>
          <w:sz w:val="32"/>
          <w:szCs w:val="32"/>
        </w:rPr>
      </w:pPr>
      <w:r>
        <w:rPr>
          <w:rFonts w:ascii="楷体_GB2312" w:eastAsia="楷体_GB2312" w:hAnsi="楷体_GB2312" w:cs="楷体_GB2312" w:hint="eastAsia"/>
          <w:color w:val="auto"/>
          <w:sz w:val="32"/>
          <w:szCs w:val="32"/>
          <w:shd w:val="clear" w:color="070000" w:fill="auto"/>
          <w:lang w:val="en-US" w:eastAsia="zh-CN"/>
        </w:rPr>
        <w:t>（二）拨付及发放补贴资金。</w:t>
      </w:r>
      <w:r>
        <w:rPr>
          <w:rFonts w:ascii="Times New Roman" w:eastAsia="仿宋_GB2312" w:hAnsi="Times New Roman" w:cs="Times New Roman" w:hint="eastAsia"/>
          <w:color w:val="auto"/>
          <w:sz w:val="32"/>
          <w:szCs w:val="32"/>
          <w:lang w:val="en-US" w:eastAsia="zh-CN" w:bidi="ar-SA"/>
        </w:rPr>
        <w:t>旗财政局会同农牧局根据各苏木镇本年的补贴面积，核算分配补贴资金，并将补贴资金切块下拨至各苏木镇，各苏木镇的补贴资金通过“一卡通”于</w:t>
      </w:r>
      <w:r>
        <w:rPr>
          <w:rFonts w:ascii="Times New Roman" w:eastAsia="仿宋_GB2312" w:hAnsi="Times New Roman" w:cs="Times New Roman" w:hint="eastAsia"/>
          <w:color w:val="auto"/>
          <w:sz w:val="32"/>
          <w:szCs w:val="32"/>
          <w:lang w:val="en-US" w:eastAsia="zh-CN" w:bidi="ar-SA"/>
        </w:rPr>
        <w:t>6</w:t>
      </w:r>
      <w:r>
        <w:rPr>
          <w:rFonts w:ascii="Times New Roman" w:eastAsia="仿宋_GB2312" w:hAnsi="Times New Roman" w:cs="Times New Roman" w:hint="eastAsia"/>
          <w:color w:val="auto"/>
          <w:sz w:val="32"/>
          <w:szCs w:val="32"/>
          <w:lang w:val="en-US" w:eastAsia="zh-CN" w:bidi="ar-SA"/>
        </w:rPr>
        <w:t>月</w:t>
      </w:r>
      <w:r>
        <w:rPr>
          <w:rFonts w:ascii="Times New Roman" w:eastAsia="仿宋_GB2312" w:hAnsi="Times New Roman" w:cs="Times New Roman" w:hint="eastAsia"/>
          <w:color w:val="auto"/>
          <w:sz w:val="32"/>
          <w:szCs w:val="32"/>
          <w:lang w:val="en-US" w:eastAsia="zh-CN" w:bidi="ar-SA"/>
        </w:rPr>
        <w:t>30</w:t>
      </w:r>
      <w:r>
        <w:rPr>
          <w:rFonts w:ascii="Times New Roman" w:eastAsia="仿宋_GB2312" w:hAnsi="Times New Roman" w:cs="Times New Roman" w:hint="eastAsia"/>
          <w:color w:val="auto"/>
          <w:sz w:val="32"/>
          <w:szCs w:val="32"/>
          <w:lang w:val="en-US" w:eastAsia="zh-CN" w:bidi="ar-SA"/>
        </w:rPr>
        <w:t>日前兑现到农民手中；试点项目补贴资金兑付按照各自方案执行。引导鼓励农牧民实施增施有机肥、秸秆还田、深耕深松等保护耕地地力的技术措施。</w:t>
      </w:r>
    </w:p>
    <w:p w:rsidR="00DD6169" w:rsidRDefault="00DD6169" w:rsidP="00DD6169">
      <w:pPr>
        <w:pStyle w:val="Bodytext1"/>
        <w:kinsoku/>
        <w:adjustRightInd/>
        <w:snapToGrid/>
        <w:spacing w:line="560" w:lineRule="exact"/>
        <w:ind w:firstLineChars="200" w:firstLine="640"/>
        <w:jc w:val="both"/>
        <w:textAlignment w:val="auto"/>
        <w:rPr>
          <w:rFonts w:ascii="Times New Roman" w:eastAsia="黑体" w:hAnsi="Times New Roman" w:cs="Times New Roman"/>
          <w:color w:val="auto"/>
          <w:sz w:val="32"/>
          <w:szCs w:val="32"/>
          <w:lang w:val="en-US" w:eastAsia="zh-CN" w:bidi="ar-SA"/>
        </w:rPr>
      </w:pPr>
      <w:r>
        <w:rPr>
          <w:rFonts w:ascii="Times New Roman" w:eastAsia="黑体" w:hAnsi="Times New Roman" w:cs="Times New Roman" w:hint="eastAsia"/>
          <w:color w:val="auto"/>
          <w:sz w:val="32"/>
          <w:szCs w:val="32"/>
          <w:lang w:val="en-US" w:eastAsia="zh-CN" w:bidi="ar-SA"/>
        </w:rPr>
        <w:t>四、其他相关要求</w:t>
      </w:r>
    </w:p>
    <w:p w:rsidR="00DD6169" w:rsidRDefault="00DD6169" w:rsidP="00DD6169">
      <w:pPr>
        <w:widowControl/>
        <w:autoSpaceDE w:val="0"/>
        <w:autoSpaceDN w:val="0"/>
        <w:adjustRightInd w:val="0"/>
        <w:snapToGrid w:val="0"/>
        <w:spacing w:line="560" w:lineRule="exact"/>
        <w:ind w:firstLineChars="200" w:firstLine="640"/>
        <w:textAlignment w:val="baseline"/>
        <w:rPr>
          <w:rFonts w:ascii="Times New Roman" w:eastAsia="仿宋_GB2312" w:hAnsi="Times New Roman" w:cs="Times New Roman"/>
          <w:snapToGrid w:val="0"/>
          <w:kern w:val="0"/>
          <w:sz w:val="32"/>
          <w:szCs w:val="32"/>
        </w:rPr>
      </w:pPr>
      <w:r>
        <w:rPr>
          <w:rFonts w:ascii="Times New Roman" w:eastAsia="楷体_GB2312" w:hAnsi="Times New Roman" w:cs="Times New Roman" w:hint="eastAsia"/>
          <w:snapToGrid w:val="0"/>
          <w:kern w:val="0"/>
          <w:sz w:val="32"/>
          <w:szCs w:val="32"/>
        </w:rPr>
        <w:t>（一）加强组织领导。</w:t>
      </w:r>
      <w:r>
        <w:rPr>
          <w:rFonts w:ascii="Times New Roman" w:eastAsia="仿宋_GB2312" w:hAnsi="Times New Roman" w:cs="Times New Roman" w:hint="eastAsia"/>
          <w:snapToGrid w:val="0"/>
          <w:kern w:val="0"/>
          <w:sz w:val="32"/>
          <w:szCs w:val="32"/>
        </w:rPr>
        <w:t>耕地地力保护</w:t>
      </w:r>
      <w:proofErr w:type="gramStart"/>
      <w:r>
        <w:rPr>
          <w:rFonts w:ascii="Times New Roman" w:eastAsia="仿宋_GB2312" w:hAnsi="Times New Roman" w:cs="Times New Roman" w:hint="eastAsia"/>
          <w:snapToGrid w:val="0"/>
          <w:kern w:val="0"/>
          <w:sz w:val="32"/>
          <w:szCs w:val="32"/>
        </w:rPr>
        <w:t>补贴由旗人民政府</w:t>
      </w:r>
      <w:proofErr w:type="gramEnd"/>
      <w:r>
        <w:rPr>
          <w:rFonts w:ascii="Times New Roman" w:eastAsia="仿宋_GB2312" w:hAnsi="Times New Roman" w:cs="Times New Roman" w:hint="eastAsia"/>
          <w:snapToGrid w:val="0"/>
          <w:kern w:val="0"/>
          <w:sz w:val="32"/>
          <w:szCs w:val="32"/>
        </w:rPr>
        <w:t>负总责，旗农牧局将加强对耕地地力提升措施的技术培训与指导，联合财政部门做好补贴范围内未实施地膜离田或未达到离田标准的核实工作。财政部门负责资金拨付和管理，保障各项工作有序推进。实施耕地地力保护补贴试点的苏木镇要及时收集整理相关文件资料，做到资料齐全、完整可查。</w:t>
      </w:r>
    </w:p>
    <w:p w:rsidR="00DD6169" w:rsidRDefault="00DD6169" w:rsidP="00DD6169">
      <w:pPr>
        <w:widowControl/>
        <w:autoSpaceDE w:val="0"/>
        <w:autoSpaceDN w:val="0"/>
        <w:adjustRightInd w:val="0"/>
        <w:snapToGrid w:val="0"/>
        <w:spacing w:line="560" w:lineRule="exact"/>
        <w:ind w:firstLineChars="200" w:firstLine="640"/>
        <w:textAlignment w:val="baseline"/>
        <w:rPr>
          <w:rFonts w:ascii="Times New Roman" w:eastAsia="仿宋_GB2312" w:hAnsi="Times New Roman" w:cs="Times New Roman"/>
          <w:snapToGrid w:val="0"/>
          <w:kern w:val="0"/>
          <w:sz w:val="32"/>
          <w:szCs w:val="32"/>
        </w:rPr>
      </w:pPr>
      <w:r>
        <w:rPr>
          <w:rFonts w:ascii="楷体_GB2312" w:eastAsia="楷体_GB2312" w:hAnsi="楷体_GB2312" w:cs="楷体_GB2312" w:hint="eastAsia"/>
          <w:snapToGrid w:val="0"/>
          <w:kern w:val="0"/>
          <w:sz w:val="32"/>
          <w:szCs w:val="32"/>
        </w:rPr>
        <w:t>（二）严格管理督导。</w:t>
      </w:r>
      <w:r>
        <w:rPr>
          <w:rFonts w:ascii="Times New Roman" w:eastAsia="仿宋_GB2312" w:hAnsi="Times New Roman" w:cs="Times New Roman" w:hint="eastAsia"/>
          <w:snapToGrid w:val="0"/>
          <w:kern w:val="0"/>
          <w:sz w:val="32"/>
          <w:szCs w:val="32"/>
        </w:rPr>
        <w:t>各苏木镇做好数据采集审核、补贴资金发放等工作，严禁将不符合政策规定的补贴对象和补贴面积纳入补贴范围，严禁挤占挪用。对于骗取、套取、贪污或违规发放补贴资金的行为，要依法依规严肃处理。旗财政局会同农牧局，将对各苏木镇政策实施情况开展绩效评价，强化考核结果的应用。</w:t>
      </w:r>
    </w:p>
    <w:p w:rsidR="00DD6169" w:rsidRDefault="00DD6169" w:rsidP="00DD6169">
      <w:pPr>
        <w:widowControl/>
        <w:autoSpaceDE w:val="0"/>
        <w:autoSpaceDN w:val="0"/>
        <w:adjustRightInd w:val="0"/>
        <w:snapToGrid w:val="0"/>
        <w:spacing w:line="560" w:lineRule="exact"/>
        <w:ind w:firstLineChars="200" w:firstLine="640"/>
        <w:textAlignment w:val="baseline"/>
        <w:rPr>
          <w:rFonts w:ascii="仿宋_GB2312" w:eastAsia="仿宋_GB2312" w:hAnsi="仿宋_GB2312" w:cs="仿宋_GB2312"/>
          <w:snapToGrid w:val="0"/>
          <w:kern w:val="0"/>
          <w:sz w:val="32"/>
          <w:szCs w:val="32"/>
        </w:rPr>
      </w:pPr>
      <w:r>
        <w:rPr>
          <w:rFonts w:ascii="楷体_GB2312" w:eastAsia="楷体_GB2312" w:hAnsi="楷体_GB2312" w:cs="楷体_GB2312" w:hint="eastAsia"/>
          <w:kern w:val="0"/>
          <w:sz w:val="32"/>
          <w:szCs w:val="32"/>
        </w:rPr>
        <w:t>（三）及时报送有关材料。</w:t>
      </w:r>
      <w:r>
        <w:rPr>
          <w:rFonts w:ascii="仿宋_GB2312" w:eastAsia="仿宋_GB2312" w:hAnsi="仿宋_GB2312" w:cs="仿宋_GB2312" w:hint="eastAsia"/>
          <w:snapToGrid w:val="0"/>
          <w:kern w:val="0"/>
          <w:sz w:val="32"/>
          <w:szCs w:val="32"/>
        </w:rPr>
        <w:t>各苏木镇要按此方案要求，于7月5日前将耕地地力保护补贴资金发放工作进展情况报</w:t>
      </w:r>
      <w:r>
        <w:rPr>
          <w:rFonts w:ascii="仿宋_GB2312" w:eastAsia="仿宋_GB2312" w:hAnsi="仿宋_GB2312" w:cs="仿宋_GB2312" w:hint="eastAsia"/>
          <w:snapToGrid w:val="0"/>
          <w:kern w:val="0"/>
          <w:sz w:val="32"/>
          <w:szCs w:val="32"/>
        </w:rPr>
        <w:lastRenderedPageBreak/>
        <w:t>送旗财政局和农牧局；市级试点和旗区自行确定的试点工作情况，务必于11月30日前将工作总结报市农牧局和财政局。</w:t>
      </w:r>
    </w:p>
    <w:p w:rsidR="00DD6169" w:rsidRDefault="00DD6169" w:rsidP="00DD6169">
      <w:pPr>
        <w:widowControl/>
        <w:autoSpaceDE w:val="0"/>
        <w:autoSpaceDN w:val="0"/>
        <w:adjustRightInd w:val="0"/>
        <w:snapToGrid w:val="0"/>
        <w:spacing w:line="560" w:lineRule="exact"/>
        <w:ind w:firstLineChars="200" w:firstLine="640"/>
        <w:textAlignment w:val="baseline"/>
        <w:rPr>
          <w:sz w:val="32"/>
          <w:szCs w:val="32"/>
        </w:rPr>
      </w:pPr>
      <w:r>
        <w:rPr>
          <w:rFonts w:ascii="Times New Roman" w:eastAsia="楷体_GB2312" w:hAnsi="Times New Roman" w:cs="Times New Roman" w:hint="eastAsia"/>
          <w:snapToGrid w:val="0"/>
          <w:kern w:val="0"/>
          <w:sz w:val="32"/>
          <w:szCs w:val="32"/>
        </w:rPr>
        <w:t>（四）开展宣传培训。</w:t>
      </w:r>
      <w:r>
        <w:rPr>
          <w:rFonts w:ascii="Times New Roman" w:eastAsia="仿宋_GB2312" w:hAnsi="Times New Roman" w:cs="Times New Roman" w:hint="eastAsia"/>
          <w:snapToGrid w:val="0"/>
          <w:kern w:val="0"/>
          <w:sz w:val="32"/>
          <w:szCs w:val="32"/>
        </w:rPr>
        <w:t>各苏木镇、各部门要在春播前明确具体补贴政策，连同试点内容，利用广播、电视、报纸、互联网、手机等媒体进行宣传，确保将补贴政策内容宣传到村到户，减少矛盾。同时，要争取更大程度发挥资金引导耕地地力提升作用，及时做好农民群众的咨询和答疑。</w:t>
      </w:r>
      <w:r>
        <w:rPr>
          <w:rFonts w:ascii="Arial" w:eastAsia="Arial" w:hAnsi="Arial" w:cs="Arial"/>
          <w:noProof/>
          <w:snapToGrid w:val="0"/>
          <w:kern w:val="0"/>
          <w:sz w:val="32"/>
          <w:szCs w:val="32"/>
        </w:rPr>
        <mc:AlternateContent>
          <mc:Choice Requires="wps">
            <w:drawing>
              <wp:anchor distT="0" distB="0" distL="114300" distR="114300" simplePos="0" relativeHeight="251661312" behindDoc="0" locked="0" layoutInCell="0" allowOverlap="1" wp14:anchorId="40FF921C" wp14:editId="27951856">
                <wp:simplePos x="0" y="0"/>
                <wp:positionH relativeFrom="page">
                  <wp:posOffset>939165</wp:posOffset>
                </wp:positionH>
                <wp:positionV relativeFrom="page">
                  <wp:posOffset>9618345</wp:posOffset>
                </wp:positionV>
                <wp:extent cx="480695" cy="150495"/>
                <wp:effectExtent l="0" t="0" r="0" b="0"/>
                <wp:wrapNone/>
                <wp:docPr id="3" name="文本框 3"/>
                <wp:cNvGraphicFramePr/>
                <a:graphic xmlns:a="http://schemas.openxmlformats.org/drawingml/2006/main">
                  <a:graphicData uri="http://schemas.microsoft.com/office/word/2010/wordprocessingShape">
                    <wps:wsp>
                      <wps:cNvSpPr/>
                      <wps:spPr>
                        <a:xfrm>
                          <a:off x="0" y="0"/>
                          <a:ext cx="480695" cy="150495"/>
                        </a:xfrm>
                        <a:prstGeom prst="rect">
                          <a:avLst/>
                        </a:prstGeom>
                        <a:noFill/>
                        <a:ln>
                          <a:noFill/>
                        </a:ln>
                        <a:effectLst/>
                      </wps:spPr>
                      <wps:txbx>
                        <w:txbxContent>
                          <w:p w:rsidR="00DD6169" w:rsidRDefault="00DD6169" w:rsidP="00DD6169"/>
                        </w:txbxContent>
                      </wps:txbx>
                      <wps:bodyPr lIns="0" tIns="0" rIns="0" bIns="0" upright="1"/>
                    </wps:wsp>
                  </a:graphicData>
                </a:graphic>
              </wp:anchor>
            </w:drawing>
          </mc:Choice>
          <mc:Fallback>
            <w:pict>
              <v:rect id="文本框 3" o:spid="_x0000_s1026" style="position:absolute;left:0;text-align:left;margin-left:73.95pt;margin-top:757.35pt;width:37.85pt;height:11.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vgrogEAACcDAAAOAAAAZHJzL2Uyb0RvYy54bWysUktu2zAU3BfIHQjua8l2EqSCZW8MBwWK&#10;JkDaA9AUaRHgD4+0JV+guUFW3XTfc/kcfaRl57cLuiGHj+RwZh5ni95oshMQlLM1HY9KSoTlrlF2&#10;U9OfP1afbygJkdmGaWdFTfci0MX84tOs85WYuNbpRgBBEhuqzte0jdFXRRF4KwwLI+eFxU3pwLCI&#10;S9gUDbAO2Y0uJmV5XXQOGg+OixCwujxu0nnml1LweCdlEJHomqK2mEfI4zqNxXzGqg0w3yo+yGAf&#10;UGGYsvjomWrJIiNbUO+ojOLggpNxxJ0pnJSKi+wB3YzLN24eWuZF9oLhBH+OKfw/Wv59dw9ENTWd&#10;UmKZwRYdnh4Pv/8e/vwi0xRP50OFpx78PQyrgDB57SWYNKML0udI9+dIRR8Jx+LlTXn95YoSjlvj&#10;q/ISMbIUz5c9hHgrnCEJ1BSwYzlItvsW4vHo6Uh6y7qV0hrrrNL2VQE5jxWR2z7cTuqPehOK/bof&#10;TKxds0fn+qvFNNPPOAE4gfUJbD2oTYvixll7IsJuZBfDz0ntfrlG/PJ/z/8BAAD//wMAUEsDBBQA&#10;BgAIAAAAIQCl6pPf4gAAAA0BAAAPAAAAZHJzL2Rvd25yZXYueG1sTI/NTsMwEITvSLyDtUjcqENa&#10;2iTEqSp+VI7QVirc3HhJIuJ1FLtN4OnZnuA2szua/TZfjrYVJ+x940jB7SQCgVQ601ClYLd9vklA&#10;+KDJ6NYRKvhGD8vi8iLXmXEDveFpEyrBJeQzraAOocuk9GWNVvuJ65B49+l6qwPbvpKm1wOX21bG&#10;UTSXVjfEF2rd4UON5dfmaBWsk271/uJ+hqp9+ljvX/fp4zYNSl1fjat7EAHH8BeGMz6jQ8FMB3ck&#10;40XLfrZIOcrijiUIjsTxdA7icB5NkxnIIpf/vyh+AQAA//8DAFBLAQItABQABgAIAAAAIQC2gziS&#10;/gAAAOEBAAATAAAAAAAAAAAAAAAAAAAAAABbQ29udGVudF9UeXBlc10ueG1sUEsBAi0AFAAGAAgA&#10;AAAhADj9If/WAAAAlAEAAAsAAAAAAAAAAAAAAAAALwEAAF9yZWxzLy5yZWxzUEsBAi0AFAAGAAgA&#10;AAAhAPmq+CuiAQAAJwMAAA4AAAAAAAAAAAAAAAAALgIAAGRycy9lMm9Eb2MueG1sUEsBAi0AFAAG&#10;AAgAAAAhAKXqk9/iAAAADQEAAA8AAAAAAAAAAAAAAAAA/AMAAGRycy9kb3ducmV2LnhtbFBLBQYA&#10;AAAABAAEAPMAAAALBQAAAAA=&#10;" o:allowincell="f" filled="f" stroked="f">
                <v:textbox inset="0,0,0,0">
                  <w:txbxContent>
                    <w:p w:rsidR="00DD6169" w:rsidRDefault="00DD6169" w:rsidP="00DD6169"/>
                  </w:txbxContent>
                </v:textbox>
                <w10:wrap anchorx="page" anchory="page"/>
              </v:rect>
            </w:pict>
          </mc:Fallback>
        </mc:AlternateContent>
      </w:r>
      <w:r>
        <w:rPr>
          <w:rFonts w:ascii="Arial" w:eastAsia="Arial" w:hAnsi="Arial" w:cs="Arial"/>
          <w:noProof/>
          <w:snapToGrid w:val="0"/>
          <w:kern w:val="0"/>
          <w:sz w:val="32"/>
          <w:szCs w:val="32"/>
        </w:rPr>
        <mc:AlternateContent>
          <mc:Choice Requires="wps">
            <w:drawing>
              <wp:anchor distT="0" distB="0" distL="114300" distR="114300" simplePos="0" relativeHeight="251660288" behindDoc="0" locked="0" layoutInCell="1" allowOverlap="1" wp14:anchorId="1DD35EC1" wp14:editId="50E6DED7">
                <wp:simplePos x="0" y="0"/>
                <wp:positionH relativeFrom="column">
                  <wp:posOffset>4232275</wp:posOffset>
                </wp:positionH>
                <wp:positionV relativeFrom="paragraph">
                  <wp:posOffset>53340</wp:posOffset>
                </wp:positionV>
                <wp:extent cx="483870" cy="247015"/>
                <wp:effectExtent l="0" t="0" r="0" b="0"/>
                <wp:wrapNone/>
                <wp:docPr id="4" name="文本框 4"/>
                <wp:cNvGraphicFramePr/>
                <a:graphic xmlns:a="http://schemas.openxmlformats.org/drawingml/2006/main">
                  <a:graphicData uri="http://schemas.microsoft.com/office/word/2010/wordprocessingShape">
                    <wps:wsp>
                      <wps:cNvSpPr/>
                      <wps:spPr>
                        <a:xfrm>
                          <a:off x="0" y="0"/>
                          <a:ext cx="483870" cy="247015"/>
                        </a:xfrm>
                        <a:prstGeom prst="rect">
                          <a:avLst/>
                        </a:prstGeom>
                        <a:noFill/>
                        <a:ln>
                          <a:noFill/>
                        </a:ln>
                        <a:effectLst/>
                      </wps:spPr>
                      <wps:txbx>
                        <w:txbxContent>
                          <w:p w:rsidR="00DD6169" w:rsidRDefault="00DD6169" w:rsidP="00DD6169">
                            <w:pPr>
                              <w:spacing w:before="19" w:line="222" w:lineRule="auto"/>
                              <w:rPr>
                                <w:rFonts w:ascii="仿宋" w:eastAsia="仿宋" w:hAnsi="仿宋" w:cs="仿宋"/>
                                <w:sz w:val="29"/>
                                <w:szCs w:val="29"/>
                              </w:rPr>
                            </w:pPr>
                          </w:p>
                        </w:txbxContent>
                      </wps:txbx>
                      <wps:bodyPr lIns="0" tIns="0" rIns="0" bIns="0" upright="1"/>
                    </wps:wsp>
                  </a:graphicData>
                </a:graphic>
              </wp:anchor>
            </w:drawing>
          </mc:Choice>
          <mc:Fallback>
            <w:pict>
              <v:rect id="文本框 4" o:spid="_x0000_s1027" style="position:absolute;left:0;text-align:left;margin-left:333.25pt;margin-top:4.2pt;width:38.1pt;height:19.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3PpgEAAC4DAAAOAAAAZHJzL2Uyb0RvYy54bWysUktu2zAQ3RfoHQjua8qumxiC5WyCFAGC&#10;JkDaA9AUaRHgD0PGki/Q3qCrbLLPuXyODGnLTdtdkM3wcYZ8nPeGy4vBGrKVELV3DZ1OKkqkE77V&#10;btPQH9+vPi0oiYm7lhvvZEN3MtKL1ccPyz7UcuY7b1oJBElcrPvQ0C6lUDMWRSctjxMfpMOi8mB5&#10;wi1sWAu8R3Zr2KyqzljvoQ3ghYwRs5eHIl0VfqWkSLdKRZmIaSj2lkqEEtc5stWS1xvgodPi2AZ/&#10;QxeWa4ePnqgueeLkAfR/VFYL8NGrNBHeMq+UFrJoQDXT6h819x0PsmhBc2I42RTfj1Z8294B0W1D&#10;55Q4bnFE+9+/9o/P+6efZJ7t6UOs8dR9uIPjLiLMWgcFNq+oggzF0t3JUjkkIjA5X3xenKPxAkuz&#10;+Xk1/ZI52Z/LAWL6Kr0lGTQUcGLFSL69ielwdDyS33L+ShuDeV4b91cCOQ8ZWcZ+vJ27P/SbURrW&#10;QxE7HZWtfbtDA8y1Q1PzBxkBjGA9gocAetNhj+Uyy3w4lCLm+IHy1F/vEb/+5qsXAAAA//8DAFBL&#10;AwQUAAYACAAAACEAU3DGBeAAAAAIAQAADwAAAGRycy9kb3ducmV2LnhtbEyPzU7DMBCE70i8g7VI&#10;3KhDCUkasqkqftQeoUUq3NxkSSLsdRS7TeDpMSc4jmY0802xnIwWJxpcZxnhehaBIK5s3XGD8Lp7&#10;uspAOK+4VtoyIXyRg2V5flaovLYjv9Bp6xsRStjlCqH1vs+ldFVLRrmZ7YmD92EHo3yQQyPrQY2h&#10;3Gg5j6JEGtVxWGhVT/ctVZ/bo0FYZ/3qbWO/x0Y/vq/3z/vFw27hES8vptUdCE+T/wvDL35AhzIw&#10;HeyRayc0QpIktyGKkMUggp/G8xTEASFOb0CWhfx/oPwBAAD//wMAUEsBAi0AFAAGAAgAAAAhALaD&#10;OJL+AAAA4QEAABMAAAAAAAAAAAAAAAAAAAAAAFtDb250ZW50X1R5cGVzXS54bWxQSwECLQAUAAYA&#10;CAAAACEAOP0h/9YAAACUAQAACwAAAAAAAAAAAAAAAAAvAQAAX3JlbHMvLnJlbHNQSwECLQAUAAYA&#10;CAAAACEA53RNz6YBAAAuAwAADgAAAAAAAAAAAAAAAAAuAgAAZHJzL2Uyb0RvYy54bWxQSwECLQAU&#10;AAYACAAAACEAU3DGBeAAAAAIAQAADwAAAAAAAAAAAAAAAAAABAAAZHJzL2Rvd25yZXYueG1sUEsF&#10;BgAAAAAEAAQA8wAAAA0FAAAAAA==&#10;" filled="f" stroked="f">
                <v:textbox inset="0,0,0,0">
                  <w:txbxContent>
                    <w:p w:rsidR="00DD6169" w:rsidRDefault="00DD6169" w:rsidP="00DD6169">
                      <w:pPr>
                        <w:spacing w:before="19" w:line="222" w:lineRule="auto"/>
                        <w:rPr>
                          <w:rFonts w:ascii="仿宋" w:eastAsia="仿宋" w:hAnsi="仿宋" w:cs="仿宋"/>
                          <w:sz w:val="29"/>
                          <w:szCs w:val="29"/>
                        </w:rPr>
                      </w:pPr>
                    </w:p>
                  </w:txbxContent>
                </v:textbox>
              </v:rect>
            </w:pict>
          </mc:Fallback>
        </mc:AlternateContent>
      </w:r>
    </w:p>
    <w:p w:rsidR="00DD6169" w:rsidRDefault="00DD6169" w:rsidP="00DD6169">
      <w:pPr>
        <w:autoSpaceDE w:val="0"/>
        <w:autoSpaceDN w:val="0"/>
        <w:spacing w:line="560" w:lineRule="exact"/>
      </w:pPr>
    </w:p>
    <w:p w:rsidR="00DD6169" w:rsidRDefault="00DD6169" w:rsidP="00DD6169">
      <w:pPr>
        <w:widowControl/>
        <w:autoSpaceDE w:val="0"/>
        <w:autoSpaceDN w:val="0"/>
        <w:adjustRightInd w:val="0"/>
        <w:snapToGrid w:val="0"/>
        <w:spacing w:line="560" w:lineRule="exact"/>
        <w:ind w:firstLineChars="200" w:firstLine="640"/>
        <w:textAlignment w:val="baseline"/>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附件：</w:t>
      </w:r>
      <w:r>
        <w:rPr>
          <w:rFonts w:ascii="Times New Roman" w:eastAsia="仿宋_GB2312" w:hAnsi="Times New Roman" w:cs="Times New Roman" w:hint="eastAsia"/>
          <w:snapToGrid w:val="0"/>
          <w:kern w:val="0"/>
          <w:sz w:val="32"/>
          <w:szCs w:val="32"/>
        </w:rPr>
        <w:t>1.2023</w:t>
      </w:r>
      <w:r>
        <w:rPr>
          <w:rFonts w:ascii="Times New Roman" w:eastAsia="仿宋_GB2312" w:hAnsi="Times New Roman" w:cs="Times New Roman" w:hint="eastAsia"/>
          <w:snapToGrid w:val="0"/>
          <w:kern w:val="0"/>
          <w:sz w:val="32"/>
          <w:szCs w:val="32"/>
        </w:rPr>
        <w:t>年达拉特旗提升玉米主产区地力实施方案</w:t>
      </w:r>
    </w:p>
    <w:p w:rsidR="00DD6169" w:rsidRDefault="00DD6169" w:rsidP="00DD6169">
      <w:pPr>
        <w:widowControl/>
        <w:autoSpaceDE w:val="0"/>
        <w:autoSpaceDN w:val="0"/>
        <w:adjustRightInd w:val="0"/>
        <w:snapToGrid w:val="0"/>
        <w:spacing w:line="560" w:lineRule="exact"/>
        <w:ind w:firstLineChars="500" w:firstLine="1600"/>
        <w:textAlignment w:val="baseline"/>
        <w:rPr>
          <w:rFonts w:ascii="Times New Roman" w:eastAsia="仿宋_GB2312" w:hAnsi="Times New Roman" w:cs="Times New Roman"/>
          <w:snapToGrid w:val="0"/>
          <w:w w:val="90"/>
          <w:kern w:val="0"/>
          <w:sz w:val="32"/>
          <w:szCs w:val="32"/>
        </w:rPr>
      </w:pPr>
      <w:r>
        <w:rPr>
          <w:rFonts w:ascii="Times New Roman" w:eastAsia="仿宋_GB2312" w:hAnsi="Times New Roman" w:cs="Times New Roman" w:hint="eastAsia"/>
          <w:snapToGrid w:val="0"/>
          <w:kern w:val="0"/>
          <w:sz w:val="32"/>
          <w:szCs w:val="32"/>
        </w:rPr>
        <w:t>2.</w:t>
      </w:r>
      <w:r>
        <w:rPr>
          <w:rFonts w:ascii="Times New Roman" w:eastAsia="仿宋_GB2312" w:hAnsi="Times New Roman" w:cs="Times New Roman" w:hint="eastAsia"/>
          <w:snapToGrid w:val="0"/>
          <w:w w:val="90"/>
          <w:kern w:val="0"/>
          <w:sz w:val="32"/>
          <w:szCs w:val="32"/>
        </w:rPr>
        <w:t>2023</w:t>
      </w:r>
      <w:r>
        <w:rPr>
          <w:rFonts w:ascii="Times New Roman" w:eastAsia="仿宋_GB2312" w:hAnsi="Times New Roman" w:cs="Times New Roman" w:hint="eastAsia"/>
          <w:snapToGrid w:val="0"/>
          <w:w w:val="90"/>
          <w:kern w:val="0"/>
          <w:sz w:val="32"/>
          <w:szCs w:val="32"/>
        </w:rPr>
        <w:t>年达拉特旗盐碱化耕地综合利用示范项目实施方案</w:t>
      </w:r>
    </w:p>
    <w:p w:rsidR="00DD6169" w:rsidRDefault="00DD6169" w:rsidP="00DD6169">
      <w:pPr>
        <w:widowControl/>
        <w:autoSpaceDE w:val="0"/>
        <w:autoSpaceDN w:val="0"/>
        <w:adjustRightInd w:val="0"/>
        <w:snapToGrid w:val="0"/>
        <w:spacing w:line="560" w:lineRule="exact"/>
        <w:ind w:leftChars="760" w:left="1916" w:hangingChars="100" w:hanging="320"/>
        <w:textAlignment w:val="baseline"/>
        <w:rPr>
          <w:rFonts w:ascii="Times New Roman" w:eastAsia="仿宋_GB2312" w:hAnsi="Times New Roman" w:cs="Times New Roman"/>
          <w:snapToGrid w:val="0"/>
          <w:w w:val="86"/>
          <w:kern w:val="0"/>
          <w:sz w:val="32"/>
          <w:szCs w:val="32"/>
        </w:rPr>
      </w:pPr>
      <w:r>
        <w:rPr>
          <w:rFonts w:ascii="Times New Roman" w:eastAsia="仿宋_GB2312" w:hAnsi="Times New Roman" w:cs="Times New Roman" w:hint="eastAsia"/>
          <w:snapToGrid w:val="0"/>
          <w:kern w:val="0"/>
          <w:sz w:val="32"/>
          <w:szCs w:val="32"/>
        </w:rPr>
        <w:t>3.</w:t>
      </w:r>
      <w:r>
        <w:rPr>
          <w:rFonts w:ascii="Times New Roman" w:eastAsia="仿宋_GB2312" w:hAnsi="Times New Roman" w:cs="Times New Roman" w:hint="eastAsia"/>
          <w:snapToGrid w:val="0"/>
          <w:w w:val="86"/>
          <w:kern w:val="0"/>
          <w:sz w:val="32"/>
          <w:szCs w:val="32"/>
        </w:rPr>
        <w:t>达拉特旗</w:t>
      </w:r>
      <w:r>
        <w:rPr>
          <w:rFonts w:ascii="Times New Roman" w:eastAsia="仿宋_GB2312" w:hAnsi="Times New Roman" w:cs="Times New Roman" w:hint="eastAsia"/>
          <w:snapToGrid w:val="0"/>
          <w:w w:val="86"/>
          <w:kern w:val="0"/>
          <w:sz w:val="32"/>
          <w:szCs w:val="32"/>
        </w:rPr>
        <w:t>2023</w:t>
      </w:r>
      <w:r>
        <w:rPr>
          <w:rFonts w:ascii="Times New Roman" w:eastAsia="仿宋_GB2312" w:hAnsi="Times New Roman" w:cs="Times New Roman" w:hint="eastAsia"/>
          <w:snapToGrid w:val="0"/>
          <w:w w:val="86"/>
          <w:kern w:val="0"/>
          <w:sz w:val="32"/>
          <w:szCs w:val="32"/>
        </w:rPr>
        <w:t>年耕地地力保护补贴深耕深翻项目实施方案</w:t>
      </w:r>
    </w:p>
    <w:p w:rsidR="00DD6169" w:rsidRDefault="00DD6169" w:rsidP="00DD6169">
      <w:pPr>
        <w:autoSpaceDE w:val="0"/>
        <w:autoSpaceDN w:val="0"/>
        <w:spacing w:line="560" w:lineRule="exact"/>
        <w:jc w:val="left"/>
        <w:rPr>
          <w:rFonts w:ascii="Times New Roman" w:eastAsia="黑体" w:hAnsi="Times New Roman" w:cs="Times New Roman"/>
          <w:sz w:val="32"/>
          <w:szCs w:val="32"/>
        </w:rPr>
      </w:pPr>
      <w:r>
        <w:rPr>
          <w:rFonts w:ascii="Times New Roman" w:eastAsia="仿宋_GB2312" w:hAnsi="Times New Roman" w:cs="Times New Roman" w:hint="eastAsia"/>
          <w:snapToGrid w:val="0"/>
          <w:w w:val="86"/>
          <w:kern w:val="0"/>
          <w:sz w:val="32"/>
          <w:szCs w:val="32"/>
        </w:rPr>
        <w:br w:type="page"/>
      </w:r>
      <w:r>
        <w:rPr>
          <w:rFonts w:ascii="黑体" w:eastAsia="黑体" w:hAnsi="黑体" w:cs="黑体" w:hint="eastAsia"/>
          <w:sz w:val="32"/>
          <w:szCs w:val="32"/>
        </w:rPr>
        <w:lastRenderedPageBreak/>
        <w:t>附件1</w:t>
      </w:r>
    </w:p>
    <w:p w:rsidR="00DD6169" w:rsidRDefault="00DD6169" w:rsidP="00DD6169">
      <w:pPr>
        <w:pStyle w:val="a3"/>
        <w:kinsoku/>
        <w:spacing w:after="0" w:line="560" w:lineRule="exact"/>
        <w:rPr>
          <w:color w:val="auto"/>
        </w:rPr>
      </w:pPr>
    </w:p>
    <w:p w:rsidR="00DD6169" w:rsidRDefault="00DD6169" w:rsidP="00DD6169">
      <w:pPr>
        <w:widowControl/>
        <w:autoSpaceDE w:val="0"/>
        <w:autoSpaceDN w:val="0"/>
        <w:adjustRightInd w:val="0"/>
        <w:snapToGrid w:val="0"/>
        <w:spacing w:line="560" w:lineRule="exact"/>
        <w:jc w:val="center"/>
        <w:textAlignment w:val="baseline"/>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2023年达拉特旗提升玉米主产区</w:t>
      </w:r>
    </w:p>
    <w:p w:rsidR="00DD6169" w:rsidRDefault="00DD6169" w:rsidP="00DD6169">
      <w:pPr>
        <w:widowControl/>
        <w:autoSpaceDE w:val="0"/>
        <w:autoSpaceDN w:val="0"/>
        <w:adjustRightInd w:val="0"/>
        <w:snapToGrid w:val="0"/>
        <w:spacing w:line="560" w:lineRule="exact"/>
        <w:jc w:val="center"/>
        <w:textAlignment w:val="baseline"/>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地力实施方案</w:t>
      </w:r>
    </w:p>
    <w:p w:rsidR="00DD6169" w:rsidRDefault="00DD6169" w:rsidP="00DD6169">
      <w:pPr>
        <w:widowControl/>
        <w:autoSpaceDE w:val="0"/>
        <w:autoSpaceDN w:val="0"/>
        <w:adjustRightInd w:val="0"/>
        <w:snapToGrid w:val="0"/>
        <w:spacing w:line="560" w:lineRule="exact"/>
        <w:textAlignment w:val="baseline"/>
        <w:rPr>
          <w:rFonts w:ascii="Times New Roman" w:eastAsia="仿宋" w:hAnsi="Times New Roman" w:cs="Times New Roman"/>
          <w:sz w:val="32"/>
          <w:szCs w:val="32"/>
        </w:rPr>
      </w:pPr>
    </w:p>
    <w:p w:rsidR="00DD6169" w:rsidRDefault="00DD6169" w:rsidP="00DD6169">
      <w:pPr>
        <w:widowControl/>
        <w:autoSpaceDE w:val="0"/>
        <w:autoSpaceDN w:val="0"/>
        <w:adjustRightInd w:val="0"/>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按照《2023年鄂尔多斯市提升玉米主产区地力实施方案》要求，全面贯彻落实党的二十大精神，巩固粮食生产发展好势头，抓住耕地要害，提升耕地质量和粮食产能，确保粮食生产安全，对稳定经济社会大局具有重要意义。为进一步调动广大农民提升耕地地力的积极性和主动性，深入推进玉米主产区耕地地力保护措施落实，提升玉米单产，实现耕地质量和玉米产能双提升，制定本方案。</w:t>
      </w:r>
    </w:p>
    <w:p w:rsidR="00DD6169" w:rsidRDefault="00DD6169" w:rsidP="00DD6169">
      <w:pPr>
        <w:widowControl/>
        <w:autoSpaceDE w:val="0"/>
        <w:autoSpaceDN w:val="0"/>
        <w:adjustRightInd w:val="0"/>
        <w:snapToGrid w:val="0"/>
        <w:spacing w:line="560" w:lineRule="exact"/>
        <w:ind w:firstLineChars="200" w:firstLine="640"/>
        <w:textAlignment w:val="baseline"/>
        <w:outlineLvl w:val="0"/>
        <w:rPr>
          <w:rFonts w:ascii="Times New Roman" w:eastAsia="黑体" w:hAnsi="Times New Roman" w:cs="Times New Roman"/>
          <w:sz w:val="32"/>
          <w:szCs w:val="32"/>
        </w:rPr>
      </w:pPr>
      <w:r>
        <w:rPr>
          <w:rFonts w:ascii="Times New Roman" w:eastAsia="黑体" w:hAnsi="Times New Roman" w:cs="Times New Roman"/>
          <w:sz w:val="32"/>
          <w:szCs w:val="32"/>
        </w:rPr>
        <w:t>一</w:t>
      </w:r>
      <w:r>
        <w:rPr>
          <w:rFonts w:ascii="Times New Roman" w:eastAsia="黑体" w:hAnsi="Times New Roman" w:cs="Times New Roman" w:hint="eastAsia"/>
          <w:sz w:val="32"/>
          <w:szCs w:val="32"/>
        </w:rPr>
        <w:t>、</w:t>
      </w:r>
      <w:r>
        <w:rPr>
          <w:rFonts w:ascii="Times New Roman" w:eastAsia="黑体" w:hAnsi="Times New Roman" w:cs="Times New Roman"/>
          <w:sz w:val="32"/>
          <w:szCs w:val="32"/>
        </w:rPr>
        <w:t>总体要求</w:t>
      </w:r>
    </w:p>
    <w:p w:rsidR="00DD6169" w:rsidRDefault="00DD6169" w:rsidP="00DD6169">
      <w:pPr>
        <w:widowControl/>
        <w:autoSpaceDE w:val="0"/>
        <w:autoSpaceDN w:val="0"/>
        <w:adjustRightInd w:val="0"/>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为贯彻国家、自治区及鄂尔多斯市有关耕地地力提升的要求，落实藏粮于地，结合农业农村部“推技术、提单产”和自治区“农牧业要提高单产水平”的部署，</w:t>
      </w:r>
      <w:proofErr w:type="gramStart"/>
      <w:r>
        <w:rPr>
          <w:rFonts w:ascii="仿宋_GB2312" w:eastAsia="仿宋_GB2312" w:hAnsi="仿宋_GB2312" w:cs="仿宋_GB2312" w:hint="eastAsia"/>
          <w:sz w:val="32"/>
          <w:szCs w:val="32"/>
        </w:rPr>
        <w:t>选择我旗耕地</w:t>
      </w:r>
      <w:proofErr w:type="gramEnd"/>
      <w:r>
        <w:rPr>
          <w:rFonts w:ascii="仿宋_GB2312" w:eastAsia="仿宋_GB2312" w:hAnsi="仿宋_GB2312" w:cs="仿宋_GB2312" w:hint="eastAsia"/>
          <w:sz w:val="32"/>
          <w:szCs w:val="32"/>
        </w:rPr>
        <w:t>质量和单产提升空间大、适宜种植玉米的区域实施，因地制宜围绕提升耕地地力和提高玉米单产两项核心任务，建设集耕地保护、高产创建为一体的示范区，示范区内鼓励采取代耕代种、代管代收、全程托管等社会化服务，实现建设目标通过集中力量，集成技术，打造典型示范区，以点带面，提升耕地地力，提高玉米单产，提升玉米综合生产能力。</w:t>
      </w:r>
    </w:p>
    <w:p w:rsidR="00DD6169" w:rsidRDefault="00DD6169" w:rsidP="00DD6169">
      <w:pPr>
        <w:widowControl/>
        <w:autoSpaceDE w:val="0"/>
        <w:autoSpaceDN w:val="0"/>
        <w:adjustRightInd w:val="0"/>
        <w:snapToGrid w:val="0"/>
        <w:spacing w:line="560" w:lineRule="exact"/>
        <w:ind w:firstLineChars="200" w:firstLine="640"/>
        <w:textAlignment w:val="baseline"/>
        <w:outlineLvl w:val="0"/>
        <w:rPr>
          <w:rFonts w:ascii="Times New Roman" w:eastAsia="黑体" w:hAnsi="Times New Roman" w:cs="Times New Roman"/>
          <w:sz w:val="32"/>
          <w:szCs w:val="32"/>
        </w:rPr>
      </w:pPr>
      <w:r>
        <w:rPr>
          <w:rFonts w:ascii="Times New Roman" w:eastAsia="黑体" w:hAnsi="Times New Roman" w:cs="Times New Roman"/>
          <w:sz w:val="32"/>
          <w:szCs w:val="32"/>
        </w:rPr>
        <w:t>二</w:t>
      </w:r>
      <w:r>
        <w:rPr>
          <w:rFonts w:ascii="Times New Roman" w:eastAsia="黑体" w:hAnsi="Times New Roman" w:cs="Times New Roman" w:hint="eastAsia"/>
          <w:sz w:val="32"/>
          <w:szCs w:val="32"/>
        </w:rPr>
        <w:t>、</w:t>
      </w:r>
      <w:r>
        <w:rPr>
          <w:rFonts w:ascii="Times New Roman" w:eastAsia="黑体" w:hAnsi="Times New Roman" w:cs="Times New Roman"/>
          <w:sz w:val="32"/>
          <w:szCs w:val="32"/>
        </w:rPr>
        <w:t>目标任务</w:t>
      </w:r>
    </w:p>
    <w:p w:rsidR="00DD6169" w:rsidRDefault="00DD6169" w:rsidP="00DD6169">
      <w:pPr>
        <w:widowControl/>
        <w:autoSpaceDE w:val="0"/>
        <w:autoSpaceDN w:val="0"/>
        <w:adjustRightInd w:val="0"/>
        <w:snapToGrid w:val="0"/>
        <w:spacing w:line="56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建设</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万亩提升玉米主产区地力示范区，示范区统筹开展耕地地力提升和玉米单产提升措施，推进玉米精量施肥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化肥减量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改善耕层土壤条件。力争示范区玉米单产高于周边地块</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以上，总结形成</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套耕地地力和玉米</w:t>
      </w:r>
      <w:proofErr w:type="gramStart"/>
      <w:r>
        <w:rPr>
          <w:rFonts w:ascii="Times New Roman" w:eastAsia="仿宋_GB2312" w:hAnsi="Times New Roman" w:cs="Times New Roman"/>
          <w:sz w:val="32"/>
          <w:szCs w:val="32"/>
        </w:rPr>
        <w:t>单产双</w:t>
      </w:r>
      <w:proofErr w:type="gramEnd"/>
      <w:r>
        <w:rPr>
          <w:rFonts w:ascii="Times New Roman" w:eastAsia="仿宋_GB2312" w:hAnsi="Times New Roman" w:cs="Times New Roman"/>
          <w:sz w:val="32"/>
          <w:szCs w:val="32"/>
        </w:rPr>
        <w:t>提升的技术模式。</w:t>
      </w:r>
    </w:p>
    <w:p w:rsidR="00DD6169" w:rsidRDefault="00DD6169" w:rsidP="00DD6169">
      <w:pPr>
        <w:widowControl/>
        <w:autoSpaceDE w:val="0"/>
        <w:autoSpaceDN w:val="0"/>
        <w:adjustRightInd w:val="0"/>
        <w:snapToGrid w:val="0"/>
        <w:spacing w:line="560" w:lineRule="exact"/>
        <w:ind w:firstLineChars="200" w:firstLine="640"/>
        <w:textAlignment w:val="baseline"/>
        <w:outlineLvl w:val="0"/>
        <w:rPr>
          <w:rFonts w:ascii="Times New Roman" w:eastAsia="黑体" w:hAnsi="Times New Roman" w:cs="Times New Roman"/>
          <w:sz w:val="32"/>
          <w:szCs w:val="32"/>
        </w:rPr>
      </w:pPr>
      <w:r>
        <w:rPr>
          <w:rFonts w:ascii="Times New Roman" w:eastAsia="黑体" w:hAnsi="Times New Roman" w:cs="Times New Roman"/>
          <w:sz w:val="32"/>
          <w:szCs w:val="32"/>
        </w:rPr>
        <w:t>三</w:t>
      </w:r>
      <w:r>
        <w:rPr>
          <w:rFonts w:ascii="Times New Roman" w:eastAsia="黑体" w:hAnsi="Times New Roman" w:cs="Times New Roman" w:hint="eastAsia"/>
          <w:sz w:val="32"/>
          <w:szCs w:val="32"/>
        </w:rPr>
        <w:t>、</w:t>
      </w:r>
      <w:r>
        <w:rPr>
          <w:rFonts w:ascii="Times New Roman" w:eastAsia="黑体" w:hAnsi="Times New Roman" w:cs="Times New Roman"/>
          <w:sz w:val="32"/>
          <w:szCs w:val="32"/>
        </w:rPr>
        <w:t>补贴对象</w:t>
      </w:r>
    </w:p>
    <w:p w:rsidR="00DD6169" w:rsidRDefault="00DD6169" w:rsidP="00DD6169">
      <w:pPr>
        <w:widowControl/>
        <w:autoSpaceDE w:val="0"/>
        <w:autoSpaceDN w:val="0"/>
        <w:adjustRightInd w:val="0"/>
        <w:snapToGrid w:val="0"/>
        <w:spacing w:line="56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耕地地力保护补贴对象为拥有耕地承包权的种地农民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种植大户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家庭农牧场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合作社等示范区实施主体。</w:t>
      </w:r>
    </w:p>
    <w:p w:rsidR="00DD6169" w:rsidRDefault="00DD6169" w:rsidP="00DD6169">
      <w:pPr>
        <w:widowControl/>
        <w:autoSpaceDE w:val="0"/>
        <w:autoSpaceDN w:val="0"/>
        <w:adjustRightInd w:val="0"/>
        <w:snapToGrid w:val="0"/>
        <w:spacing w:line="560" w:lineRule="exact"/>
        <w:ind w:firstLineChars="200" w:firstLine="640"/>
        <w:textAlignment w:val="baseline"/>
        <w:outlineLvl w:val="0"/>
        <w:rPr>
          <w:rFonts w:ascii="Times New Roman" w:eastAsia="黑体" w:hAnsi="Times New Roman" w:cs="Times New Roman"/>
          <w:sz w:val="32"/>
          <w:szCs w:val="32"/>
        </w:rPr>
      </w:pPr>
      <w:r>
        <w:rPr>
          <w:rFonts w:ascii="Times New Roman" w:eastAsia="黑体" w:hAnsi="Times New Roman" w:cs="Times New Roman"/>
          <w:sz w:val="32"/>
          <w:szCs w:val="32"/>
        </w:rPr>
        <w:t>四</w:t>
      </w:r>
      <w:r>
        <w:rPr>
          <w:rFonts w:ascii="Times New Roman" w:eastAsia="黑体" w:hAnsi="Times New Roman" w:cs="Times New Roman" w:hint="eastAsia"/>
          <w:sz w:val="32"/>
          <w:szCs w:val="32"/>
        </w:rPr>
        <w:t>、</w:t>
      </w:r>
      <w:r>
        <w:rPr>
          <w:rFonts w:ascii="Times New Roman" w:eastAsia="黑体" w:hAnsi="Times New Roman" w:cs="Times New Roman"/>
          <w:sz w:val="32"/>
          <w:szCs w:val="32"/>
        </w:rPr>
        <w:t>补贴内容</w:t>
      </w:r>
    </w:p>
    <w:p w:rsidR="00DD6169" w:rsidRDefault="00DD6169" w:rsidP="00DD6169">
      <w:pPr>
        <w:widowControl/>
        <w:autoSpaceDE w:val="0"/>
        <w:autoSpaceDN w:val="0"/>
        <w:adjustRightInd w:val="0"/>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按照地力提升措施对单项或多项进行补贴，地力提升措施主要包括秸秆全量还田、增施有机肥、精量施肥、深耕深松等。全旗建设1.8万亩耕地地力提升示范区，每亩按100元补贴，包括对措施的补贴及宣传培训费用，宣传培训</w:t>
      </w:r>
      <w:proofErr w:type="gramStart"/>
      <w:r>
        <w:rPr>
          <w:rFonts w:ascii="仿宋_GB2312" w:eastAsia="仿宋_GB2312" w:hAnsi="仿宋_GB2312" w:cs="仿宋_GB2312" w:hint="eastAsia"/>
          <w:sz w:val="32"/>
          <w:szCs w:val="32"/>
        </w:rPr>
        <w:t>费按照</w:t>
      </w:r>
      <w:proofErr w:type="gramEnd"/>
      <w:r>
        <w:rPr>
          <w:rFonts w:ascii="仿宋_GB2312" w:eastAsia="仿宋_GB2312" w:hAnsi="仿宋_GB2312" w:cs="仿宋_GB2312" w:hint="eastAsia"/>
          <w:sz w:val="32"/>
          <w:szCs w:val="32"/>
        </w:rPr>
        <w:t>总金额3%的比例安排。</w:t>
      </w:r>
    </w:p>
    <w:p w:rsidR="00DD6169" w:rsidRDefault="00DD6169" w:rsidP="00DD6169">
      <w:pPr>
        <w:pStyle w:val="a3"/>
        <w:kinsoku/>
        <w:spacing w:after="0" w:line="560" w:lineRule="exact"/>
        <w:ind w:firstLineChars="200" w:firstLine="640"/>
        <w:rPr>
          <w:rFonts w:eastAsia="黑体"/>
          <w:color w:val="auto"/>
          <w:sz w:val="32"/>
          <w:szCs w:val="32"/>
        </w:rPr>
      </w:pPr>
      <w:r>
        <w:rPr>
          <w:rFonts w:eastAsia="黑体"/>
          <w:color w:val="auto"/>
          <w:sz w:val="32"/>
          <w:szCs w:val="32"/>
        </w:rPr>
        <w:t>五</w:t>
      </w:r>
      <w:r>
        <w:rPr>
          <w:rFonts w:eastAsia="黑体" w:hint="eastAsia"/>
          <w:color w:val="auto"/>
          <w:sz w:val="32"/>
          <w:szCs w:val="32"/>
        </w:rPr>
        <w:t>、补贴方式</w:t>
      </w:r>
    </w:p>
    <w:p w:rsidR="00DD6169" w:rsidRDefault="00DD6169" w:rsidP="00DD6169">
      <w:pPr>
        <w:pStyle w:val="a3"/>
        <w:kinsoku/>
        <w:spacing w:after="0" w:line="56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对各项补贴措施进行验收，符合验收标准及要求，将补贴款发放到实施主体账户。</w:t>
      </w:r>
    </w:p>
    <w:p w:rsidR="00DD6169" w:rsidRDefault="00DD6169" w:rsidP="00DD6169">
      <w:pPr>
        <w:widowControl/>
        <w:autoSpaceDE w:val="0"/>
        <w:autoSpaceDN w:val="0"/>
        <w:adjustRightInd w:val="0"/>
        <w:snapToGrid w:val="0"/>
        <w:spacing w:line="560" w:lineRule="exact"/>
        <w:ind w:firstLineChars="200" w:firstLine="640"/>
        <w:textAlignment w:val="baseline"/>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具体做法</w:t>
      </w:r>
    </w:p>
    <w:p w:rsidR="00DD6169" w:rsidRDefault="00DD6169" w:rsidP="00DD6169">
      <w:pPr>
        <w:widowControl/>
        <w:autoSpaceDE w:val="0"/>
        <w:autoSpaceDN w:val="0"/>
        <w:adjustRightInd w:val="0"/>
        <w:snapToGrid w:val="0"/>
        <w:spacing w:line="560" w:lineRule="exact"/>
        <w:ind w:firstLineChars="200" w:firstLine="643"/>
        <w:textAlignment w:val="baseline"/>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（一）建立示范区。</w:t>
      </w:r>
      <w:r>
        <w:rPr>
          <w:rFonts w:ascii="仿宋_GB2312" w:eastAsia="仿宋_GB2312" w:hAnsi="仿宋_GB2312" w:cs="仿宋_GB2312"/>
          <w:sz w:val="32"/>
          <w:szCs w:val="32"/>
        </w:rPr>
        <w:t>在全旗7个苏木镇建立提升玉米主产区地力示范片，面积共计1.8万亩。因地适宜实施耕地地力提升措施（见附表），重点推广深松整地</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畜禽粪污堆沤还田</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秸秆还田等地力提升措施，改善土壤耕层结构，提高耕地产出率。采取精量施肥</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增施有机肥</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有机无机配施</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微生物菌肥</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机械侧深施等化肥减量增效技术措施。在适宜</w:t>
      </w:r>
      <w:r>
        <w:rPr>
          <w:rFonts w:ascii="仿宋_GB2312" w:eastAsia="仿宋_GB2312" w:hAnsi="仿宋_GB2312" w:cs="仿宋_GB2312"/>
          <w:sz w:val="32"/>
          <w:szCs w:val="32"/>
        </w:rPr>
        <w:lastRenderedPageBreak/>
        <w:t>地区重点推广玉米密植滴灌精准调控</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可移动黄河</w:t>
      </w:r>
      <w:proofErr w:type="gramStart"/>
      <w:r>
        <w:rPr>
          <w:rFonts w:ascii="仿宋_GB2312" w:eastAsia="仿宋_GB2312" w:hAnsi="仿宋_GB2312" w:cs="仿宋_GB2312"/>
          <w:sz w:val="32"/>
          <w:szCs w:val="32"/>
        </w:rPr>
        <w:t>水直滤水肥</w:t>
      </w:r>
      <w:proofErr w:type="gramEnd"/>
      <w:r>
        <w:rPr>
          <w:rFonts w:ascii="仿宋_GB2312" w:eastAsia="仿宋_GB2312" w:hAnsi="仿宋_GB2312" w:cs="仿宋_GB2312"/>
          <w:sz w:val="32"/>
          <w:szCs w:val="32"/>
        </w:rPr>
        <w:t>一体化等技术，同步提高水肥利用效率。在旱作区推广新型地膜覆盖</w:t>
      </w:r>
      <w:r>
        <w:rPr>
          <w:rFonts w:ascii="仿宋_GB2312" w:eastAsia="仿宋_GB2312" w:hAnsi="仿宋_GB2312" w:cs="仿宋_GB2312" w:hint="eastAsia"/>
          <w:sz w:val="32"/>
          <w:szCs w:val="32"/>
        </w:rPr>
        <w:t>、</w:t>
      </w:r>
      <w:proofErr w:type="gramStart"/>
      <w:r>
        <w:rPr>
          <w:rFonts w:ascii="仿宋_GB2312" w:eastAsia="仿宋_GB2312" w:hAnsi="仿宋_GB2312" w:cs="仿宋_GB2312"/>
          <w:sz w:val="32"/>
          <w:szCs w:val="32"/>
        </w:rPr>
        <w:t>缓控释</w:t>
      </w:r>
      <w:proofErr w:type="gramEnd"/>
      <w:r>
        <w:rPr>
          <w:rFonts w:ascii="仿宋_GB2312" w:eastAsia="仿宋_GB2312" w:hAnsi="仿宋_GB2312" w:cs="仿宋_GB2312"/>
          <w:sz w:val="32"/>
          <w:szCs w:val="32"/>
        </w:rPr>
        <w:t>肥</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深耕深松等蓄水保墒和耕地地力保护技术，实现耕地保护和抗旱增产。</w:t>
      </w:r>
    </w:p>
    <w:p w:rsidR="00DD6169" w:rsidRDefault="00DD6169" w:rsidP="00DD6169">
      <w:pPr>
        <w:widowControl/>
        <w:autoSpaceDE w:val="0"/>
        <w:autoSpaceDN w:val="0"/>
        <w:adjustRightInd w:val="0"/>
        <w:snapToGrid w:val="0"/>
        <w:spacing w:line="560" w:lineRule="exact"/>
        <w:ind w:firstLineChars="200" w:firstLine="643"/>
        <w:textAlignment w:val="baseline"/>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（二）推进社会化服务。</w:t>
      </w:r>
      <w:r>
        <w:rPr>
          <w:rFonts w:ascii="仿宋_GB2312" w:eastAsia="仿宋_GB2312" w:hAnsi="仿宋_GB2312" w:cs="仿宋_GB2312" w:hint="eastAsia"/>
          <w:sz w:val="32"/>
          <w:szCs w:val="32"/>
        </w:rPr>
        <w:t>示范区建设集中连片，选择种植大户、合作社、家庭农牧场等农业新型经营作为实施主体，带动全旗大面积均衡增产。示范区通过社会化服务，推行统一良种供应、统一肥水管理、统一病虫防控、统一技术指导、统一机械作业等“五统一 ”管理措施，引导种植玉米的小农户，实现规模化集约化经营，提高玉米种植水平，实现节本增效。</w:t>
      </w:r>
    </w:p>
    <w:p w:rsidR="00DD6169" w:rsidRDefault="00DD6169" w:rsidP="00DD6169">
      <w:pPr>
        <w:widowControl/>
        <w:autoSpaceDE w:val="0"/>
        <w:autoSpaceDN w:val="0"/>
        <w:adjustRightInd w:val="0"/>
        <w:snapToGrid w:val="0"/>
        <w:spacing w:line="560" w:lineRule="exact"/>
        <w:ind w:firstLineChars="200" w:firstLine="643"/>
        <w:textAlignment w:val="baseline"/>
        <w:rPr>
          <w:rFonts w:ascii="Times New Roman" w:eastAsia="仿宋" w:hAnsi="Times New Roman" w:cs="Times New Roman"/>
          <w:sz w:val="32"/>
          <w:szCs w:val="32"/>
        </w:rPr>
      </w:pPr>
      <w:r>
        <w:rPr>
          <w:rFonts w:ascii="楷体_GB2312" w:eastAsia="楷体_GB2312" w:hAnsi="楷体_GB2312" w:cs="楷体_GB2312" w:hint="eastAsia"/>
          <w:b/>
          <w:bCs/>
          <w:sz w:val="32"/>
          <w:szCs w:val="32"/>
        </w:rPr>
        <w:t>（三）适时验收。</w:t>
      </w:r>
      <w:r>
        <w:rPr>
          <w:rFonts w:ascii="Times New Roman" w:eastAsia="仿宋_GB2312" w:hAnsi="Times New Roman" w:cs="Times New Roman"/>
          <w:sz w:val="32"/>
          <w:szCs w:val="32"/>
        </w:rPr>
        <w:t>按照不同措施实施时间，组织验收组成员开展验收工作。在春播期间验收增施有机肥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精准施肥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深耕深松等措施开展情况，在秋收后验收秸秆还田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深耕深松等措施开展情况。组织专家按照措施具体要求对各项技术进行验收，并形成验收报告。</w:t>
      </w:r>
    </w:p>
    <w:p w:rsidR="00DD6169" w:rsidRDefault="00DD6169" w:rsidP="00DD6169">
      <w:pPr>
        <w:widowControl/>
        <w:autoSpaceDE w:val="0"/>
        <w:autoSpaceDN w:val="0"/>
        <w:adjustRightInd w:val="0"/>
        <w:snapToGrid w:val="0"/>
        <w:spacing w:line="560" w:lineRule="exact"/>
        <w:ind w:firstLineChars="200" w:firstLine="643"/>
        <w:textAlignment w:val="baseline"/>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（四）措施要求。</w:t>
      </w:r>
    </w:p>
    <w:p w:rsidR="00DD6169" w:rsidRDefault="00DD6169" w:rsidP="00DD6169">
      <w:pPr>
        <w:widowControl/>
        <w:autoSpaceDE w:val="0"/>
        <w:autoSpaceDN w:val="0"/>
        <w:adjustRightInd w:val="0"/>
        <w:snapToGrid w:val="0"/>
        <w:spacing w:line="560" w:lineRule="exact"/>
        <w:ind w:firstLineChars="200" w:firstLine="643"/>
        <w:textAlignment w:val="baseline"/>
        <w:rPr>
          <w:rFonts w:ascii="仿宋_GB2312" w:eastAsia="仿宋_GB2312" w:hAnsi="仿宋_GB2312" w:cs="仿宋_GB2312"/>
          <w:sz w:val="32"/>
          <w:szCs w:val="32"/>
        </w:rPr>
      </w:pPr>
      <w:r>
        <w:rPr>
          <w:rFonts w:ascii="仿宋_GB2312" w:eastAsia="仿宋_GB2312" w:hAnsi="仿宋_GB2312" w:cs="仿宋_GB2312" w:hint="eastAsia"/>
          <w:b/>
          <w:bCs/>
          <w:sz w:val="32"/>
          <w:szCs w:val="32"/>
        </w:rPr>
        <w:t>1.增施有机肥：</w:t>
      </w:r>
      <w:r>
        <w:rPr>
          <w:rFonts w:ascii="仿宋_GB2312" w:eastAsia="仿宋_GB2312" w:hAnsi="仿宋_GB2312" w:cs="仿宋_GB2312" w:hint="eastAsia"/>
          <w:sz w:val="32"/>
          <w:szCs w:val="32"/>
        </w:rPr>
        <w:t>要求示范区每亩增施商品有机肥150公斤或农家肥2立方以上。在种植作物之前，肥料被均匀地撒在土壤里。如采用条施或沟施，在集中施肥时应注意防止烧苗。</w:t>
      </w:r>
    </w:p>
    <w:p w:rsidR="00DD6169" w:rsidRDefault="00DD6169" w:rsidP="00DD6169">
      <w:pPr>
        <w:widowControl/>
        <w:autoSpaceDE w:val="0"/>
        <w:autoSpaceDN w:val="0"/>
        <w:adjustRightInd w:val="0"/>
        <w:snapToGrid w:val="0"/>
        <w:spacing w:line="560" w:lineRule="exact"/>
        <w:ind w:firstLineChars="200" w:firstLine="643"/>
        <w:textAlignment w:val="baseline"/>
        <w:rPr>
          <w:rFonts w:ascii="仿宋_GB2312" w:eastAsia="仿宋_GB2312" w:hAnsi="仿宋_GB2312" w:cs="仿宋_GB2312"/>
          <w:sz w:val="32"/>
          <w:szCs w:val="32"/>
        </w:rPr>
      </w:pPr>
      <w:r>
        <w:rPr>
          <w:rFonts w:ascii="仿宋_GB2312" w:eastAsia="仿宋_GB2312" w:hAnsi="仿宋_GB2312" w:cs="仿宋_GB2312" w:hint="eastAsia"/>
          <w:b/>
          <w:bCs/>
          <w:sz w:val="32"/>
          <w:szCs w:val="32"/>
        </w:rPr>
        <w:t>2.精量施肥：</w:t>
      </w:r>
      <w:r>
        <w:rPr>
          <w:rFonts w:ascii="仿宋_GB2312" w:eastAsia="仿宋_GB2312" w:hAnsi="仿宋_GB2312" w:cs="仿宋_GB2312" w:hint="eastAsia"/>
          <w:sz w:val="32"/>
          <w:szCs w:val="32"/>
        </w:rPr>
        <w:t>采用水肥一体化技术，施用配方肥，底肥用量根据地力水平、目标产量定，一般使用量为30-35公斤；</w:t>
      </w:r>
      <w:r>
        <w:rPr>
          <w:rFonts w:ascii="仿宋_GB2312" w:eastAsia="仿宋_GB2312" w:hAnsi="仿宋_GB2312" w:cs="仿宋_GB2312" w:hint="eastAsia"/>
          <w:sz w:val="32"/>
          <w:szCs w:val="32"/>
        </w:rPr>
        <w:lastRenderedPageBreak/>
        <w:t>根据作物生长关键时期少量多次追肥，追肥用量在30公斤左右。</w:t>
      </w:r>
    </w:p>
    <w:p w:rsidR="00DD6169" w:rsidRDefault="00DD6169" w:rsidP="00DD6169">
      <w:pPr>
        <w:widowControl/>
        <w:autoSpaceDE w:val="0"/>
        <w:autoSpaceDN w:val="0"/>
        <w:adjustRightInd w:val="0"/>
        <w:snapToGrid w:val="0"/>
        <w:spacing w:line="560" w:lineRule="exact"/>
        <w:ind w:firstLineChars="200" w:firstLine="643"/>
        <w:textAlignment w:val="baseline"/>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3.秸秆还田：</w:t>
      </w:r>
      <w:r>
        <w:rPr>
          <w:rFonts w:ascii="仿宋_GB2312" w:eastAsia="仿宋_GB2312" w:hAnsi="仿宋_GB2312" w:cs="仿宋_GB2312" w:hint="eastAsia"/>
          <w:sz w:val="32"/>
          <w:szCs w:val="32"/>
        </w:rPr>
        <w:t>完成玉米机械收获后开展秸秆还田作业，将玉米秸秆进行二次粉碎，秸秆长度要求小于10厘米，采用深耕机械将秸秆全部翻入耕层30-40厘米处，同时为提高土壤碳氮比，配施尿素5-8公斤。</w:t>
      </w:r>
    </w:p>
    <w:p w:rsidR="00DD6169" w:rsidRDefault="00DD6169" w:rsidP="00DD6169">
      <w:pPr>
        <w:widowControl/>
        <w:autoSpaceDE w:val="0"/>
        <w:autoSpaceDN w:val="0"/>
        <w:adjustRightInd w:val="0"/>
        <w:snapToGrid w:val="0"/>
        <w:spacing w:line="560" w:lineRule="exact"/>
        <w:ind w:firstLineChars="200" w:firstLine="643"/>
        <w:textAlignment w:val="baseline"/>
        <w:rPr>
          <w:rFonts w:ascii="Times New Roman" w:eastAsia="仿宋_GB2312" w:hAnsi="Times New Roman" w:cs="Times New Roman"/>
          <w:sz w:val="32"/>
          <w:szCs w:val="32"/>
        </w:rPr>
      </w:pPr>
      <w:r>
        <w:rPr>
          <w:rFonts w:ascii="仿宋_GB2312" w:eastAsia="仿宋_GB2312" w:hAnsi="仿宋_GB2312" w:cs="仿宋_GB2312" w:hint="eastAsia"/>
          <w:b/>
          <w:bCs/>
          <w:sz w:val="32"/>
          <w:szCs w:val="32"/>
        </w:rPr>
        <w:t>4.深耕深松：</w:t>
      </w:r>
      <w:r>
        <w:rPr>
          <w:rFonts w:ascii="仿宋_GB2312" w:eastAsia="仿宋_GB2312" w:hAnsi="仿宋_GB2312" w:cs="仿宋_GB2312" w:hint="eastAsia"/>
          <w:sz w:val="32"/>
          <w:szCs w:val="32"/>
        </w:rPr>
        <w:t>在春播前或者秋收后，对地块进行全面深耕深松，深度在30厘米以上。</w:t>
      </w:r>
    </w:p>
    <w:p w:rsidR="00DD6169" w:rsidRDefault="00DD6169" w:rsidP="00DD6169">
      <w:pPr>
        <w:widowControl/>
        <w:autoSpaceDE w:val="0"/>
        <w:autoSpaceDN w:val="0"/>
        <w:adjustRightInd w:val="0"/>
        <w:snapToGrid w:val="0"/>
        <w:spacing w:line="560" w:lineRule="exact"/>
        <w:ind w:firstLineChars="200" w:firstLine="640"/>
        <w:textAlignment w:val="baseline"/>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七、</w:t>
      </w:r>
      <w:r>
        <w:rPr>
          <w:rFonts w:ascii="Times New Roman" w:eastAsia="黑体" w:hAnsi="Times New Roman" w:cs="Times New Roman"/>
          <w:sz w:val="32"/>
          <w:szCs w:val="32"/>
        </w:rPr>
        <w:t>组织保障</w:t>
      </w:r>
    </w:p>
    <w:p w:rsidR="00DD6169" w:rsidRDefault="00DD6169" w:rsidP="00DD6169">
      <w:pPr>
        <w:widowControl/>
        <w:autoSpaceDE w:val="0"/>
        <w:autoSpaceDN w:val="0"/>
        <w:adjustRightInd w:val="0"/>
        <w:snapToGrid w:val="0"/>
        <w:spacing w:line="560" w:lineRule="exact"/>
        <w:ind w:firstLineChars="200" w:firstLine="643"/>
        <w:textAlignment w:val="baseline"/>
        <w:rPr>
          <w:rFonts w:ascii="Times New Roman" w:eastAsia="仿宋_GB2312" w:hAnsi="Times New Roman" w:cs="Times New Roman"/>
          <w:sz w:val="32"/>
          <w:szCs w:val="32"/>
        </w:rPr>
      </w:pPr>
      <w:r>
        <w:rPr>
          <w:rFonts w:ascii="楷体_GB2312" w:eastAsia="楷体_GB2312" w:hAnsi="楷体_GB2312" w:cs="楷体_GB2312" w:hint="eastAsia"/>
          <w:b/>
          <w:bCs/>
          <w:sz w:val="32"/>
          <w:szCs w:val="32"/>
        </w:rPr>
        <w:t>（一）强化组织领导。</w:t>
      </w:r>
      <w:r>
        <w:rPr>
          <w:rFonts w:ascii="Times New Roman" w:eastAsia="仿宋_GB2312" w:hAnsi="Times New Roman" w:cs="Times New Roman"/>
          <w:sz w:val="32"/>
          <w:szCs w:val="32"/>
        </w:rPr>
        <w:t>成立领导小组和技术指导组，领导小组协调相关单位和人员，组织开展示范工作，负责示范行动的安排落实</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方案制定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组织联络</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调度检查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组织验收等工作。技术指导组负责各项措施落实落地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技术指导等工作。</w:t>
      </w:r>
    </w:p>
    <w:p w:rsidR="00DD6169" w:rsidRDefault="00DD6169" w:rsidP="00DD6169">
      <w:pPr>
        <w:widowControl/>
        <w:autoSpaceDE w:val="0"/>
        <w:autoSpaceDN w:val="0"/>
        <w:adjustRightInd w:val="0"/>
        <w:snapToGrid w:val="0"/>
        <w:spacing w:line="560" w:lineRule="exact"/>
        <w:ind w:firstLineChars="200" w:firstLine="643"/>
        <w:textAlignment w:val="baseline"/>
        <w:rPr>
          <w:rFonts w:ascii="Times New Roman" w:eastAsia="仿宋_GB2312" w:hAnsi="Times New Roman" w:cs="Times New Roman"/>
          <w:sz w:val="32"/>
          <w:szCs w:val="32"/>
        </w:rPr>
      </w:pPr>
      <w:r>
        <w:rPr>
          <w:rFonts w:ascii="楷体_GB2312" w:eastAsia="楷体_GB2312" w:hAnsi="楷体_GB2312" w:cs="楷体_GB2312" w:hint="eastAsia"/>
          <w:b/>
          <w:bCs/>
          <w:sz w:val="32"/>
          <w:szCs w:val="32"/>
        </w:rPr>
        <w:t>（二）加强服务指导。</w:t>
      </w:r>
      <w:r>
        <w:rPr>
          <w:rFonts w:ascii="Times New Roman" w:eastAsia="仿宋_GB2312" w:hAnsi="Times New Roman" w:cs="Times New Roman"/>
          <w:sz w:val="32"/>
          <w:szCs w:val="32"/>
        </w:rPr>
        <w:t>在关键时节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关键环节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重点区域深入田间地头开展技术服务，指导农户落实地力提升</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玉米高产高效栽培技术措施。生长关键期组织开展观摩活动，示范展示技术推广效果和成果，发挥示范区引领带动作用。</w:t>
      </w:r>
    </w:p>
    <w:p w:rsidR="00DD6169" w:rsidRDefault="00DD6169" w:rsidP="00DD6169">
      <w:pPr>
        <w:widowControl/>
        <w:autoSpaceDE w:val="0"/>
        <w:autoSpaceDN w:val="0"/>
        <w:adjustRightInd w:val="0"/>
        <w:snapToGrid w:val="0"/>
        <w:spacing w:line="560" w:lineRule="exact"/>
        <w:ind w:firstLineChars="200" w:firstLine="643"/>
        <w:textAlignment w:val="baseline"/>
        <w:rPr>
          <w:rFonts w:ascii="Times New Roman" w:eastAsia="仿宋_GB2312" w:hAnsi="Times New Roman" w:cs="Times New Roman"/>
          <w:sz w:val="32"/>
          <w:szCs w:val="32"/>
        </w:rPr>
      </w:pPr>
      <w:r>
        <w:rPr>
          <w:rFonts w:ascii="楷体_GB2312" w:eastAsia="楷体_GB2312" w:hAnsi="楷体_GB2312" w:cs="楷体_GB2312"/>
          <w:b/>
          <w:bCs/>
          <w:sz w:val="32"/>
          <w:szCs w:val="32"/>
        </w:rPr>
        <w:t>（</w:t>
      </w:r>
      <w:r>
        <w:rPr>
          <w:rFonts w:ascii="楷体_GB2312" w:eastAsia="楷体_GB2312" w:hAnsi="楷体_GB2312" w:cs="楷体_GB2312" w:hint="eastAsia"/>
          <w:b/>
          <w:bCs/>
          <w:sz w:val="32"/>
          <w:szCs w:val="32"/>
        </w:rPr>
        <w:t>三</w:t>
      </w:r>
      <w:r>
        <w:rPr>
          <w:rFonts w:ascii="楷体_GB2312" w:eastAsia="楷体_GB2312" w:hAnsi="楷体_GB2312" w:cs="楷体_GB2312"/>
          <w:b/>
          <w:bCs/>
          <w:sz w:val="32"/>
          <w:szCs w:val="32"/>
        </w:rPr>
        <w:t>）强化项目管理。</w:t>
      </w:r>
      <w:r>
        <w:rPr>
          <w:rFonts w:ascii="Times New Roman" w:eastAsia="仿宋_GB2312" w:hAnsi="Times New Roman" w:cs="Times New Roman"/>
          <w:sz w:val="32"/>
          <w:szCs w:val="32"/>
        </w:rPr>
        <w:t>建立完整的提升玉米主产区耕地地力工作档案，及时将有关文件</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图片及影像资料等整理归档备查。严格资金使用内容和方向，做好基础数据采集审核，确保项目资金使用安全。</w:t>
      </w:r>
    </w:p>
    <w:p w:rsidR="00DD6169" w:rsidRDefault="00DD6169" w:rsidP="00DD6169">
      <w:pPr>
        <w:widowControl/>
        <w:autoSpaceDE w:val="0"/>
        <w:autoSpaceDN w:val="0"/>
        <w:adjustRightInd w:val="0"/>
        <w:snapToGrid w:val="0"/>
        <w:spacing w:line="560" w:lineRule="exact"/>
        <w:ind w:firstLineChars="200" w:firstLine="643"/>
        <w:textAlignment w:val="baseline"/>
        <w:rPr>
          <w:rFonts w:ascii="Times New Roman" w:eastAsia="仿宋_GB2312" w:hAnsi="Times New Roman" w:cs="Times New Roman"/>
          <w:sz w:val="32"/>
          <w:szCs w:val="32"/>
        </w:rPr>
      </w:pPr>
      <w:r>
        <w:rPr>
          <w:rFonts w:ascii="楷体_GB2312" w:eastAsia="楷体_GB2312" w:hAnsi="楷体_GB2312" w:cs="楷体_GB2312"/>
          <w:b/>
          <w:bCs/>
          <w:sz w:val="32"/>
          <w:szCs w:val="32"/>
        </w:rPr>
        <w:t>（四）加大宣传力度。</w:t>
      </w:r>
      <w:r>
        <w:rPr>
          <w:rFonts w:ascii="Times New Roman" w:eastAsia="仿宋_GB2312" w:hAnsi="Times New Roman" w:cs="Times New Roman"/>
          <w:sz w:val="32"/>
          <w:szCs w:val="32"/>
        </w:rPr>
        <w:t>利用媒体</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网络</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sz w:val="32"/>
          <w:szCs w:val="32"/>
        </w:rPr>
        <w:t>微信公众号</w:t>
      </w:r>
      <w:proofErr w:type="gramEnd"/>
      <w:r>
        <w:rPr>
          <w:rFonts w:ascii="Times New Roman" w:eastAsia="仿宋_GB2312" w:hAnsi="Times New Roman" w:cs="Times New Roman"/>
          <w:sz w:val="32"/>
          <w:szCs w:val="32"/>
        </w:rPr>
        <w:t>等开展宣传活动，不断提升耕地质量保护意识，在示范区树立</w:t>
      </w:r>
      <w:r>
        <w:rPr>
          <w:rFonts w:ascii="Times New Roman" w:eastAsia="仿宋_GB2312" w:hAnsi="Times New Roman" w:cs="Times New Roman"/>
          <w:sz w:val="32"/>
          <w:szCs w:val="32"/>
        </w:rPr>
        <w:lastRenderedPageBreak/>
        <w:t>标牌，让耕地地力提升措施深入人心，营造人人关心耕地质量保护</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户户实施地力提升措施</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村村参与宣传耕地地力提升理念的浓厚氛围。</w:t>
      </w:r>
    </w:p>
    <w:p w:rsidR="00DD6169" w:rsidRDefault="00DD6169" w:rsidP="00DD6169">
      <w:pPr>
        <w:autoSpaceDE w:val="0"/>
        <w:autoSpaceDN w:val="0"/>
        <w:spacing w:line="560" w:lineRule="exact"/>
        <w:rPr>
          <w:rFonts w:ascii="黑体" w:eastAsia="黑体" w:hAnsi="黑体" w:cs="黑体"/>
          <w:sz w:val="32"/>
          <w:szCs w:val="32"/>
        </w:rPr>
      </w:pPr>
      <w:r>
        <w:br w:type="page"/>
      </w:r>
      <w:r>
        <w:rPr>
          <w:rFonts w:ascii="黑体" w:eastAsia="黑体" w:hAnsi="黑体" w:cs="黑体" w:hint="eastAsia"/>
          <w:sz w:val="32"/>
          <w:szCs w:val="32"/>
        </w:rPr>
        <w:lastRenderedPageBreak/>
        <w:t>附件2</w:t>
      </w:r>
    </w:p>
    <w:p w:rsidR="00DD6169" w:rsidRDefault="00DD6169" w:rsidP="00DD6169">
      <w:pPr>
        <w:pStyle w:val="a3"/>
        <w:kinsoku/>
        <w:spacing w:after="0" w:line="560" w:lineRule="exact"/>
        <w:rPr>
          <w:color w:val="auto"/>
        </w:rPr>
      </w:pPr>
    </w:p>
    <w:p w:rsidR="00DD6169" w:rsidRDefault="00DD6169" w:rsidP="00DD6169">
      <w:pPr>
        <w:autoSpaceDE w:val="0"/>
        <w:autoSpaceDN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2023年达拉特旗盐碱化耕地综合利用</w:t>
      </w:r>
    </w:p>
    <w:p w:rsidR="00DD6169" w:rsidRDefault="00DD6169" w:rsidP="00DD6169">
      <w:pPr>
        <w:autoSpaceDE w:val="0"/>
        <w:autoSpaceDN w:val="0"/>
        <w:spacing w:line="560" w:lineRule="exact"/>
        <w:jc w:val="center"/>
        <w:rPr>
          <w:rFonts w:ascii="Times New Roman" w:eastAsia="方正小标宋简体" w:hAnsi="Times New Roman" w:cs="Times New Roman"/>
          <w:sz w:val="44"/>
          <w:szCs w:val="44"/>
        </w:rPr>
      </w:pPr>
      <w:r>
        <w:rPr>
          <w:rFonts w:ascii="方正小标宋简体" w:eastAsia="方正小标宋简体" w:hAnsi="方正小标宋简体" w:cs="方正小标宋简体" w:hint="eastAsia"/>
          <w:sz w:val="44"/>
          <w:szCs w:val="44"/>
        </w:rPr>
        <w:t>示范项目实施方案</w:t>
      </w:r>
    </w:p>
    <w:p w:rsidR="00DD6169" w:rsidRDefault="00DD6169" w:rsidP="00DD6169">
      <w:pPr>
        <w:pStyle w:val="a3"/>
        <w:widowControl w:val="0"/>
        <w:kinsoku/>
        <w:adjustRightInd/>
        <w:spacing w:after="0" w:line="560" w:lineRule="exact"/>
        <w:jc w:val="both"/>
        <w:textAlignment w:val="auto"/>
        <w:rPr>
          <w:rFonts w:eastAsia="华文中宋"/>
          <w:color w:val="auto"/>
          <w:sz w:val="44"/>
          <w:szCs w:val="44"/>
        </w:rPr>
      </w:pPr>
    </w:p>
    <w:p w:rsidR="00DD6169" w:rsidRDefault="00DD6169" w:rsidP="00DD6169">
      <w:pPr>
        <w:autoSpaceDE w:val="0"/>
        <w:autoSpaceDN w:val="0"/>
        <w:spacing w:line="56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为深入贯彻党的二十大精神，坚决落</w:t>
      </w:r>
      <w:proofErr w:type="gramStart"/>
      <w:r>
        <w:rPr>
          <w:rFonts w:ascii="仿宋_GB2312" w:eastAsia="仿宋_GB2312" w:hAnsi="仿宋_GB2312" w:cs="仿宋_GB2312" w:hint="eastAsia"/>
          <w:sz w:val="32"/>
          <w:szCs w:val="32"/>
        </w:rPr>
        <w:t>实习近</w:t>
      </w:r>
      <w:proofErr w:type="gramEnd"/>
      <w:r>
        <w:rPr>
          <w:rFonts w:ascii="仿宋_GB2312" w:eastAsia="仿宋_GB2312" w:hAnsi="仿宋_GB2312" w:cs="仿宋_GB2312" w:hint="eastAsia"/>
          <w:sz w:val="32"/>
          <w:szCs w:val="32"/>
        </w:rPr>
        <w:t>平总书记对内蒙古重要讲话重要指示批示精神，全面落实“藏粮于地、藏粮于技”战略，加快全旗高标准农田建设，提升全旗盐碱化耕地地力，扎实</w:t>
      </w:r>
      <w:proofErr w:type="gramStart"/>
      <w:r>
        <w:rPr>
          <w:rFonts w:ascii="仿宋_GB2312" w:eastAsia="仿宋_GB2312" w:hAnsi="仿宋_GB2312" w:cs="仿宋_GB2312" w:hint="eastAsia"/>
          <w:sz w:val="32"/>
          <w:szCs w:val="32"/>
        </w:rPr>
        <w:t>推进我旗农牧业</w:t>
      </w:r>
      <w:proofErr w:type="gramEnd"/>
      <w:r>
        <w:rPr>
          <w:rFonts w:ascii="仿宋_GB2312" w:eastAsia="仿宋_GB2312" w:hAnsi="仿宋_GB2312" w:cs="仿宋_GB2312" w:hint="eastAsia"/>
          <w:sz w:val="32"/>
          <w:szCs w:val="32"/>
        </w:rPr>
        <w:t>高质量发展和生态保护，</w:t>
      </w:r>
      <w:proofErr w:type="gramStart"/>
      <w:r>
        <w:rPr>
          <w:rFonts w:ascii="仿宋_GB2312" w:eastAsia="仿宋_GB2312" w:hAnsi="仿宋_GB2312" w:cs="仿宋_GB2312" w:hint="eastAsia"/>
          <w:sz w:val="32"/>
          <w:szCs w:val="32"/>
        </w:rPr>
        <w:t>结合我旗盐碱地</w:t>
      </w:r>
      <w:proofErr w:type="gramEnd"/>
      <w:r>
        <w:rPr>
          <w:rFonts w:ascii="仿宋_GB2312" w:eastAsia="仿宋_GB2312" w:hAnsi="仿宋_GB2312" w:cs="仿宋_GB2312" w:hint="eastAsia"/>
          <w:sz w:val="32"/>
          <w:szCs w:val="32"/>
        </w:rPr>
        <w:t>项目实际情况，制定本方案。</w:t>
      </w:r>
    </w:p>
    <w:p w:rsidR="00DD6169" w:rsidRDefault="00DD6169" w:rsidP="00DD6169">
      <w:pPr>
        <w:numPr>
          <w:ilvl w:val="0"/>
          <w:numId w:val="1"/>
        </w:numPr>
        <w:autoSpaceDE w:val="0"/>
        <w:autoSpaceDN w:val="0"/>
        <w:spacing w:line="560" w:lineRule="exact"/>
        <w:ind w:firstLineChars="200" w:firstLine="640"/>
        <w:contextualSpacing/>
        <w:rPr>
          <w:rFonts w:ascii="Times New Roman" w:eastAsia="黑体" w:hAnsi="Times New Roman" w:cs="Times New Roman"/>
          <w:sz w:val="32"/>
          <w:szCs w:val="32"/>
        </w:rPr>
      </w:pPr>
      <w:r>
        <w:rPr>
          <w:rFonts w:ascii="Times New Roman" w:eastAsia="黑体" w:hAnsi="Times New Roman" w:cs="Times New Roman"/>
          <w:sz w:val="32"/>
          <w:szCs w:val="32"/>
        </w:rPr>
        <w:t>总体要求</w:t>
      </w:r>
    </w:p>
    <w:p w:rsidR="00DD6169" w:rsidRDefault="00DD6169" w:rsidP="00DD6169">
      <w:pPr>
        <w:autoSpaceDE w:val="0"/>
        <w:autoSpaceDN w:val="0"/>
        <w:spacing w:line="560" w:lineRule="exact"/>
        <w:ind w:firstLineChars="200" w:firstLine="640"/>
        <w:contextualSpacing/>
        <w:rPr>
          <w:rFonts w:ascii="Times New Roman" w:eastAsia="楷体_GB2312" w:hAnsi="Times New Roman" w:cs="Times New Roman"/>
          <w:bCs/>
          <w:sz w:val="32"/>
          <w:szCs w:val="32"/>
        </w:rPr>
      </w:pPr>
      <w:r>
        <w:rPr>
          <w:rFonts w:ascii="Times New Roman" w:eastAsia="楷体_GB2312" w:hAnsi="Times New Roman" w:cs="Times New Roman"/>
          <w:bCs/>
          <w:sz w:val="32"/>
          <w:szCs w:val="32"/>
        </w:rPr>
        <w:t>（一）指导思想</w:t>
      </w:r>
    </w:p>
    <w:p w:rsidR="00DD6169" w:rsidRDefault="00DD6169" w:rsidP="00DD6169">
      <w:pPr>
        <w:autoSpaceDE w:val="0"/>
        <w:autoSpaceDN w:val="0"/>
        <w:spacing w:line="56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以习近平新时代中国特色社会主义思想为指导，全面贯彻党的二十大精神，落</w:t>
      </w:r>
      <w:proofErr w:type="gramStart"/>
      <w:r>
        <w:rPr>
          <w:rFonts w:ascii="Times New Roman" w:eastAsia="仿宋_GB2312" w:hAnsi="Times New Roman" w:cs="Times New Roman"/>
          <w:sz w:val="32"/>
          <w:szCs w:val="32"/>
        </w:rPr>
        <w:t>实习近</w:t>
      </w:r>
      <w:proofErr w:type="gramEnd"/>
      <w:r>
        <w:rPr>
          <w:rFonts w:ascii="Times New Roman" w:eastAsia="仿宋_GB2312" w:hAnsi="Times New Roman" w:cs="Times New Roman"/>
          <w:sz w:val="32"/>
          <w:szCs w:val="32"/>
        </w:rPr>
        <w:t>平总书记关于加强耕地质量建设与保护的有关指示精神，以推进盐碱化耕地综合利用示范项目为抓手，提升盐碱化耕地地力</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提升粮食生产能力为目标，突出对抗改良向适应性种植发展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静态治理向动态利用转换的理念，因地制宜实施以生物改良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耐盐碱作物种植为主的盐碱地综合治理培</w:t>
      </w:r>
      <w:proofErr w:type="gramStart"/>
      <w:r>
        <w:rPr>
          <w:rFonts w:ascii="Times New Roman" w:eastAsia="仿宋_GB2312" w:hAnsi="Times New Roman" w:cs="Times New Roman"/>
          <w:sz w:val="32"/>
          <w:szCs w:val="32"/>
        </w:rPr>
        <w:t>肥利用</w:t>
      </w:r>
      <w:proofErr w:type="gramEnd"/>
      <w:r>
        <w:rPr>
          <w:rFonts w:ascii="Times New Roman" w:eastAsia="仿宋_GB2312" w:hAnsi="Times New Roman" w:cs="Times New Roman"/>
          <w:sz w:val="32"/>
          <w:szCs w:val="32"/>
        </w:rPr>
        <w:t>技术，逐步完善盐碱化耕地综合利用技术体系，通过强化集中连片示范区，促进盐碱地综合利用技术模式推广应用，有序推进全区盐碱化耕地地力提升。</w:t>
      </w:r>
    </w:p>
    <w:p w:rsidR="00DD6169" w:rsidRDefault="00DD6169" w:rsidP="00DD6169">
      <w:pPr>
        <w:autoSpaceDE w:val="0"/>
        <w:autoSpaceDN w:val="0"/>
        <w:spacing w:line="560" w:lineRule="exact"/>
        <w:ind w:firstLineChars="200" w:firstLine="640"/>
        <w:contextualSpacing/>
        <w:rPr>
          <w:rFonts w:ascii="Times New Roman" w:eastAsia="楷体_GB2312" w:hAnsi="Times New Roman" w:cs="Times New Roman"/>
          <w:bCs/>
          <w:sz w:val="32"/>
          <w:szCs w:val="32"/>
        </w:rPr>
      </w:pPr>
      <w:r>
        <w:rPr>
          <w:rFonts w:ascii="Times New Roman" w:eastAsia="楷体_GB2312" w:hAnsi="Times New Roman" w:cs="Times New Roman"/>
          <w:bCs/>
          <w:sz w:val="32"/>
          <w:szCs w:val="32"/>
        </w:rPr>
        <w:t>（二）基本原则</w:t>
      </w:r>
    </w:p>
    <w:p w:rsidR="00DD6169" w:rsidRDefault="00DD6169" w:rsidP="00DD6169">
      <w:pPr>
        <w:autoSpaceDE w:val="0"/>
        <w:autoSpaceDN w:val="0"/>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一是坚持因地制宜</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综合施策。</w:t>
      </w:r>
      <w:r>
        <w:rPr>
          <w:rFonts w:ascii="Times New Roman" w:eastAsia="仿宋_GB2312" w:hAnsi="Times New Roman" w:cs="Times New Roman"/>
          <w:sz w:val="32"/>
          <w:szCs w:val="32"/>
        </w:rPr>
        <w:t>从不同盐碱化耕地类型</w:t>
      </w:r>
      <w:r>
        <w:rPr>
          <w:rFonts w:ascii="Times New Roman" w:eastAsia="仿宋_GB2312" w:hAnsi="Times New Roman" w:cs="Times New Roman"/>
          <w:sz w:val="32"/>
          <w:szCs w:val="32"/>
        </w:rPr>
        <w:lastRenderedPageBreak/>
        <w:t>和立地条件出发，从已形成的技术模式中选择与之相适应的技术模式，将生产与生态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工程和农艺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用地和养地措施有机结合，提高盐碱化耕地治理质量和科学化水平。</w:t>
      </w:r>
    </w:p>
    <w:p w:rsidR="00DD6169" w:rsidRDefault="00DD6169" w:rsidP="00DD6169">
      <w:pPr>
        <w:autoSpaceDE w:val="0"/>
        <w:autoSpaceDN w:val="0"/>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二是坚持资源整合</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统筹推进。</w:t>
      </w:r>
      <w:r>
        <w:rPr>
          <w:rFonts w:ascii="Times New Roman" w:eastAsia="仿宋_GB2312" w:hAnsi="Times New Roman" w:cs="Times New Roman"/>
          <w:sz w:val="32"/>
          <w:szCs w:val="32"/>
        </w:rPr>
        <w:t>将盐碱化耕地综合利用与高标准农田建设</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农田水利改造</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土地平整等工程相结合，在改善水利基础设施和开展土地平整基础上，配套实施土壤改良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地力培肥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治理修复等提高耕地地力的措施，配合筛选耐盐碱品种，推进集工程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农艺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化学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生物为一体的综合治理模式。</w:t>
      </w:r>
    </w:p>
    <w:p w:rsidR="00DD6169" w:rsidRDefault="00DD6169" w:rsidP="00DD6169">
      <w:pPr>
        <w:autoSpaceDE w:val="0"/>
        <w:autoSpaceDN w:val="0"/>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三是坚持科学治理</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绿色发展。</w:t>
      </w:r>
      <w:r>
        <w:rPr>
          <w:rFonts w:ascii="Times New Roman" w:eastAsia="仿宋_GB2312" w:hAnsi="Times New Roman" w:cs="Times New Roman"/>
          <w:sz w:val="32"/>
          <w:szCs w:val="32"/>
        </w:rPr>
        <w:t>转变传统治理观念，突出以生物改良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适应性作物种植为核心，探索开展新型综合利用模式，推动农作物秸秆过腹还田，引导畜禽粪污清洁利用，发展循环农业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生态农业，提高经济和生态效益。</w:t>
      </w:r>
    </w:p>
    <w:p w:rsidR="00DD6169" w:rsidRDefault="00DD6169" w:rsidP="00DD6169">
      <w:pPr>
        <w:autoSpaceDE w:val="0"/>
        <w:autoSpaceDN w:val="0"/>
        <w:snapToGrid w:val="0"/>
        <w:spacing w:line="560" w:lineRule="exact"/>
        <w:ind w:firstLineChars="200" w:firstLine="643"/>
        <w:rPr>
          <w:rFonts w:ascii="Times New Roman" w:eastAsia="宋体" w:hAnsi="Times New Roman" w:cs="Times New Roman"/>
          <w:sz w:val="32"/>
          <w:szCs w:val="32"/>
        </w:rPr>
      </w:pPr>
      <w:r>
        <w:rPr>
          <w:rFonts w:ascii="Times New Roman" w:eastAsia="仿宋_GB2312" w:hAnsi="Times New Roman" w:cs="Times New Roman"/>
          <w:b/>
          <w:bCs/>
          <w:sz w:val="32"/>
          <w:szCs w:val="32"/>
        </w:rPr>
        <w:t>四是坚持集中治理</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整片推进。</w:t>
      </w:r>
      <w:r>
        <w:rPr>
          <w:rFonts w:ascii="Times New Roman" w:eastAsia="仿宋_GB2312" w:hAnsi="Times New Roman" w:cs="Times New Roman"/>
          <w:sz w:val="32"/>
          <w:szCs w:val="32"/>
        </w:rPr>
        <w:t>按照整乡整村整流域推进模式，项目实施要集中连片规模化推进，鼓励引导土地集中流转，连片整合，规模化的经营管理，发挥综合利用整体效益。</w:t>
      </w:r>
    </w:p>
    <w:p w:rsidR="00DD6169" w:rsidRDefault="00DD6169" w:rsidP="00DD6169">
      <w:pPr>
        <w:autoSpaceDE w:val="0"/>
        <w:autoSpaceDN w:val="0"/>
        <w:spacing w:line="560" w:lineRule="exact"/>
        <w:ind w:firstLineChars="200" w:firstLine="640"/>
        <w:contextualSpacing/>
        <w:rPr>
          <w:rFonts w:ascii="Times New Roman" w:eastAsia="黑体" w:hAnsi="Times New Roman" w:cs="Times New Roman"/>
          <w:sz w:val="32"/>
          <w:szCs w:val="32"/>
        </w:rPr>
      </w:pPr>
      <w:r>
        <w:rPr>
          <w:rFonts w:ascii="Times New Roman" w:eastAsia="黑体" w:hAnsi="Times New Roman" w:cs="Times New Roman"/>
          <w:sz w:val="32"/>
          <w:szCs w:val="32"/>
        </w:rPr>
        <w:t>二</w:t>
      </w:r>
      <w:r>
        <w:rPr>
          <w:rFonts w:ascii="Times New Roman" w:eastAsia="黑体" w:hAnsi="Times New Roman" w:cs="Times New Roman" w:hint="eastAsia"/>
          <w:sz w:val="32"/>
          <w:szCs w:val="32"/>
        </w:rPr>
        <w:t>、基本情况</w:t>
      </w:r>
    </w:p>
    <w:p w:rsidR="00DD6169" w:rsidRDefault="00DD6169" w:rsidP="00DD6169">
      <w:pPr>
        <w:autoSpaceDE w:val="0"/>
        <w:autoSpaceDN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项目区位于达拉特旗王爱召镇西社村，</w:t>
      </w:r>
      <w:r>
        <w:rPr>
          <w:rFonts w:ascii="Times New Roman" w:eastAsia="仿宋_GB2312" w:hAnsi="Times New Roman" w:cs="Times New Roman" w:hint="eastAsia"/>
          <w:sz w:val="32"/>
          <w:szCs w:val="32"/>
        </w:rPr>
        <w:t>全村总人口</w:t>
      </w:r>
      <w:r>
        <w:rPr>
          <w:rFonts w:ascii="Times New Roman" w:eastAsia="仿宋_GB2312" w:hAnsi="Times New Roman" w:cs="Times New Roman" w:hint="eastAsia"/>
          <w:sz w:val="32"/>
          <w:szCs w:val="32"/>
        </w:rPr>
        <w:t>2385</w:t>
      </w:r>
      <w:r>
        <w:rPr>
          <w:rFonts w:ascii="Times New Roman" w:eastAsia="仿宋_GB2312" w:hAnsi="Times New Roman" w:cs="Times New Roman" w:hint="eastAsia"/>
          <w:sz w:val="32"/>
          <w:szCs w:val="32"/>
        </w:rPr>
        <w:t>人，耕地面积有</w:t>
      </w:r>
      <w:r>
        <w:rPr>
          <w:rFonts w:ascii="Times New Roman" w:eastAsia="仿宋_GB2312" w:hAnsi="Times New Roman" w:cs="Times New Roman" w:hint="eastAsia"/>
          <w:sz w:val="32"/>
          <w:szCs w:val="32"/>
        </w:rPr>
        <w:t>2.8</w:t>
      </w:r>
      <w:r>
        <w:rPr>
          <w:rFonts w:ascii="Times New Roman" w:eastAsia="仿宋_GB2312" w:hAnsi="Times New Roman" w:cs="Times New Roman" w:hint="eastAsia"/>
          <w:sz w:val="32"/>
          <w:szCs w:val="32"/>
        </w:rPr>
        <w:t>万亩，主要灌溉方式为黄河水灌溉，主要种植作物为玉米。</w:t>
      </w:r>
      <w:r>
        <w:rPr>
          <w:rFonts w:ascii="Times New Roman" w:eastAsia="仿宋_GB2312" w:hAnsi="Times New Roman" w:cs="Times New Roman"/>
          <w:sz w:val="32"/>
          <w:szCs w:val="32"/>
        </w:rPr>
        <w:t>项目区</w:t>
      </w:r>
      <w:r>
        <w:rPr>
          <w:rFonts w:ascii="Times New Roman" w:eastAsia="仿宋_GB2312" w:hAnsi="Times New Roman" w:cs="Times New Roman" w:hint="eastAsia"/>
          <w:sz w:val="32"/>
          <w:szCs w:val="32"/>
        </w:rPr>
        <w:t>属于</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年高标准农田项目，</w:t>
      </w:r>
      <w:r>
        <w:rPr>
          <w:rFonts w:ascii="Times New Roman" w:eastAsia="仿宋_GB2312" w:hAnsi="Times New Roman" w:cs="Times New Roman"/>
          <w:sz w:val="32"/>
          <w:szCs w:val="32"/>
        </w:rPr>
        <w:t>面积</w:t>
      </w:r>
      <w:r>
        <w:rPr>
          <w:rFonts w:ascii="Times New Roman" w:eastAsia="仿宋_GB2312" w:hAnsi="Times New Roman" w:cs="Times New Roman"/>
          <w:sz w:val="32"/>
          <w:szCs w:val="32"/>
        </w:rPr>
        <w:t>10031</w:t>
      </w:r>
      <w:r>
        <w:rPr>
          <w:rFonts w:ascii="Times New Roman" w:eastAsia="仿宋_GB2312" w:hAnsi="Times New Roman" w:cs="Times New Roman"/>
          <w:sz w:val="32"/>
          <w:szCs w:val="32"/>
        </w:rPr>
        <w:t>亩，详见图</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p>
    <w:p w:rsidR="00DD6169" w:rsidRDefault="00DD6169" w:rsidP="00DD6169">
      <w:pPr>
        <w:pStyle w:val="BodyText1I2"/>
        <w:widowControl w:val="0"/>
        <w:adjustRightInd/>
        <w:spacing w:line="560" w:lineRule="exact"/>
        <w:ind w:firstLine="640"/>
        <w:rPr>
          <w:rFonts w:eastAsia="仿宋_GB2312" w:cs="Times New Roman"/>
          <w:color w:val="auto"/>
          <w:sz w:val="32"/>
          <w:szCs w:val="32"/>
        </w:rPr>
      </w:pPr>
    </w:p>
    <w:p w:rsidR="00DD6169" w:rsidRDefault="00DD6169" w:rsidP="00DD6169">
      <w:pPr>
        <w:autoSpaceDE w:val="0"/>
        <w:autoSpaceDN w:val="0"/>
        <w:rPr>
          <w:rFonts w:ascii="Times New Roman" w:eastAsia="仿宋_GB2312" w:hAnsi="Times New Roman" w:cs="Times New Roman"/>
          <w:sz w:val="32"/>
          <w:szCs w:val="32"/>
        </w:rPr>
      </w:pPr>
    </w:p>
    <w:p w:rsidR="00DD6169" w:rsidRDefault="00DD6169" w:rsidP="00DD6169">
      <w:pPr>
        <w:pStyle w:val="BodyText1I2"/>
        <w:rPr>
          <w:rFonts w:cs="Times New Roman"/>
          <w:color w:val="auto"/>
        </w:rPr>
      </w:pPr>
      <w:r>
        <w:rPr>
          <w:rFonts w:cs="Times New Roman"/>
          <w:noProof/>
          <w:color w:val="auto"/>
          <w:sz w:val="21"/>
        </w:rPr>
        <w:lastRenderedPageBreak/>
        <w:drawing>
          <wp:anchor distT="0" distB="0" distL="114300" distR="114300" simplePos="0" relativeHeight="251659264" behindDoc="1" locked="0" layoutInCell="1" allowOverlap="1" wp14:anchorId="35ADFFEB" wp14:editId="6F3FBCAD">
            <wp:simplePos x="0" y="0"/>
            <wp:positionH relativeFrom="column">
              <wp:posOffset>147955</wp:posOffset>
            </wp:positionH>
            <wp:positionV relativeFrom="paragraph">
              <wp:posOffset>157480</wp:posOffset>
            </wp:positionV>
            <wp:extent cx="5212715" cy="3685540"/>
            <wp:effectExtent l="0" t="0" r="6985" b="10160"/>
            <wp:wrapTight wrapText="bothSides">
              <wp:wrapPolygon edited="0">
                <wp:start x="0" y="0"/>
                <wp:lineTo x="0" y="21436"/>
                <wp:lineTo x="21550" y="21436"/>
                <wp:lineTo x="21550" y="0"/>
                <wp:lineTo x="0" y="0"/>
              </wp:wrapPolygon>
            </wp:wrapTight>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5212715" cy="3685540"/>
                    </a:xfrm>
                    <a:prstGeom prst="rect">
                      <a:avLst/>
                    </a:prstGeom>
                    <a:noFill/>
                    <a:ln w="9525">
                      <a:noFill/>
                    </a:ln>
                  </pic:spPr>
                </pic:pic>
              </a:graphicData>
            </a:graphic>
          </wp:anchor>
        </w:drawing>
      </w:r>
    </w:p>
    <w:p w:rsidR="00DD6169" w:rsidRDefault="00DD6169" w:rsidP="00DD6169">
      <w:pPr>
        <w:autoSpaceDE w:val="0"/>
        <w:autoSpaceDN w:val="0"/>
        <w:spacing w:line="560" w:lineRule="exact"/>
        <w:ind w:firstLineChars="200" w:firstLine="632"/>
        <w:rPr>
          <w:rFonts w:ascii="Times New Roman" w:eastAsia="楷体" w:hAnsi="Times New Roman" w:cs="Times New Roman"/>
          <w:spacing w:val="3"/>
          <w:sz w:val="31"/>
          <w:szCs w:val="31"/>
        </w:rPr>
      </w:pPr>
    </w:p>
    <w:p w:rsidR="00DD6169" w:rsidRDefault="00DD6169" w:rsidP="00DD6169">
      <w:pPr>
        <w:autoSpaceDE w:val="0"/>
        <w:autoSpaceDN w:val="0"/>
        <w:spacing w:line="560" w:lineRule="exact"/>
        <w:ind w:firstLineChars="200" w:firstLine="632"/>
        <w:rPr>
          <w:rFonts w:ascii="Times New Roman" w:eastAsia="楷体" w:hAnsi="Times New Roman" w:cs="Times New Roman"/>
          <w:spacing w:val="3"/>
          <w:sz w:val="31"/>
          <w:szCs w:val="31"/>
        </w:rPr>
      </w:pPr>
    </w:p>
    <w:p w:rsidR="00DD6169" w:rsidRDefault="00DD6169" w:rsidP="00DD6169">
      <w:pPr>
        <w:autoSpaceDE w:val="0"/>
        <w:autoSpaceDN w:val="0"/>
        <w:spacing w:line="560" w:lineRule="exact"/>
        <w:ind w:firstLineChars="200" w:firstLine="632"/>
        <w:rPr>
          <w:rFonts w:ascii="Times New Roman" w:eastAsia="楷体" w:hAnsi="Times New Roman" w:cs="Times New Roman"/>
          <w:spacing w:val="3"/>
          <w:sz w:val="31"/>
          <w:szCs w:val="31"/>
        </w:rPr>
      </w:pPr>
    </w:p>
    <w:p w:rsidR="00DD6169" w:rsidRDefault="00DD6169" w:rsidP="00DD6169">
      <w:pPr>
        <w:autoSpaceDE w:val="0"/>
        <w:autoSpaceDN w:val="0"/>
        <w:spacing w:line="560" w:lineRule="exact"/>
        <w:ind w:firstLineChars="200" w:firstLine="632"/>
        <w:rPr>
          <w:rFonts w:ascii="Times New Roman" w:eastAsia="楷体" w:hAnsi="Times New Roman" w:cs="Times New Roman"/>
          <w:spacing w:val="3"/>
          <w:sz w:val="31"/>
          <w:szCs w:val="31"/>
        </w:rPr>
      </w:pPr>
    </w:p>
    <w:p w:rsidR="00DD6169" w:rsidRDefault="00DD6169" w:rsidP="00DD6169">
      <w:pPr>
        <w:autoSpaceDE w:val="0"/>
        <w:autoSpaceDN w:val="0"/>
        <w:spacing w:line="560" w:lineRule="exact"/>
        <w:ind w:firstLineChars="200" w:firstLine="632"/>
        <w:rPr>
          <w:rFonts w:ascii="Times New Roman" w:eastAsia="楷体" w:hAnsi="Times New Roman" w:cs="Times New Roman"/>
          <w:spacing w:val="3"/>
          <w:sz w:val="31"/>
          <w:szCs w:val="31"/>
        </w:rPr>
      </w:pPr>
    </w:p>
    <w:p w:rsidR="00DD6169" w:rsidRDefault="00DD6169" w:rsidP="00DD6169">
      <w:pPr>
        <w:autoSpaceDE w:val="0"/>
        <w:autoSpaceDN w:val="0"/>
        <w:spacing w:line="560" w:lineRule="exact"/>
        <w:ind w:firstLineChars="200" w:firstLine="632"/>
        <w:rPr>
          <w:rFonts w:ascii="Times New Roman" w:eastAsia="楷体" w:hAnsi="Times New Roman" w:cs="Times New Roman"/>
          <w:spacing w:val="3"/>
          <w:sz w:val="31"/>
          <w:szCs w:val="31"/>
        </w:rPr>
      </w:pPr>
    </w:p>
    <w:p w:rsidR="00DD6169" w:rsidRDefault="00DD6169" w:rsidP="00DD6169">
      <w:pPr>
        <w:autoSpaceDE w:val="0"/>
        <w:autoSpaceDN w:val="0"/>
        <w:spacing w:line="560" w:lineRule="exact"/>
        <w:ind w:firstLineChars="200" w:firstLine="632"/>
        <w:jc w:val="center"/>
        <w:rPr>
          <w:rFonts w:ascii="Times New Roman" w:hAnsi="Times New Roman" w:cs="Times New Roman"/>
        </w:rPr>
      </w:pPr>
      <w:r>
        <w:rPr>
          <w:rFonts w:ascii="Times New Roman" w:eastAsia="楷体" w:hAnsi="Times New Roman" w:cs="Times New Roman"/>
          <w:spacing w:val="3"/>
          <w:sz w:val="31"/>
          <w:szCs w:val="31"/>
        </w:rPr>
        <w:t>图</w:t>
      </w:r>
      <w:r>
        <w:rPr>
          <w:rFonts w:ascii="Times New Roman" w:eastAsia="楷体" w:hAnsi="Times New Roman" w:cs="Times New Roman"/>
          <w:spacing w:val="3"/>
          <w:sz w:val="31"/>
          <w:szCs w:val="31"/>
        </w:rPr>
        <w:t>1</w:t>
      </w:r>
      <w:r>
        <w:rPr>
          <w:rFonts w:ascii="Times New Roman" w:eastAsia="楷体" w:hAnsi="Times New Roman" w:cs="Times New Roman"/>
          <w:spacing w:val="-58"/>
          <w:sz w:val="31"/>
          <w:szCs w:val="31"/>
        </w:rPr>
        <w:t xml:space="preserve">     </w:t>
      </w:r>
      <w:r>
        <w:rPr>
          <w:rFonts w:ascii="Times New Roman" w:eastAsia="楷体" w:hAnsi="Times New Roman" w:cs="Times New Roman"/>
          <w:spacing w:val="3"/>
          <w:sz w:val="31"/>
          <w:szCs w:val="31"/>
        </w:rPr>
        <w:t>达拉特旗盐碱化耕地综合利用项目区规划图</w:t>
      </w:r>
    </w:p>
    <w:p w:rsidR="00DD6169" w:rsidRDefault="00DD6169" w:rsidP="00DD6169">
      <w:pPr>
        <w:autoSpaceDE w:val="0"/>
        <w:autoSpaceDN w:val="0"/>
        <w:snapToGrid w:val="0"/>
        <w:spacing w:line="560" w:lineRule="exact"/>
        <w:ind w:firstLineChars="200" w:firstLine="640"/>
        <w:rPr>
          <w:rFonts w:ascii="Times New Roman" w:eastAsia="仿宋_GB2312" w:hAnsi="Times New Roman" w:cs="Times New Roman"/>
          <w:sz w:val="32"/>
          <w:szCs w:val="32"/>
        </w:rPr>
      </w:pPr>
    </w:p>
    <w:p w:rsidR="00DD6169" w:rsidRDefault="00DD6169" w:rsidP="00DD6169">
      <w:pPr>
        <w:autoSpaceDE w:val="0"/>
        <w:autoSpaceDN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通过对项目区土壤样品采集化验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实地踏勘</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农牧民调研等方式，明确了项目区盐碱化耕地土壤理化性状。项目区土壤以壤土和粘土为主，中盐中碱，高标准农田建设项目配套建设农田水利设施</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pH</w:t>
      </w:r>
      <w:r>
        <w:rPr>
          <w:rFonts w:ascii="Times New Roman" w:eastAsia="仿宋_GB2312" w:hAnsi="Times New Roman" w:cs="Times New Roman"/>
          <w:sz w:val="32"/>
          <w:szCs w:val="32"/>
        </w:rPr>
        <w:t>平均达</w:t>
      </w:r>
      <w:r>
        <w:rPr>
          <w:rFonts w:ascii="Times New Roman" w:eastAsia="仿宋_GB2312" w:hAnsi="Times New Roman" w:cs="Times New Roman"/>
          <w:sz w:val="32"/>
          <w:szCs w:val="32"/>
        </w:rPr>
        <w:t>8.6</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，有机质含量</w:t>
      </w:r>
      <w:r>
        <w:rPr>
          <w:rFonts w:ascii="Times New Roman" w:eastAsia="仿宋_GB2312" w:hAnsi="Times New Roman" w:cs="Times New Roman" w:hint="eastAsia"/>
          <w:sz w:val="32"/>
          <w:szCs w:val="32"/>
        </w:rPr>
        <w:t>平均为</w:t>
      </w:r>
      <w:r>
        <w:rPr>
          <w:rFonts w:ascii="Times New Roman" w:eastAsia="仿宋_GB2312" w:hAnsi="Times New Roman" w:cs="Times New Roman" w:hint="eastAsia"/>
          <w:sz w:val="32"/>
          <w:szCs w:val="32"/>
        </w:rPr>
        <w:lastRenderedPageBreak/>
        <w:t>14.52g/kg</w:t>
      </w:r>
      <w:r>
        <w:rPr>
          <w:rFonts w:ascii="Times New Roman" w:eastAsia="仿宋_GB2312" w:hAnsi="Times New Roman" w:cs="Times New Roman" w:hint="eastAsia"/>
          <w:sz w:val="32"/>
          <w:szCs w:val="32"/>
        </w:rPr>
        <w:t>，全盐含量平均为</w:t>
      </w:r>
      <w:r>
        <w:rPr>
          <w:rFonts w:ascii="Times New Roman" w:eastAsia="仿宋_GB2312" w:hAnsi="Times New Roman" w:cs="Times New Roman" w:hint="eastAsia"/>
          <w:sz w:val="32"/>
          <w:szCs w:val="32"/>
        </w:rPr>
        <w:t>0.4%</w:t>
      </w:r>
      <w:r>
        <w:rPr>
          <w:rFonts w:ascii="Times New Roman" w:eastAsia="仿宋_GB2312" w:hAnsi="Times New Roman" w:cs="Times New Roman" w:hint="eastAsia"/>
          <w:sz w:val="32"/>
          <w:szCs w:val="32"/>
        </w:rPr>
        <w:t>，属于中度盐碱化耕地，</w:t>
      </w:r>
      <w:r>
        <w:rPr>
          <w:rFonts w:ascii="Times New Roman" w:eastAsia="仿宋_GB2312" w:hAnsi="Times New Roman" w:cs="Times New Roman"/>
          <w:sz w:val="32"/>
          <w:szCs w:val="32"/>
        </w:rPr>
        <w:t>灌溉水源为黄河水，引水便利，灌溉方式主要为滴灌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井灌，水利设施配套完善。</w:t>
      </w:r>
      <w:r>
        <w:rPr>
          <w:rFonts w:ascii="Times New Roman" w:eastAsia="仿宋_GB2312" w:hAnsi="Times New Roman" w:cs="Times New Roman" w:hint="eastAsia"/>
          <w:sz w:val="32"/>
          <w:szCs w:val="32"/>
        </w:rPr>
        <w:t>项目平均主要种植玉米、向日葵，玉米产量平均为</w:t>
      </w:r>
      <w:r>
        <w:rPr>
          <w:rFonts w:ascii="Times New Roman" w:eastAsia="仿宋_GB2312" w:hAnsi="Times New Roman" w:cs="Times New Roman" w:hint="eastAsia"/>
          <w:sz w:val="32"/>
          <w:szCs w:val="32"/>
        </w:rPr>
        <w:t>650kg/</w:t>
      </w:r>
      <w:r>
        <w:rPr>
          <w:rFonts w:ascii="Times New Roman" w:eastAsia="仿宋_GB2312" w:hAnsi="Times New Roman" w:cs="Times New Roman" w:hint="eastAsia"/>
          <w:sz w:val="32"/>
          <w:szCs w:val="32"/>
        </w:rPr>
        <w:t>亩，向日葵平均产量为</w:t>
      </w:r>
      <w:r>
        <w:rPr>
          <w:rFonts w:ascii="Times New Roman" w:eastAsia="仿宋_GB2312" w:hAnsi="Times New Roman" w:cs="Times New Roman" w:hint="eastAsia"/>
          <w:sz w:val="32"/>
          <w:szCs w:val="32"/>
        </w:rPr>
        <w:t>160kg/</w:t>
      </w:r>
      <w:r>
        <w:rPr>
          <w:rFonts w:ascii="Times New Roman" w:eastAsia="仿宋_GB2312" w:hAnsi="Times New Roman" w:cs="Times New Roman" w:hint="eastAsia"/>
          <w:sz w:val="32"/>
          <w:szCs w:val="32"/>
        </w:rPr>
        <w:t>亩左右。</w:t>
      </w:r>
    </w:p>
    <w:p w:rsidR="00DD6169" w:rsidRDefault="00DD6169" w:rsidP="00DD6169">
      <w:pPr>
        <w:autoSpaceDE w:val="0"/>
        <w:autoSpaceDN w:val="0"/>
        <w:spacing w:line="560" w:lineRule="exact"/>
        <w:ind w:left="504"/>
        <w:rPr>
          <w:rFonts w:ascii="Times New Roman" w:eastAsia="楷体" w:hAnsi="Times New Roman" w:cs="Times New Roman"/>
          <w:spacing w:val="-12"/>
          <w:sz w:val="30"/>
          <w:szCs w:val="30"/>
        </w:rPr>
      </w:pPr>
    </w:p>
    <w:p w:rsidR="00DD6169" w:rsidRDefault="00DD6169" w:rsidP="00DD6169">
      <w:pPr>
        <w:autoSpaceDE w:val="0"/>
        <w:autoSpaceDN w:val="0"/>
        <w:spacing w:line="560" w:lineRule="exact"/>
        <w:ind w:left="504"/>
        <w:rPr>
          <w:rFonts w:ascii="Times New Roman" w:eastAsia="楷体" w:hAnsi="Times New Roman" w:cs="Times New Roman"/>
          <w:sz w:val="30"/>
          <w:szCs w:val="30"/>
        </w:rPr>
      </w:pPr>
      <w:r>
        <w:rPr>
          <w:rFonts w:ascii="Times New Roman" w:eastAsia="楷体" w:hAnsi="Times New Roman" w:cs="Times New Roman"/>
          <w:spacing w:val="-12"/>
          <w:sz w:val="30"/>
          <w:szCs w:val="30"/>
        </w:rPr>
        <w:t>表</w:t>
      </w:r>
      <w:r>
        <w:rPr>
          <w:rFonts w:ascii="Times New Roman" w:eastAsia="楷体" w:hAnsi="Times New Roman" w:cs="Times New Roman"/>
          <w:spacing w:val="-12"/>
          <w:sz w:val="30"/>
          <w:szCs w:val="30"/>
        </w:rPr>
        <w:t>1</w:t>
      </w:r>
      <w:r>
        <w:rPr>
          <w:rFonts w:ascii="Times New Roman" w:eastAsia="楷体" w:hAnsi="Times New Roman" w:cs="Times New Roman"/>
          <w:spacing w:val="-68"/>
          <w:sz w:val="30"/>
          <w:szCs w:val="30"/>
        </w:rPr>
        <w:t xml:space="preserve">          </w:t>
      </w:r>
      <w:r>
        <w:rPr>
          <w:rFonts w:ascii="Times New Roman" w:eastAsia="楷体" w:hAnsi="Times New Roman" w:cs="Times New Roman"/>
          <w:spacing w:val="-12"/>
          <w:sz w:val="30"/>
          <w:szCs w:val="30"/>
        </w:rPr>
        <w:t>达拉特旗盐碱化耕地综合利用项目区基础土壤理化性状</w:t>
      </w:r>
    </w:p>
    <w:tbl>
      <w:tblPr>
        <w:tblW w:w="756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9"/>
        <w:gridCol w:w="983"/>
        <w:gridCol w:w="1153"/>
        <w:gridCol w:w="1160"/>
        <w:gridCol w:w="1137"/>
        <w:gridCol w:w="980"/>
        <w:gridCol w:w="1177"/>
      </w:tblGrid>
      <w:tr w:rsidR="00DD6169" w:rsidTr="00FB1CBC">
        <w:trPr>
          <w:trHeight w:hRule="exact" w:val="658"/>
          <w:jc w:val="center"/>
        </w:trPr>
        <w:tc>
          <w:tcPr>
            <w:tcW w:w="979" w:type="dxa"/>
            <w:tcBorders>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b/>
                <w:bCs/>
                <w:szCs w:val="21"/>
              </w:rPr>
            </w:pPr>
            <w:r>
              <w:rPr>
                <w:rFonts w:ascii="宋体" w:eastAsia="宋体" w:hAnsi="宋体" w:cs="宋体" w:hint="eastAsia"/>
                <w:b/>
                <w:bCs/>
                <w:kern w:val="0"/>
                <w:szCs w:val="21"/>
              </w:rPr>
              <w:t>编号</w:t>
            </w:r>
          </w:p>
        </w:tc>
        <w:tc>
          <w:tcPr>
            <w:tcW w:w="983" w:type="dxa"/>
            <w:tcBorders>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b/>
                <w:bCs/>
                <w:szCs w:val="21"/>
              </w:rPr>
            </w:pPr>
            <w:r>
              <w:rPr>
                <w:rFonts w:ascii="宋体" w:eastAsia="宋体" w:hAnsi="宋体" w:cs="宋体" w:hint="eastAsia"/>
                <w:b/>
                <w:bCs/>
                <w:kern w:val="0"/>
                <w:szCs w:val="21"/>
              </w:rPr>
              <w:t>PH值</w:t>
            </w:r>
          </w:p>
        </w:tc>
        <w:tc>
          <w:tcPr>
            <w:tcW w:w="1153" w:type="dxa"/>
            <w:tcBorders>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b/>
                <w:bCs/>
                <w:szCs w:val="21"/>
              </w:rPr>
            </w:pPr>
            <w:r>
              <w:rPr>
                <w:rFonts w:ascii="宋体" w:eastAsia="宋体" w:hAnsi="宋体" w:cs="宋体" w:hint="eastAsia"/>
                <w:b/>
                <w:bCs/>
                <w:kern w:val="0"/>
                <w:szCs w:val="21"/>
              </w:rPr>
              <w:t>全盐含量（g/kg）</w:t>
            </w:r>
          </w:p>
        </w:tc>
        <w:tc>
          <w:tcPr>
            <w:tcW w:w="1160" w:type="dxa"/>
            <w:tcBorders>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b/>
                <w:bCs/>
                <w:szCs w:val="21"/>
              </w:rPr>
            </w:pPr>
            <w:r>
              <w:rPr>
                <w:rFonts w:ascii="宋体" w:eastAsia="宋体" w:hAnsi="宋体" w:cs="宋体" w:hint="eastAsia"/>
                <w:b/>
                <w:bCs/>
                <w:kern w:val="0"/>
                <w:szCs w:val="21"/>
              </w:rPr>
              <w:t>速效钾（mg/kg）</w:t>
            </w:r>
          </w:p>
        </w:tc>
        <w:tc>
          <w:tcPr>
            <w:tcW w:w="1137" w:type="dxa"/>
            <w:tcBorders>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b/>
                <w:bCs/>
                <w:szCs w:val="21"/>
              </w:rPr>
            </w:pPr>
            <w:r>
              <w:rPr>
                <w:rFonts w:ascii="宋体" w:eastAsia="宋体" w:hAnsi="宋体" w:cs="宋体" w:hint="eastAsia"/>
                <w:b/>
                <w:bCs/>
                <w:kern w:val="0"/>
                <w:szCs w:val="21"/>
              </w:rPr>
              <w:t>有机质（g/kg）</w:t>
            </w:r>
          </w:p>
        </w:tc>
        <w:tc>
          <w:tcPr>
            <w:tcW w:w="980" w:type="dxa"/>
            <w:tcBorders>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b/>
                <w:bCs/>
                <w:szCs w:val="21"/>
              </w:rPr>
            </w:pPr>
            <w:r>
              <w:rPr>
                <w:rFonts w:ascii="宋体" w:eastAsia="宋体" w:hAnsi="宋体" w:cs="宋体" w:hint="eastAsia"/>
                <w:b/>
                <w:bCs/>
                <w:kern w:val="0"/>
                <w:szCs w:val="21"/>
              </w:rPr>
              <w:t>全氮（g/kg）</w:t>
            </w:r>
          </w:p>
        </w:tc>
        <w:tc>
          <w:tcPr>
            <w:tcW w:w="1177" w:type="dxa"/>
            <w:tcBorders>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b/>
                <w:bCs/>
                <w:szCs w:val="21"/>
              </w:rPr>
            </w:pPr>
            <w:r>
              <w:rPr>
                <w:rFonts w:ascii="宋体" w:eastAsia="宋体" w:hAnsi="宋体" w:cs="宋体" w:hint="eastAsia"/>
                <w:b/>
                <w:bCs/>
                <w:kern w:val="0"/>
                <w:szCs w:val="21"/>
              </w:rPr>
              <w:t>有效磷（mg/kg）</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YJD01</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8.94</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3.4</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212</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27.23</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1.77</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36.7</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YJD02</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8.6</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5.7</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236</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18.45</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1.2</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14.3</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YJD03</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8.57</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4.875</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186</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16.47</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1.07</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12.85</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YJD04</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9.38</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5.1</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176</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17.57</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1.14</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7.4</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YJD05</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8.97</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11.38</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270</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24.38</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1.59</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30</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YJD06</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9.04</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9.825</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227</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8.35</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0.68</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12.6</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YJD07</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8.95</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4.35</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237</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12.3</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38.1</w:t>
            </w:r>
          </w:p>
        </w:tc>
      </w:tr>
      <w:tr w:rsidR="00DD6169" w:rsidTr="00FB1CBC">
        <w:trPr>
          <w:trHeight w:hRule="exact" w:val="283"/>
          <w:jc w:val="center"/>
        </w:trPr>
        <w:tc>
          <w:tcPr>
            <w:tcW w:w="979" w:type="dxa"/>
            <w:tcBorders>
              <w:top w:val="single" w:sz="4" w:space="0" w:color="000000"/>
              <w:bottom w:val="single" w:sz="4" w:space="0" w:color="auto"/>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YJD08</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8.65</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4.7</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266</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28.1</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2.28</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66.75</w:t>
            </w:r>
          </w:p>
        </w:tc>
      </w:tr>
      <w:tr w:rsidR="00DD6169" w:rsidTr="00FB1CBC">
        <w:trPr>
          <w:trHeight w:hRule="exact" w:val="283"/>
          <w:jc w:val="center"/>
        </w:trPr>
        <w:tc>
          <w:tcPr>
            <w:tcW w:w="979" w:type="dxa"/>
            <w:tcBorders>
              <w:top w:val="single" w:sz="4" w:space="0" w:color="auto"/>
              <w:bottom w:val="single" w:sz="4" w:space="0" w:color="000000"/>
              <w:right w:val="single" w:sz="4" w:space="0" w:color="auto"/>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YJD09</w:t>
            </w:r>
          </w:p>
        </w:tc>
        <w:tc>
          <w:tcPr>
            <w:tcW w:w="983" w:type="dxa"/>
            <w:tcBorders>
              <w:top w:val="single" w:sz="4" w:space="0" w:color="000000"/>
              <w:left w:val="single" w:sz="4" w:space="0" w:color="auto"/>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9.07</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6.33</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204</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14.93</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1.21</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6.95</w:t>
            </w:r>
          </w:p>
        </w:tc>
      </w:tr>
      <w:tr w:rsidR="00DD6169" w:rsidTr="00FB1CBC">
        <w:trPr>
          <w:trHeight w:hRule="exact" w:val="283"/>
          <w:jc w:val="center"/>
        </w:trPr>
        <w:tc>
          <w:tcPr>
            <w:tcW w:w="979" w:type="dxa"/>
            <w:tcBorders>
              <w:top w:val="single" w:sz="4" w:space="0" w:color="000000"/>
              <w:bottom w:val="single" w:sz="4" w:space="0" w:color="000000"/>
              <w:right w:val="single" w:sz="4" w:space="0" w:color="auto"/>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YJD10</w:t>
            </w:r>
          </w:p>
        </w:tc>
        <w:tc>
          <w:tcPr>
            <w:tcW w:w="983" w:type="dxa"/>
            <w:tcBorders>
              <w:top w:val="single" w:sz="4" w:space="0" w:color="000000"/>
              <w:left w:val="single" w:sz="4" w:space="0" w:color="auto"/>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9.38</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8.28</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142</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12.52</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1.01</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4.2</w:t>
            </w:r>
          </w:p>
        </w:tc>
      </w:tr>
      <w:tr w:rsidR="00DD6169" w:rsidTr="00FB1CBC">
        <w:trPr>
          <w:trHeight w:hRule="exact" w:val="283"/>
          <w:jc w:val="center"/>
        </w:trPr>
        <w:tc>
          <w:tcPr>
            <w:tcW w:w="979" w:type="dxa"/>
            <w:tcBorders>
              <w:top w:val="single" w:sz="4" w:space="0" w:color="000000"/>
              <w:bottom w:val="single" w:sz="4" w:space="0" w:color="000000"/>
              <w:right w:val="single" w:sz="4" w:space="0" w:color="auto"/>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YJD11</w:t>
            </w:r>
          </w:p>
        </w:tc>
        <w:tc>
          <w:tcPr>
            <w:tcW w:w="983" w:type="dxa"/>
            <w:tcBorders>
              <w:top w:val="single" w:sz="4" w:space="0" w:color="000000"/>
              <w:left w:val="single" w:sz="4" w:space="0" w:color="auto"/>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9.11</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4.13</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215</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15.81</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1.28</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4.5</w:t>
            </w:r>
          </w:p>
        </w:tc>
      </w:tr>
      <w:tr w:rsidR="00DD6169" w:rsidTr="00FB1CBC">
        <w:trPr>
          <w:trHeight w:hRule="exact" w:val="283"/>
          <w:jc w:val="center"/>
        </w:trPr>
        <w:tc>
          <w:tcPr>
            <w:tcW w:w="979" w:type="dxa"/>
            <w:tcBorders>
              <w:top w:val="single" w:sz="4" w:space="0" w:color="000000"/>
              <w:bottom w:val="single" w:sz="4" w:space="0" w:color="000000"/>
              <w:right w:val="single" w:sz="4" w:space="0" w:color="auto"/>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YJD12</w:t>
            </w:r>
          </w:p>
        </w:tc>
        <w:tc>
          <w:tcPr>
            <w:tcW w:w="983" w:type="dxa"/>
            <w:tcBorders>
              <w:top w:val="single" w:sz="4" w:space="0" w:color="000000"/>
              <w:left w:val="single" w:sz="4" w:space="0" w:color="auto"/>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8.81</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3.175</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194</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19.76</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1.6</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9.25</w:t>
            </w:r>
          </w:p>
        </w:tc>
      </w:tr>
      <w:tr w:rsidR="00DD6169" w:rsidTr="00FB1CBC">
        <w:trPr>
          <w:trHeight w:hRule="exact" w:val="283"/>
          <w:jc w:val="center"/>
        </w:trPr>
        <w:tc>
          <w:tcPr>
            <w:tcW w:w="979" w:type="dxa"/>
            <w:tcBorders>
              <w:top w:val="single" w:sz="4" w:space="0" w:color="000000"/>
              <w:bottom w:val="single" w:sz="4" w:space="0" w:color="000000"/>
              <w:right w:val="single" w:sz="4" w:space="0" w:color="auto"/>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YJD13</w:t>
            </w:r>
          </w:p>
        </w:tc>
        <w:tc>
          <w:tcPr>
            <w:tcW w:w="983" w:type="dxa"/>
            <w:tcBorders>
              <w:top w:val="single" w:sz="4" w:space="0" w:color="000000"/>
              <w:left w:val="single" w:sz="4" w:space="0" w:color="auto"/>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8.43</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12.53</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177</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14.71</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1.19</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5.05</w:t>
            </w:r>
          </w:p>
        </w:tc>
      </w:tr>
      <w:tr w:rsidR="00DD6169" w:rsidTr="00FB1CBC">
        <w:trPr>
          <w:trHeight w:hRule="exact" w:val="283"/>
          <w:jc w:val="center"/>
        </w:trPr>
        <w:tc>
          <w:tcPr>
            <w:tcW w:w="979" w:type="dxa"/>
            <w:tcBorders>
              <w:top w:val="single" w:sz="4" w:space="0" w:color="000000"/>
              <w:bottom w:val="single" w:sz="4" w:space="0" w:color="000000"/>
              <w:right w:val="single" w:sz="4" w:space="0" w:color="auto"/>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YJD14</w:t>
            </w:r>
          </w:p>
        </w:tc>
        <w:tc>
          <w:tcPr>
            <w:tcW w:w="983" w:type="dxa"/>
            <w:tcBorders>
              <w:top w:val="single" w:sz="4" w:space="0" w:color="000000"/>
              <w:left w:val="single" w:sz="4" w:space="0" w:color="auto"/>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8.47</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4.75</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221</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18.23</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1.48</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8.9</w:t>
            </w:r>
          </w:p>
        </w:tc>
      </w:tr>
      <w:tr w:rsidR="00DD6169" w:rsidTr="00FB1CBC">
        <w:trPr>
          <w:trHeight w:hRule="exact" w:val="283"/>
          <w:jc w:val="center"/>
        </w:trPr>
        <w:tc>
          <w:tcPr>
            <w:tcW w:w="979" w:type="dxa"/>
            <w:tcBorders>
              <w:top w:val="single" w:sz="4" w:space="0" w:color="000000"/>
              <w:bottom w:val="single" w:sz="4" w:space="0" w:color="000000"/>
              <w:right w:val="single" w:sz="4" w:space="0" w:color="auto"/>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YJD15</w:t>
            </w:r>
          </w:p>
        </w:tc>
        <w:tc>
          <w:tcPr>
            <w:tcW w:w="983" w:type="dxa"/>
            <w:tcBorders>
              <w:top w:val="single" w:sz="4" w:space="0" w:color="000000"/>
              <w:left w:val="single" w:sz="4" w:space="0" w:color="auto"/>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9.34</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4.25</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206</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15.81</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1.28</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16.15</w:t>
            </w:r>
          </w:p>
        </w:tc>
      </w:tr>
      <w:tr w:rsidR="00DD6169" w:rsidTr="00FB1CBC">
        <w:trPr>
          <w:trHeight w:hRule="exact" w:val="283"/>
          <w:jc w:val="center"/>
        </w:trPr>
        <w:tc>
          <w:tcPr>
            <w:tcW w:w="979" w:type="dxa"/>
            <w:tcBorders>
              <w:top w:val="single" w:sz="4" w:space="0" w:color="000000"/>
              <w:bottom w:val="single" w:sz="4" w:space="0" w:color="000000"/>
              <w:right w:val="single" w:sz="4" w:space="0" w:color="auto"/>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YJD16</w:t>
            </w:r>
          </w:p>
        </w:tc>
        <w:tc>
          <w:tcPr>
            <w:tcW w:w="983" w:type="dxa"/>
            <w:tcBorders>
              <w:top w:val="single" w:sz="4" w:space="0" w:color="000000"/>
              <w:left w:val="single" w:sz="4" w:space="0" w:color="auto"/>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9.17</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7.55</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221</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19.54</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1.58</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19.45</w:t>
            </w:r>
          </w:p>
        </w:tc>
      </w:tr>
      <w:tr w:rsidR="00DD6169" w:rsidTr="00FB1CBC">
        <w:trPr>
          <w:trHeight w:hRule="exact" w:val="283"/>
          <w:jc w:val="center"/>
        </w:trPr>
        <w:tc>
          <w:tcPr>
            <w:tcW w:w="979" w:type="dxa"/>
            <w:tcBorders>
              <w:top w:val="single" w:sz="4" w:space="0" w:color="000000"/>
              <w:bottom w:val="single" w:sz="4" w:space="0" w:color="000000"/>
              <w:right w:val="single" w:sz="4" w:space="0" w:color="auto"/>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YJD17</w:t>
            </w:r>
          </w:p>
        </w:tc>
        <w:tc>
          <w:tcPr>
            <w:tcW w:w="983" w:type="dxa"/>
            <w:tcBorders>
              <w:top w:val="single" w:sz="4" w:space="0" w:color="000000"/>
              <w:left w:val="single" w:sz="4" w:space="0" w:color="auto"/>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9.24</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3.25</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211</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19.32</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1.56</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10.75</w:t>
            </w:r>
          </w:p>
        </w:tc>
      </w:tr>
      <w:tr w:rsidR="00DD6169" w:rsidTr="00FB1CBC">
        <w:trPr>
          <w:trHeight w:hRule="exact" w:val="283"/>
          <w:jc w:val="center"/>
        </w:trPr>
        <w:tc>
          <w:tcPr>
            <w:tcW w:w="979" w:type="dxa"/>
            <w:tcBorders>
              <w:top w:val="single" w:sz="4" w:space="0" w:color="000000"/>
              <w:bottom w:val="single" w:sz="4" w:space="0" w:color="000000"/>
              <w:right w:val="single" w:sz="4" w:space="0" w:color="auto"/>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YJD18</w:t>
            </w:r>
          </w:p>
        </w:tc>
        <w:tc>
          <w:tcPr>
            <w:tcW w:w="983" w:type="dxa"/>
            <w:tcBorders>
              <w:top w:val="single" w:sz="4" w:space="0" w:color="000000"/>
              <w:left w:val="single" w:sz="4" w:space="0" w:color="auto"/>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9.18</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4.48</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226</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14.71</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1.19</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9.15</w:t>
            </w:r>
          </w:p>
        </w:tc>
      </w:tr>
      <w:tr w:rsidR="00DD6169" w:rsidTr="00FB1CBC">
        <w:trPr>
          <w:trHeight w:hRule="exact" w:val="283"/>
          <w:jc w:val="center"/>
        </w:trPr>
        <w:tc>
          <w:tcPr>
            <w:tcW w:w="979" w:type="dxa"/>
            <w:tcBorders>
              <w:top w:val="single" w:sz="4" w:space="0" w:color="000000"/>
              <w:bottom w:val="single" w:sz="4" w:space="0" w:color="000000"/>
              <w:right w:val="single" w:sz="4" w:space="0" w:color="auto"/>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YJD19</w:t>
            </w:r>
          </w:p>
        </w:tc>
        <w:tc>
          <w:tcPr>
            <w:tcW w:w="983" w:type="dxa"/>
            <w:tcBorders>
              <w:top w:val="single" w:sz="4" w:space="0" w:color="000000"/>
              <w:left w:val="single" w:sz="4" w:space="0" w:color="auto"/>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8.57</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0.63</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357</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25.47</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2.06</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12.9</w:t>
            </w:r>
          </w:p>
        </w:tc>
      </w:tr>
      <w:tr w:rsidR="00DD6169" w:rsidTr="00FB1CBC">
        <w:trPr>
          <w:trHeight w:hRule="exact" w:val="283"/>
          <w:jc w:val="center"/>
        </w:trPr>
        <w:tc>
          <w:tcPr>
            <w:tcW w:w="979" w:type="dxa"/>
            <w:tcBorders>
              <w:top w:val="single" w:sz="4" w:space="0" w:color="000000"/>
              <w:bottom w:val="single" w:sz="4" w:space="0" w:color="000000"/>
              <w:right w:val="single" w:sz="4" w:space="0" w:color="auto"/>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YJD20</w:t>
            </w:r>
          </w:p>
        </w:tc>
        <w:tc>
          <w:tcPr>
            <w:tcW w:w="983" w:type="dxa"/>
            <w:tcBorders>
              <w:top w:val="single" w:sz="4" w:space="0" w:color="000000"/>
              <w:left w:val="single" w:sz="4" w:space="0" w:color="auto"/>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8.36</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1.63</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291</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18.23</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1.48</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9.7</w:t>
            </w:r>
          </w:p>
        </w:tc>
      </w:tr>
      <w:tr w:rsidR="00DD6169" w:rsidTr="00FB1CBC">
        <w:trPr>
          <w:trHeight w:hRule="exact" w:val="283"/>
          <w:jc w:val="center"/>
        </w:trPr>
        <w:tc>
          <w:tcPr>
            <w:tcW w:w="979" w:type="dxa"/>
            <w:tcBorders>
              <w:top w:val="single" w:sz="4" w:space="0" w:color="000000"/>
              <w:bottom w:val="single" w:sz="4" w:space="0" w:color="000000"/>
              <w:right w:val="single" w:sz="4" w:space="0" w:color="auto"/>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YJD21</w:t>
            </w:r>
          </w:p>
        </w:tc>
        <w:tc>
          <w:tcPr>
            <w:tcW w:w="983" w:type="dxa"/>
            <w:tcBorders>
              <w:top w:val="single" w:sz="4" w:space="0" w:color="000000"/>
              <w:left w:val="single" w:sz="4" w:space="0" w:color="auto"/>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8.34</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3.68</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278</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20.2</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1.64</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17.3</w:t>
            </w:r>
          </w:p>
        </w:tc>
      </w:tr>
      <w:tr w:rsidR="00DD6169" w:rsidTr="00FB1CBC">
        <w:trPr>
          <w:trHeight w:hRule="exact" w:val="283"/>
          <w:jc w:val="center"/>
        </w:trPr>
        <w:tc>
          <w:tcPr>
            <w:tcW w:w="979" w:type="dxa"/>
            <w:tcBorders>
              <w:top w:val="single" w:sz="4" w:space="0" w:color="000000"/>
              <w:bottom w:val="single" w:sz="4" w:space="0" w:color="000000"/>
              <w:right w:val="single" w:sz="4" w:space="0" w:color="auto"/>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YJD22</w:t>
            </w:r>
          </w:p>
        </w:tc>
        <w:tc>
          <w:tcPr>
            <w:tcW w:w="983" w:type="dxa"/>
            <w:tcBorders>
              <w:top w:val="single" w:sz="4" w:space="0" w:color="000000"/>
              <w:left w:val="single" w:sz="4" w:space="0" w:color="auto"/>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9.08</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3.23</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245</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16.47</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1.33</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6.45</w:t>
            </w:r>
          </w:p>
        </w:tc>
      </w:tr>
      <w:tr w:rsidR="00DD6169" w:rsidTr="00FB1CBC">
        <w:trPr>
          <w:trHeight w:hRule="exact" w:val="283"/>
          <w:jc w:val="center"/>
        </w:trPr>
        <w:tc>
          <w:tcPr>
            <w:tcW w:w="979" w:type="dxa"/>
            <w:tcBorders>
              <w:top w:val="single" w:sz="4" w:space="0" w:color="000000"/>
              <w:bottom w:val="single" w:sz="4" w:space="0" w:color="000000"/>
              <w:right w:val="single" w:sz="4" w:space="0" w:color="auto"/>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YJD23</w:t>
            </w:r>
          </w:p>
        </w:tc>
        <w:tc>
          <w:tcPr>
            <w:tcW w:w="983" w:type="dxa"/>
            <w:tcBorders>
              <w:top w:val="single" w:sz="4" w:space="0" w:color="000000"/>
              <w:left w:val="single" w:sz="4" w:space="0" w:color="auto"/>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8.88</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3.43</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285</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18.67</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1.51</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23.5</w:t>
            </w:r>
          </w:p>
        </w:tc>
      </w:tr>
      <w:tr w:rsidR="00DD6169" w:rsidTr="00FB1CBC">
        <w:trPr>
          <w:trHeight w:hRule="exact" w:val="283"/>
          <w:jc w:val="center"/>
        </w:trPr>
        <w:tc>
          <w:tcPr>
            <w:tcW w:w="979" w:type="dxa"/>
            <w:tcBorders>
              <w:top w:val="single" w:sz="4" w:space="0" w:color="000000"/>
              <w:bottom w:val="single" w:sz="4" w:space="0" w:color="auto"/>
              <w:right w:val="single" w:sz="4" w:space="0" w:color="auto"/>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YJD24</w:t>
            </w:r>
          </w:p>
        </w:tc>
        <w:tc>
          <w:tcPr>
            <w:tcW w:w="983" w:type="dxa"/>
            <w:tcBorders>
              <w:top w:val="single" w:sz="4" w:space="0" w:color="000000"/>
              <w:left w:val="single" w:sz="4" w:space="0" w:color="auto"/>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8.47</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2.2</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337</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20.3</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1.64</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22.75</w:t>
            </w:r>
          </w:p>
        </w:tc>
      </w:tr>
      <w:tr w:rsidR="00DD6169" w:rsidTr="00FB1CBC">
        <w:trPr>
          <w:trHeight w:hRule="exact" w:val="283"/>
          <w:jc w:val="center"/>
        </w:trPr>
        <w:tc>
          <w:tcPr>
            <w:tcW w:w="979" w:type="dxa"/>
            <w:tcBorders>
              <w:top w:val="single" w:sz="4" w:space="0" w:color="auto"/>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YJD25</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8.43</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1.88</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169</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16.91</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1.37</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3.25</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YJD26</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8.25</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5.7</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134</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11.42</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0.93</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2.65</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YJD27</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8.82</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2.7</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121</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13.83</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1.12</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3.2</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YJD28</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8.89</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1.3</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169</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17.13</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1.39</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2.9</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YJD29</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8.34</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5.8</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162</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10.54</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0.85</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4.1</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YJD30</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15.98</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181</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17.79</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1.44</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5.35</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YJD31</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8.19</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12.58</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188</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14.02</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1.14</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2.55</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YJD32</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8.62</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1.38</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254</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19.54</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1.58</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14.4</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YJD33</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8.05</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6.1</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139</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16.91</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1.37</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2.75</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YJD34</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8.92</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8.1</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63</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7.03</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0.57</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3.2</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YJD35</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8.26</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3.65</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146</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10.32</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0.84</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5.65</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lastRenderedPageBreak/>
              <w:t>YJD36</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8.32</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6.3</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131</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8.56</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0.69</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2.9</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YJD37</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8.62</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0.73</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111</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7.03</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0.57</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9</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YJD38</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8.37</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1.75</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55</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6.59</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0.53</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1.4</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YJD39</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8.61</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0.98</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126</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15.59</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1.26</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1.95</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YJD40</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8.5</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0.68</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47</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4.39</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0.36</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1.45</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YJD41</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8.43</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1.85</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132</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11.2</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0.91</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6.7</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YJD42</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7.58</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4.65</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87</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8.13</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0.66</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6.95</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YJD43</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8.07</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1.4</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129</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13.39</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1.08</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8.4</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YJD44</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8.4</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1.38</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110</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20.2</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1.64</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2.7</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YJD45</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8.3</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1.08</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81</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5.71</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0.46</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2.95</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YJD46</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8.47</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2.88</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72</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7.03</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0.57</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4</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YJD47</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8.6</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2.05</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63</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4.39</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0.36</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1.45</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YJD48</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7.81</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2.8</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127</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10.1</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0.82</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38.7</w:t>
            </w:r>
          </w:p>
        </w:tc>
      </w:tr>
      <w:tr w:rsidR="00DD6169" w:rsidTr="00FB1CBC">
        <w:trPr>
          <w:trHeight w:hRule="exact" w:val="283"/>
          <w:jc w:val="center"/>
        </w:trPr>
        <w:tc>
          <w:tcPr>
            <w:tcW w:w="979" w:type="dxa"/>
            <w:tcBorders>
              <w:top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YJD49</w:t>
            </w:r>
          </w:p>
        </w:tc>
        <w:tc>
          <w:tcPr>
            <w:tcW w:w="98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8.02</w:t>
            </w:r>
          </w:p>
        </w:tc>
        <w:tc>
          <w:tcPr>
            <w:tcW w:w="1153"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2.7</w:t>
            </w:r>
          </w:p>
        </w:tc>
        <w:tc>
          <w:tcPr>
            <w:tcW w:w="116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129</w:t>
            </w:r>
          </w:p>
        </w:tc>
        <w:tc>
          <w:tcPr>
            <w:tcW w:w="1137"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6.59</w:t>
            </w:r>
          </w:p>
        </w:tc>
        <w:tc>
          <w:tcPr>
            <w:tcW w:w="9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0.53</w:t>
            </w:r>
          </w:p>
        </w:tc>
        <w:tc>
          <w:tcPr>
            <w:tcW w:w="1177" w:type="dxa"/>
            <w:tcBorders>
              <w:top w:val="single" w:sz="4" w:space="0" w:color="000000"/>
              <w:left w:val="single" w:sz="4" w:space="0" w:color="000000"/>
              <w:bottom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12.45</w:t>
            </w:r>
          </w:p>
        </w:tc>
      </w:tr>
      <w:tr w:rsidR="00DD6169" w:rsidTr="00FB1CBC">
        <w:trPr>
          <w:trHeight w:hRule="exact" w:val="283"/>
          <w:jc w:val="center"/>
        </w:trPr>
        <w:tc>
          <w:tcPr>
            <w:tcW w:w="979" w:type="dxa"/>
            <w:tcBorders>
              <w:top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YJD50</w:t>
            </w:r>
          </w:p>
        </w:tc>
        <w:tc>
          <w:tcPr>
            <w:tcW w:w="983" w:type="dxa"/>
            <w:tcBorders>
              <w:top w:val="single" w:sz="4" w:space="0" w:color="000000"/>
              <w:left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8.35</w:t>
            </w:r>
          </w:p>
        </w:tc>
        <w:tc>
          <w:tcPr>
            <w:tcW w:w="1153" w:type="dxa"/>
            <w:tcBorders>
              <w:top w:val="single" w:sz="4" w:space="0" w:color="000000"/>
              <w:left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2.03</w:t>
            </w:r>
          </w:p>
        </w:tc>
        <w:tc>
          <w:tcPr>
            <w:tcW w:w="1160" w:type="dxa"/>
            <w:tcBorders>
              <w:top w:val="single" w:sz="4" w:space="0" w:color="000000"/>
              <w:left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51</w:t>
            </w:r>
          </w:p>
        </w:tc>
        <w:tc>
          <w:tcPr>
            <w:tcW w:w="1137" w:type="dxa"/>
            <w:tcBorders>
              <w:top w:val="single" w:sz="4" w:space="0" w:color="000000"/>
              <w:left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4.17</w:t>
            </w:r>
          </w:p>
        </w:tc>
        <w:tc>
          <w:tcPr>
            <w:tcW w:w="980" w:type="dxa"/>
            <w:tcBorders>
              <w:top w:val="single" w:sz="4" w:space="0" w:color="000000"/>
              <w:left w:val="single" w:sz="4" w:space="0" w:color="000000"/>
              <w:righ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0.34</w:t>
            </w:r>
          </w:p>
        </w:tc>
        <w:tc>
          <w:tcPr>
            <w:tcW w:w="1177" w:type="dxa"/>
            <w:tcBorders>
              <w:top w:val="single" w:sz="4" w:space="0" w:color="000000"/>
              <w:left w:val="single" w:sz="4" w:space="0" w:color="000000"/>
            </w:tcBorders>
            <w:vAlign w:val="center"/>
          </w:tcPr>
          <w:p w:rsidR="00DD6169" w:rsidRDefault="00DD6169" w:rsidP="00FB1CBC">
            <w:pPr>
              <w:widowControl/>
              <w:autoSpaceDE w:val="0"/>
              <w:autoSpaceDN w:val="0"/>
              <w:jc w:val="center"/>
              <w:textAlignment w:val="center"/>
              <w:rPr>
                <w:rFonts w:ascii="宋体" w:eastAsia="宋体" w:hAnsi="宋体" w:cs="宋体"/>
                <w:szCs w:val="21"/>
              </w:rPr>
            </w:pPr>
            <w:r>
              <w:rPr>
                <w:rFonts w:ascii="宋体" w:eastAsia="宋体" w:hAnsi="宋体" w:cs="宋体" w:hint="eastAsia"/>
                <w:kern w:val="0"/>
                <w:szCs w:val="21"/>
              </w:rPr>
              <w:t>7.85</w:t>
            </w:r>
          </w:p>
        </w:tc>
      </w:tr>
    </w:tbl>
    <w:p w:rsidR="00DD6169" w:rsidRDefault="00DD6169" w:rsidP="00DD6169">
      <w:pPr>
        <w:autoSpaceDE w:val="0"/>
        <w:autoSpaceDN w:val="0"/>
        <w:spacing w:line="560" w:lineRule="exact"/>
        <w:ind w:firstLineChars="200" w:firstLine="640"/>
        <w:contextualSpacing/>
        <w:rPr>
          <w:rFonts w:ascii="黑体" w:eastAsia="黑体" w:hAnsi="黑体" w:cs="黑体"/>
          <w:bCs/>
          <w:sz w:val="32"/>
          <w:szCs w:val="32"/>
        </w:rPr>
      </w:pPr>
      <w:r>
        <w:rPr>
          <w:rFonts w:ascii="黑体" w:eastAsia="黑体" w:hAnsi="黑体" w:cs="黑体" w:hint="eastAsia"/>
          <w:sz w:val="32"/>
          <w:szCs w:val="32"/>
        </w:rPr>
        <w:t>三、</w:t>
      </w:r>
      <w:r>
        <w:rPr>
          <w:rFonts w:ascii="黑体" w:eastAsia="黑体" w:hAnsi="黑体" w:cs="黑体" w:hint="eastAsia"/>
          <w:bCs/>
          <w:sz w:val="32"/>
          <w:szCs w:val="32"/>
        </w:rPr>
        <w:t>目标任务</w:t>
      </w:r>
    </w:p>
    <w:p w:rsidR="00DD6169" w:rsidRDefault="00DD6169" w:rsidP="00DD6169">
      <w:pPr>
        <w:autoSpaceDE w:val="0"/>
        <w:autoSpaceDN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通过实施综合利用技术措施，力争实现</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双减双提双优</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耕地地力提升</w:t>
      </w:r>
      <w:r>
        <w:rPr>
          <w:rFonts w:ascii="Times New Roman" w:eastAsia="仿宋_GB2312" w:hAnsi="Times New Roman" w:cs="Times New Roman"/>
          <w:b/>
          <w:bCs/>
          <w:sz w:val="32"/>
          <w:szCs w:val="32"/>
        </w:rPr>
        <w:t>”</w:t>
      </w:r>
      <w:r>
        <w:rPr>
          <w:rFonts w:ascii="Times New Roman" w:eastAsia="仿宋_GB2312" w:hAnsi="Times New Roman" w:cs="Times New Roman"/>
          <w:sz w:val="32"/>
          <w:szCs w:val="32"/>
        </w:rPr>
        <w:t>目标，</w:t>
      </w:r>
      <w:r>
        <w:rPr>
          <w:rFonts w:ascii="Times New Roman" w:eastAsia="仿宋_GB2312" w:hAnsi="Times New Roman" w:cs="Times New Roman" w:hint="eastAsia"/>
          <w:sz w:val="32"/>
          <w:szCs w:val="32"/>
        </w:rPr>
        <w:t>到</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示范区力争达到土壤</w:t>
      </w:r>
      <w:r>
        <w:rPr>
          <w:rFonts w:ascii="Times New Roman" w:eastAsia="仿宋_GB2312" w:hAnsi="Times New Roman" w:cs="Times New Roman"/>
          <w:sz w:val="32"/>
          <w:szCs w:val="32"/>
        </w:rPr>
        <w:t>pH</w:t>
      </w:r>
      <w:r>
        <w:rPr>
          <w:rFonts w:ascii="Times New Roman" w:eastAsia="仿宋_GB2312" w:hAnsi="Times New Roman" w:cs="Times New Roman"/>
          <w:sz w:val="32"/>
          <w:szCs w:val="32"/>
        </w:rPr>
        <w:t>值平均降低</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以上</w:t>
      </w:r>
      <w:r>
        <w:rPr>
          <w:rFonts w:ascii="Times New Roman" w:eastAsia="仿宋_GB2312" w:hAnsi="Times New Roman" w:cs="Times New Roman"/>
          <w:sz w:val="32"/>
          <w:szCs w:val="32"/>
        </w:rPr>
        <w:t>，全盐含量减少</w:t>
      </w:r>
      <w:r>
        <w:rPr>
          <w:rFonts w:ascii="Times New Roman" w:eastAsia="仿宋_GB2312" w:hAnsi="Times New Roman" w:cs="Times New Roman"/>
          <w:sz w:val="32"/>
          <w:szCs w:val="32"/>
        </w:rPr>
        <w:t>0.2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0.3</w:t>
      </w:r>
      <w:r>
        <w:rPr>
          <w:rFonts w:ascii="Times New Roman" w:eastAsia="仿宋_GB2312" w:hAnsi="Times New Roman" w:cs="Times New Roman"/>
          <w:sz w:val="32"/>
          <w:szCs w:val="32"/>
        </w:rPr>
        <w:t>个百分点，有机质提升</w:t>
      </w:r>
      <w:r>
        <w:rPr>
          <w:rFonts w:ascii="Times New Roman" w:eastAsia="仿宋_GB2312" w:hAnsi="Times New Roman" w:cs="Times New Roman"/>
          <w:sz w:val="32"/>
          <w:szCs w:val="32"/>
        </w:rPr>
        <w:t>0.2</w:t>
      </w:r>
      <w:r>
        <w:rPr>
          <w:rFonts w:ascii="Times New Roman" w:eastAsia="仿宋_GB2312" w:hAnsi="Times New Roman" w:cs="Times New Roman"/>
          <w:sz w:val="32"/>
          <w:szCs w:val="32"/>
        </w:rPr>
        <w:t>个百分点以上，盐碱化耕地地力显著提升，粮食产量平均提高</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以上。</w:t>
      </w:r>
    </w:p>
    <w:p w:rsidR="00DD6169" w:rsidRDefault="00DD6169" w:rsidP="00DD6169">
      <w:pPr>
        <w:autoSpaceDE w:val="0"/>
        <w:autoSpaceDN w:val="0"/>
        <w:spacing w:line="560" w:lineRule="exact"/>
        <w:ind w:firstLineChars="200" w:firstLine="640"/>
        <w:contextualSpacing/>
        <w:rPr>
          <w:rFonts w:ascii="黑体" w:eastAsia="黑体" w:hAnsi="黑体" w:cs="黑体"/>
          <w:bCs/>
          <w:sz w:val="32"/>
          <w:szCs w:val="32"/>
        </w:rPr>
      </w:pPr>
      <w:r>
        <w:rPr>
          <w:rFonts w:ascii="黑体" w:eastAsia="黑体" w:hAnsi="黑体" w:cs="黑体" w:hint="eastAsia"/>
          <w:bCs/>
          <w:sz w:val="32"/>
          <w:szCs w:val="32"/>
        </w:rPr>
        <w:t>四、具体措施</w:t>
      </w:r>
    </w:p>
    <w:p w:rsidR="00DD6169" w:rsidRDefault="00DD6169" w:rsidP="00DD6169">
      <w:pPr>
        <w:autoSpaceDE w:val="0"/>
        <w:autoSpaceDN w:val="0"/>
        <w:spacing w:line="56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sz w:val="32"/>
          <w:szCs w:val="32"/>
        </w:rPr>
        <w:t>结合达拉特旗盐碱化耕地改良示范项目形成的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腐熟农家肥</w:t>
      </w:r>
      <w:r>
        <w:rPr>
          <w:rFonts w:ascii="Times New Roman" w:eastAsia="仿宋_GB2312" w:hAnsi="Times New Roman" w:cs="Times New Roman"/>
          <w:sz w:val="32"/>
          <w:szCs w:val="32"/>
        </w:rPr>
        <w:t>+</w:t>
      </w:r>
      <w:r>
        <w:rPr>
          <w:rFonts w:ascii="Times New Roman" w:eastAsia="仿宋_GB2312" w:hAnsi="Times New Roman" w:cs="Times New Roman"/>
          <w:sz w:val="32"/>
          <w:szCs w:val="32"/>
        </w:rPr>
        <w:t>腐</w:t>
      </w:r>
      <w:r>
        <w:rPr>
          <w:rFonts w:ascii="Times New Roman" w:eastAsia="方正仿宋_GB2312" w:hAnsi="Times New Roman" w:cs="Times New Roman"/>
          <w:sz w:val="32"/>
          <w:szCs w:val="32"/>
        </w:rPr>
        <w:t>殖</w:t>
      </w:r>
      <w:r>
        <w:rPr>
          <w:rFonts w:ascii="Times New Roman" w:eastAsia="仿宋_GB2312" w:hAnsi="Times New Roman" w:cs="Times New Roman"/>
          <w:sz w:val="32"/>
          <w:szCs w:val="32"/>
        </w:rPr>
        <w:t>酸</w:t>
      </w:r>
      <w:r>
        <w:rPr>
          <w:rFonts w:ascii="Times New Roman" w:eastAsia="仿宋_GB2312" w:hAnsi="Times New Roman" w:cs="Times New Roman"/>
          <w:sz w:val="32"/>
          <w:szCs w:val="32"/>
        </w:rPr>
        <w:t>+</w:t>
      </w:r>
      <w:r>
        <w:rPr>
          <w:rFonts w:ascii="Times New Roman" w:eastAsia="仿宋_GB2312" w:hAnsi="Times New Roman" w:cs="Times New Roman"/>
          <w:sz w:val="32"/>
          <w:szCs w:val="32"/>
        </w:rPr>
        <w:t>秸秆还田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深松</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粉垄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技术模式，在综合考虑项目区的土壤性状</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盐碱化程度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种植制度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灌溉制度和施肥制度以及农牧民意愿等因素的前提下，在以上</w:t>
      </w:r>
      <w:r>
        <w:rPr>
          <w:rFonts w:ascii="Times New Roman" w:eastAsia="仿宋_GB2312" w:hAnsi="Times New Roman" w:cs="Times New Roman"/>
          <w:sz w:val="32"/>
          <w:szCs w:val="32"/>
        </w:rPr>
        <w:t>4</w:t>
      </w:r>
      <w:r>
        <w:rPr>
          <w:rFonts w:ascii="Times New Roman" w:eastAsia="仿宋_GB2312" w:hAnsi="Times New Roman" w:cs="Times New Roman"/>
          <w:sz w:val="32"/>
          <w:szCs w:val="32"/>
        </w:rPr>
        <w:t>种改良技术的基础上进行适当的调整。项目区分为</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个区，总面积</w:t>
      </w:r>
      <w:r>
        <w:rPr>
          <w:rFonts w:ascii="Times New Roman" w:eastAsia="仿宋_GB2312" w:hAnsi="Times New Roman" w:cs="Times New Roman"/>
          <w:sz w:val="32"/>
          <w:szCs w:val="32"/>
        </w:rPr>
        <w:t>10031</w:t>
      </w:r>
      <w:r>
        <w:rPr>
          <w:rFonts w:ascii="Times New Roman" w:eastAsia="仿宋_GB2312" w:hAnsi="Times New Roman" w:cs="Times New Roman"/>
          <w:sz w:val="32"/>
          <w:szCs w:val="32"/>
        </w:rPr>
        <w:t>亩。</w:t>
      </w:r>
    </w:p>
    <w:p w:rsidR="00DD6169" w:rsidRDefault="00DD6169" w:rsidP="00DD6169">
      <w:pPr>
        <w:pStyle w:val="BodyText1I2"/>
        <w:widowControl w:val="0"/>
        <w:adjustRightInd/>
        <w:spacing w:line="560" w:lineRule="exact"/>
        <w:ind w:firstLine="643"/>
        <w:rPr>
          <w:rFonts w:eastAsia="仿宋_GB2312" w:cs="Times New Roman"/>
          <w:color w:val="auto"/>
          <w:sz w:val="32"/>
          <w:szCs w:val="32"/>
        </w:rPr>
      </w:pPr>
      <w:r>
        <w:rPr>
          <w:rFonts w:ascii="楷体_GB2312" w:eastAsia="楷体_GB2312" w:hAnsi="楷体_GB2312" w:cs="楷体_GB2312" w:hint="eastAsia"/>
          <w:b/>
          <w:bCs/>
          <w:color w:val="auto"/>
          <w:sz w:val="32"/>
          <w:szCs w:val="32"/>
        </w:rPr>
        <w:t>（一）开展分区治理。</w:t>
      </w:r>
      <w:r>
        <w:rPr>
          <w:rFonts w:eastAsia="仿宋_GB2312" w:cs="Times New Roman"/>
          <w:color w:val="auto"/>
          <w:sz w:val="32"/>
          <w:szCs w:val="32"/>
        </w:rPr>
        <w:t>考虑到项目区土壤有机质含量低</w:t>
      </w:r>
      <w:r>
        <w:rPr>
          <w:rFonts w:eastAsia="仿宋_GB2312" w:cs="Times New Roman" w:hint="eastAsia"/>
          <w:color w:val="auto"/>
          <w:sz w:val="32"/>
          <w:szCs w:val="32"/>
        </w:rPr>
        <w:t>、</w:t>
      </w:r>
      <w:r>
        <w:rPr>
          <w:rFonts w:eastAsia="仿宋_GB2312" w:cs="Times New Roman"/>
          <w:color w:val="auto"/>
          <w:sz w:val="32"/>
          <w:szCs w:val="32"/>
        </w:rPr>
        <w:t>全盐含量较高的问题，</w:t>
      </w:r>
      <w:proofErr w:type="gramStart"/>
      <w:r>
        <w:rPr>
          <w:rFonts w:eastAsia="仿宋_GB2312" w:cs="Times New Roman"/>
          <w:color w:val="auto"/>
          <w:sz w:val="32"/>
          <w:szCs w:val="32"/>
        </w:rPr>
        <w:t>结合全</w:t>
      </w:r>
      <w:proofErr w:type="gramEnd"/>
      <w:r>
        <w:rPr>
          <w:rFonts w:eastAsia="仿宋_GB2312" w:cs="Times New Roman"/>
          <w:color w:val="auto"/>
          <w:sz w:val="32"/>
          <w:szCs w:val="32"/>
        </w:rPr>
        <w:t>生物降解膜，改良技术措施主要采用施用腐熟农家肥</w:t>
      </w:r>
      <w:r>
        <w:rPr>
          <w:rFonts w:eastAsia="仿宋_GB2312" w:cs="Times New Roman" w:hint="eastAsia"/>
          <w:color w:val="auto"/>
          <w:sz w:val="32"/>
          <w:szCs w:val="32"/>
        </w:rPr>
        <w:t>、</w:t>
      </w:r>
      <w:r>
        <w:rPr>
          <w:rFonts w:eastAsia="仿宋_GB2312" w:cs="Times New Roman"/>
          <w:color w:val="auto"/>
          <w:sz w:val="32"/>
          <w:szCs w:val="32"/>
        </w:rPr>
        <w:t>腐</w:t>
      </w:r>
      <w:r>
        <w:rPr>
          <w:rFonts w:eastAsia="仿宋_GB2312" w:cs="Times New Roman" w:hint="eastAsia"/>
          <w:color w:val="auto"/>
          <w:sz w:val="32"/>
          <w:szCs w:val="32"/>
        </w:rPr>
        <w:t>殖</w:t>
      </w:r>
      <w:r>
        <w:rPr>
          <w:rFonts w:eastAsia="仿宋_GB2312" w:cs="Times New Roman"/>
          <w:color w:val="auto"/>
          <w:sz w:val="32"/>
          <w:szCs w:val="32"/>
        </w:rPr>
        <w:t>酸和秸秆还田等。</w:t>
      </w:r>
    </w:p>
    <w:p w:rsidR="00DD6169" w:rsidRDefault="00DD6169" w:rsidP="00DD6169">
      <w:pPr>
        <w:autoSpaceDE w:val="0"/>
        <w:autoSpaceDN w:val="0"/>
        <w:jc w:val="center"/>
        <w:rPr>
          <w:rFonts w:ascii="Times New Roman" w:eastAsia="仿宋_GB2312" w:hAnsi="Times New Roman" w:cs="Times New Roman"/>
        </w:rPr>
      </w:pPr>
      <w:r>
        <w:rPr>
          <w:rFonts w:ascii="Times New Roman" w:eastAsia="楷体" w:hAnsi="Times New Roman" w:cs="Times New Roman"/>
          <w:noProof/>
          <w:snapToGrid w:val="0"/>
          <w:spacing w:val="14"/>
          <w:kern w:val="0"/>
          <w:sz w:val="31"/>
          <w:szCs w:val="31"/>
        </w:rPr>
        <w:lastRenderedPageBreak/>
        <w:drawing>
          <wp:inline distT="0" distB="0" distL="114300" distR="114300" wp14:anchorId="5316049B" wp14:editId="0EBB8D65">
            <wp:extent cx="5600700" cy="3942715"/>
            <wp:effectExtent l="0" t="0" r="0" b="63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5600700" cy="3942715"/>
                    </a:xfrm>
                    <a:prstGeom prst="rect">
                      <a:avLst/>
                    </a:prstGeom>
                    <a:noFill/>
                    <a:ln w="9525">
                      <a:noFill/>
                    </a:ln>
                  </pic:spPr>
                </pic:pic>
              </a:graphicData>
            </a:graphic>
          </wp:inline>
        </w:drawing>
      </w:r>
      <w:r>
        <w:rPr>
          <w:rFonts w:ascii="Times New Roman" w:eastAsia="楷体" w:hAnsi="Times New Roman" w:cs="Times New Roman"/>
          <w:spacing w:val="14"/>
          <w:sz w:val="31"/>
          <w:szCs w:val="31"/>
        </w:rPr>
        <w:t>图</w:t>
      </w:r>
      <w:r>
        <w:rPr>
          <w:rFonts w:ascii="Times New Roman" w:eastAsia="楷体" w:hAnsi="Times New Roman" w:cs="Times New Roman"/>
          <w:spacing w:val="14"/>
          <w:sz w:val="31"/>
          <w:szCs w:val="31"/>
        </w:rPr>
        <w:t>2</w:t>
      </w:r>
      <w:r>
        <w:rPr>
          <w:rFonts w:ascii="Times New Roman" w:eastAsia="楷体" w:hAnsi="Times New Roman" w:cs="Times New Roman"/>
          <w:spacing w:val="3"/>
          <w:sz w:val="31"/>
          <w:szCs w:val="31"/>
        </w:rPr>
        <w:t>达拉特旗盐碱化耕地综合利用项目区</w:t>
      </w:r>
      <w:r>
        <w:rPr>
          <w:rFonts w:ascii="Times New Roman" w:eastAsia="楷体" w:hAnsi="Times New Roman" w:cs="Times New Roman"/>
          <w:spacing w:val="14"/>
          <w:sz w:val="31"/>
          <w:szCs w:val="31"/>
        </w:rPr>
        <w:t>分区图</w:t>
      </w:r>
    </w:p>
    <w:p w:rsidR="00DD6169" w:rsidRDefault="00DD6169" w:rsidP="00DD6169">
      <w:pPr>
        <w:pStyle w:val="BodyText1I2"/>
        <w:widowControl w:val="0"/>
        <w:adjustRightInd/>
        <w:spacing w:line="560" w:lineRule="exact"/>
        <w:ind w:firstLine="640"/>
        <w:rPr>
          <w:rFonts w:eastAsia="方正仿宋_GB2312" w:cs="Times New Roman"/>
          <w:color w:val="auto"/>
          <w:kern w:val="2"/>
          <w:sz w:val="32"/>
          <w:szCs w:val="32"/>
        </w:rPr>
      </w:pPr>
      <w:r>
        <w:rPr>
          <w:rFonts w:eastAsia="方正仿宋_GB2312" w:cs="Times New Roman" w:hint="eastAsia"/>
          <w:color w:val="auto"/>
          <w:kern w:val="2"/>
          <w:sz w:val="32"/>
          <w:szCs w:val="32"/>
        </w:rPr>
        <w:t>1.</w:t>
      </w:r>
      <w:r>
        <w:rPr>
          <w:rFonts w:eastAsia="方正仿宋_GB2312" w:cs="Times New Roman"/>
          <w:color w:val="auto"/>
          <w:kern w:val="2"/>
          <w:sz w:val="32"/>
          <w:szCs w:val="32"/>
        </w:rPr>
        <w:t>一区面积</w:t>
      </w:r>
      <w:r>
        <w:rPr>
          <w:rFonts w:eastAsia="方正仿宋_GB2312" w:cs="Times New Roman"/>
          <w:color w:val="auto"/>
          <w:kern w:val="2"/>
          <w:sz w:val="32"/>
          <w:szCs w:val="32"/>
        </w:rPr>
        <w:t>3277</w:t>
      </w:r>
      <w:r>
        <w:rPr>
          <w:rFonts w:eastAsia="方正仿宋_GB2312" w:cs="Times New Roman"/>
          <w:color w:val="auto"/>
          <w:kern w:val="2"/>
          <w:sz w:val="32"/>
          <w:szCs w:val="32"/>
        </w:rPr>
        <w:t>亩，项目区内</w:t>
      </w:r>
      <w:r>
        <w:rPr>
          <w:rFonts w:eastAsia="方正仿宋_GB2312" w:cs="Times New Roman"/>
          <w:color w:val="auto"/>
          <w:kern w:val="2"/>
          <w:sz w:val="32"/>
          <w:szCs w:val="32"/>
        </w:rPr>
        <w:t>pH</w:t>
      </w:r>
      <w:r>
        <w:rPr>
          <w:rFonts w:eastAsia="方正仿宋_GB2312" w:cs="Times New Roman"/>
          <w:color w:val="auto"/>
          <w:kern w:val="2"/>
          <w:sz w:val="32"/>
          <w:szCs w:val="32"/>
        </w:rPr>
        <w:t>值平均为</w:t>
      </w:r>
      <w:r>
        <w:rPr>
          <w:rFonts w:eastAsia="方正仿宋_GB2312" w:cs="Times New Roman"/>
          <w:color w:val="auto"/>
          <w:kern w:val="2"/>
          <w:sz w:val="32"/>
          <w:szCs w:val="32"/>
        </w:rPr>
        <w:t>8.94</w:t>
      </w:r>
      <w:r>
        <w:rPr>
          <w:rFonts w:eastAsia="方正仿宋_GB2312" w:cs="Times New Roman"/>
          <w:color w:val="auto"/>
          <w:kern w:val="2"/>
          <w:sz w:val="32"/>
          <w:szCs w:val="32"/>
        </w:rPr>
        <w:t>，盐分含量平均为</w:t>
      </w:r>
      <w:r>
        <w:rPr>
          <w:rFonts w:eastAsia="方正仿宋_GB2312" w:cs="Times New Roman"/>
          <w:color w:val="auto"/>
          <w:kern w:val="2"/>
          <w:sz w:val="32"/>
          <w:szCs w:val="32"/>
        </w:rPr>
        <w:t>0.57%</w:t>
      </w:r>
      <w:r>
        <w:rPr>
          <w:rFonts w:eastAsia="方正仿宋_GB2312" w:cs="Times New Roman"/>
          <w:color w:val="auto"/>
          <w:kern w:val="2"/>
          <w:sz w:val="32"/>
          <w:szCs w:val="32"/>
        </w:rPr>
        <w:t>，考虑到项目区内</w:t>
      </w:r>
      <w:r>
        <w:rPr>
          <w:rFonts w:eastAsia="方正仿宋_GB2312" w:cs="Times New Roman"/>
          <w:color w:val="auto"/>
          <w:kern w:val="2"/>
          <w:sz w:val="32"/>
          <w:szCs w:val="32"/>
        </w:rPr>
        <w:t>pH</w:t>
      </w:r>
      <w:r>
        <w:rPr>
          <w:rFonts w:eastAsia="方正仿宋_GB2312" w:cs="Times New Roman"/>
          <w:color w:val="auto"/>
          <w:kern w:val="2"/>
          <w:sz w:val="32"/>
          <w:szCs w:val="32"/>
        </w:rPr>
        <w:t>较高，盐碱化程度处于重度，主要种植玉米，措施为施用腐熟农家肥（</w:t>
      </w:r>
      <w:r>
        <w:rPr>
          <w:rFonts w:eastAsia="方正仿宋_GB2312" w:cs="Times New Roman"/>
          <w:color w:val="auto"/>
          <w:kern w:val="2"/>
          <w:sz w:val="32"/>
          <w:szCs w:val="32"/>
        </w:rPr>
        <w:t>5</w:t>
      </w:r>
      <w:r>
        <w:rPr>
          <w:rFonts w:eastAsia="方正仿宋_GB2312" w:cs="Times New Roman"/>
          <w:color w:val="auto"/>
          <w:kern w:val="2"/>
          <w:sz w:val="32"/>
          <w:szCs w:val="32"/>
        </w:rPr>
        <w:t>方</w:t>
      </w:r>
      <w:r>
        <w:rPr>
          <w:rFonts w:eastAsia="方正仿宋_GB2312" w:cs="Times New Roman"/>
          <w:color w:val="auto"/>
          <w:kern w:val="2"/>
          <w:sz w:val="32"/>
          <w:szCs w:val="32"/>
        </w:rPr>
        <w:t>/</w:t>
      </w:r>
      <w:r>
        <w:rPr>
          <w:rFonts w:eastAsia="方正仿宋_GB2312" w:cs="Times New Roman"/>
          <w:color w:val="auto"/>
          <w:kern w:val="2"/>
          <w:sz w:val="32"/>
          <w:szCs w:val="32"/>
        </w:rPr>
        <w:t>亩）</w:t>
      </w:r>
      <w:r>
        <w:rPr>
          <w:rFonts w:eastAsia="方正仿宋_GB2312" w:cs="Times New Roman" w:hint="eastAsia"/>
          <w:color w:val="auto"/>
          <w:kern w:val="2"/>
          <w:sz w:val="32"/>
          <w:szCs w:val="32"/>
        </w:rPr>
        <w:t>、</w:t>
      </w:r>
      <w:r>
        <w:rPr>
          <w:rFonts w:eastAsia="方正仿宋_GB2312" w:cs="Times New Roman"/>
          <w:color w:val="auto"/>
          <w:kern w:val="2"/>
          <w:sz w:val="32"/>
          <w:szCs w:val="32"/>
        </w:rPr>
        <w:t>脱硫石膏（</w:t>
      </w:r>
      <w:r>
        <w:rPr>
          <w:rFonts w:eastAsia="方正仿宋_GB2312" w:cs="Times New Roman"/>
          <w:color w:val="auto"/>
          <w:kern w:val="2"/>
          <w:sz w:val="32"/>
          <w:szCs w:val="32"/>
        </w:rPr>
        <w:t>1000kg/</w:t>
      </w:r>
      <w:r>
        <w:rPr>
          <w:rFonts w:eastAsia="方正仿宋_GB2312" w:cs="Times New Roman"/>
          <w:color w:val="auto"/>
          <w:kern w:val="2"/>
          <w:sz w:val="32"/>
          <w:szCs w:val="32"/>
        </w:rPr>
        <w:t>亩）和掺沙降容（</w:t>
      </w:r>
      <w:r>
        <w:rPr>
          <w:rFonts w:eastAsia="方正仿宋_GB2312" w:cs="Times New Roman"/>
          <w:color w:val="auto"/>
          <w:kern w:val="2"/>
          <w:sz w:val="32"/>
          <w:szCs w:val="32"/>
        </w:rPr>
        <w:t>100</w:t>
      </w:r>
      <w:r>
        <w:rPr>
          <w:rFonts w:eastAsia="方正仿宋_GB2312" w:cs="Times New Roman"/>
          <w:color w:val="auto"/>
          <w:kern w:val="2"/>
          <w:sz w:val="32"/>
          <w:szCs w:val="32"/>
        </w:rPr>
        <w:t>亩）。</w:t>
      </w:r>
    </w:p>
    <w:p w:rsidR="00DD6169" w:rsidRDefault="00DD6169" w:rsidP="00DD6169">
      <w:pPr>
        <w:autoSpaceDE w:val="0"/>
        <w:autoSpaceDN w:val="0"/>
        <w:spacing w:line="560" w:lineRule="exact"/>
        <w:ind w:left="40" w:right="208" w:firstLine="659"/>
        <w:rPr>
          <w:rFonts w:ascii="Times New Roman" w:eastAsia="方正仿宋_GB2312" w:hAnsi="Times New Roman" w:cs="Times New Roman"/>
          <w:sz w:val="32"/>
          <w:szCs w:val="32"/>
        </w:rPr>
      </w:pPr>
      <w:r>
        <w:rPr>
          <w:rFonts w:ascii="Times New Roman" w:eastAsia="方正仿宋_GB2312" w:hAnsi="Times New Roman" w:cs="Times New Roman"/>
          <w:sz w:val="32"/>
          <w:szCs w:val="32"/>
        </w:rPr>
        <w:t>2.</w:t>
      </w:r>
      <w:r>
        <w:rPr>
          <w:rFonts w:ascii="Times New Roman" w:eastAsia="方正仿宋_GB2312" w:hAnsi="Times New Roman" w:cs="Times New Roman"/>
          <w:sz w:val="32"/>
          <w:szCs w:val="32"/>
        </w:rPr>
        <w:t>二区面积</w:t>
      </w:r>
      <w:r>
        <w:rPr>
          <w:rFonts w:ascii="Times New Roman" w:eastAsia="方正仿宋_GB2312" w:hAnsi="Times New Roman" w:cs="Times New Roman"/>
          <w:sz w:val="32"/>
          <w:szCs w:val="32"/>
        </w:rPr>
        <w:t>1655</w:t>
      </w:r>
      <w:r>
        <w:rPr>
          <w:rFonts w:ascii="Times New Roman" w:eastAsia="方正仿宋_GB2312" w:hAnsi="Times New Roman" w:cs="Times New Roman"/>
          <w:sz w:val="32"/>
          <w:szCs w:val="32"/>
        </w:rPr>
        <w:t>亩，项目区内</w:t>
      </w:r>
      <w:r>
        <w:rPr>
          <w:rFonts w:ascii="Times New Roman" w:eastAsia="方正仿宋_GB2312" w:hAnsi="Times New Roman" w:cs="Times New Roman"/>
          <w:sz w:val="32"/>
          <w:szCs w:val="32"/>
        </w:rPr>
        <w:t>pH</w:t>
      </w:r>
      <w:r>
        <w:rPr>
          <w:rFonts w:ascii="Times New Roman" w:eastAsia="方正仿宋_GB2312" w:hAnsi="Times New Roman" w:cs="Times New Roman"/>
          <w:sz w:val="32"/>
          <w:szCs w:val="32"/>
        </w:rPr>
        <w:t>值平均为</w:t>
      </w:r>
      <w:r>
        <w:rPr>
          <w:rFonts w:ascii="Times New Roman" w:eastAsia="方正仿宋_GB2312" w:hAnsi="Times New Roman" w:cs="Times New Roman"/>
          <w:sz w:val="32"/>
          <w:szCs w:val="32"/>
        </w:rPr>
        <w:t>8.63</w:t>
      </w:r>
      <w:r>
        <w:rPr>
          <w:rFonts w:ascii="Times New Roman" w:eastAsia="方正仿宋_GB2312" w:hAnsi="Times New Roman" w:cs="Times New Roman"/>
          <w:sz w:val="32"/>
          <w:szCs w:val="32"/>
        </w:rPr>
        <w:t>，盐分含量平均为</w:t>
      </w:r>
      <w:r>
        <w:rPr>
          <w:rFonts w:ascii="Times New Roman" w:eastAsia="方正仿宋_GB2312" w:hAnsi="Times New Roman" w:cs="Times New Roman"/>
          <w:sz w:val="32"/>
          <w:szCs w:val="32"/>
        </w:rPr>
        <w:t>0.28%</w:t>
      </w:r>
      <w:r>
        <w:rPr>
          <w:rFonts w:ascii="Times New Roman" w:eastAsia="方正仿宋_GB2312" w:hAnsi="Times New Roman" w:cs="Times New Roman"/>
          <w:sz w:val="32"/>
          <w:szCs w:val="32"/>
        </w:rPr>
        <w:t>，根据土壤盐分含量，</w:t>
      </w:r>
      <w:r>
        <w:rPr>
          <w:rFonts w:ascii="Times New Roman" w:eastAsia="方正仿宋_GB2312" w:hAnsi="Times New Roman" w:cs="Times New Roman" w:hint="eastAsia"/>
          <w:sz w:val="32"/>
          <w:szCs w:val="32"/>
        </w:rPr>
        <w:t>盐碱化程度为中度，</w:t>
      </w:r>
      <w:r>
        <w:rPr>
          <w:rFonts w:ascii="Times New Roman" w:eastAsia="方正仿宋_GB2312" w:hAnsi="Times New Roman" w:cs="Times New Roman"/>
          <w:sz w:val="32"/>
          <w:szCs w:val="32"/>
        </w:rPr>
        <w:t>主要种植玉米，措施为施用腐熟农家肥（</w:t>
      </w:r>
      <w:r>
        <w:rPr>
          <w:rFonts w:ascii="Times New Roman" w:eastAsia="方正仿宋_GB2312" w:hAnsi="Times New Roman" w:cs="Times New Roman"/>
          <w:sz w:val="32"/>
          <w:szCs w:val="32"/>
        </w:rPr>
        <w:t>5</w:t>
      </w:r>
      <w:r>
        <w:rPr>
          <w:rFonts w:ascii="Times New Roman" w:eastAsia="方正仿宋_GB2312" w:hAnsi="Times New Roman" w:cs="Times New Roman"/>
          <w:sz w:val="32"/>
          <w:szCs w:val="32"/>
        </w:rPr>
        <w:t>方</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亩）</w:t>
      </w:r>
      <w:r>
        <w:rPr>
          <w:rFonts w:ascii="Times New Roman" w:eastAsia="方正仿宋_GB2312" w:hAnsi="Times New Roman" w:cs="Times New Roman" w:hint="eastAsia"/>
          <w:sz w:val="32"/>
          <w:szCs w:val="32"/>
        </w:rPr>
        <w:t>、</w:t>
      </w:r>
      <w:r>
        <w:rPr>
          <w:rFonts w:ascii="Times New Roman" w:eastAsia="方正仿宋_GB2312" w:hAnsi="Times New Roman" w:cs="Times New Roman"/>
          <w:sz w:val="32"/>
          <w:szCs w:val="32"/>
        </w:rPr>
        <w:t>腐殖酸（</w:t>
      </w:r>
      <w:r>
        <w:rPr>
          <w:rFonts w:ascii="Times New Roman" w:eastAsia="方正仿宋_GB2312" w:hAnsi="Times New Roman" w:cs="Times New Roman"/>
          <w:sz w:val="32"/>
          <w:szCs w:val="32"/>
        </w:rPr>
        <w:t>150kg/</w:t>
      </w:r>
      <w:r>
        <w:rPr>
          <w:rFonts w:ascii="Times New Roman" w:eastAsia="方正仿宋_GB2312" w:hAnsi="Times New Roman" w:cs="Times New Roman"/>
          <w:sz w:val="32"/>
          <w:szCs w:val="32"/>
        </w:rPr>
        <w:t>亩）和秸秆原位还田。</w:t>
      </w:r>
    </w:p>
    <w:p w:rsidR="00DD6169" w:rsidRDefault="00DD6169" w:rsidP="00DD6169">
      <w:pPr>
        <w:autoSpaceDE w:val="0"/>
        <w:autoSpaceDN w:val="0"/>
        <w:spacing w:line="560" w:lineRule="exact"/>
        <w:ind w:left="29" w:right="192" w:firstLine="659"/>
        <w:rPr>
          <w:rFonts w:ascii="Times New Roman" w:eastAsia="方正仿宋_GB2312" w:hAnsi="Times New Roman" w:cs="Times New Roman"/>
          <w:sz w:val="32"/>
          <w:szCs w:val="32"/>
        </w:rPr>
      </w:pPr>
      <w:r>
        <w:rPr>
          <w:rFonts w:ascii="Times New Roman" w:eastAsia="方正仿宋_GB2312" w:hAnsi="Times New Roman" w:cs="Times New Roman"/>
          <w:sz w:val="32"/>
          <w:szCs w:val="32"/>
        </w:rPr>
        <w:t>3.</w:t>
      </w:r>
      <w:r>
        <w:rPr>
          <w:rFonts w:ascii="Times New Roman" w:eastAsia="方正仿宋_GB2312" w:hAnsi="Times New Roman" w:cs="Times New Roman"/>
          <w:sz w:val="32"/>
          <w:szCs w:val="32"/>
        </w:rPr>
        <w:t>三区面积</w:t>
      </w:r>
      <w:r>
        <w:rPr>
          <w:rFonts w:ascii="Times New Roman" w:eastAsia="方正仿宋_GB2312" w:hAnsi="Times New Roman" w:cs="Times New Roman"/>
          <w:sz w:val="32"/>
          <w:szCs w:val="32"/>
        </w:rPr>
        <w:t>621</w:t>
      </w:r>
      <w:r>
        <w:rPr>
          <w:rFonts w:ascii="Times New Roman" w:eastAsia="方正仿宋_GB2312" w:hAnsi="Times New Roman" w:cs="Times New Roman"/>
          <w:sz w:val="32"/>
          <w:szCs w:val="32"/>
        </w:rPr>
        <w:t>亩，项目区内</w:t>
      </w:r>
      <w:r>
        <w:rPr>
          <w:rFonts w:ascii="Times New Roman" w:eastAsia="方正仿宋_GB2312" w:hAnsi="Times New Roman" w:cs="Times New Roman"/>
          <w:sz w:val="32"/>
          <w:szCs w:val="32"/>
        </w:rPr>
        <w:t>pH</w:t>
      </w:r>
      <w:r>
        <w:rPr>
          <w:rFonts w:ascii="Times New Roman" w:eastAsia="方正仿宋_GB2312" w:hAnsi="Times New Roman" w:cs="Times New Roman"/>
          <w:sz w:val="32"/>
          <w:szCs w:val="32"/>
        </w:rPr>
        <w:t>值平均为</w:t>
      </w:r>
      <w:r>
        <w:rPr>
          <w:rFonts w:ascii="Times New Roman" w:eastAsia="方正仿宋_GB2312" w:hAnsi="Times New Roman" w:cs="Times New Roman"/>
          <w:sz w:val="32"/>
          <w:szCs w:val="32"/>
        </w:rPr>
        <w:t>8.55</w:t>
      </w:r>
      <w:r>
        <w:rPr>
          <w:rFonts w:ascii="Times New Roman" w:eastAsia="方正仿宋_GB2312" w:hAnsi="Times New Roman" w:cs="Times New Roman"/>
          <w:sz w:val="32"/>
          <w:szCs w:val="32"/>
        </w:rPr>
        <w:t>，盐分含量平均为</w:t>
      </w:r>
      <w:r>
        <w:rPr>
          <w:rFonts w:ascii="Times New Roman" w:eastAsia="方正仿宋_GB2312" w:hAnsi="Times New Roman" w:cs="Times New Roman"/>
          <w:sz w:val="32"/>
          <w:szCs w:val="32"/>
        </w:rPr>
        <w:t>0.35%</w:t>
      </w:r>
      <w:r>
        <w:rPr>
          <w:rFonts w:ascii="Times New Roman" w:eastAsia="方正仿宋_GB2312" w:hAnsi="Times New Roman" w:cs="Times New Roman"/>
          <w:sz w:val="32"/>
          <w:szCs w:val="32"/>
        </w:rPr>
        <w:t>，根据土壤盐分含量，</w:t>
      </w:r>
      <w:r>
        <w:rPr>
          <w:rFonts w:ascii="Times New Roman" w:eastAsia="方正仿宋_GB2312" w:hAnsi="Times New Roman" w:cs="Times New Roman" w:hint="eastAsia"/>
          <w:sz w:val="32"/>
          <w:szCs w:val="32"/>
        </w:rPr>
        <w:t>盐碱化程度为中度，</w:t>
      </w:r>
      <w:r>
        <w:rPr>
          <w:rFonts w:ascii="Times New Roman" w:eastAsia="方正仿宋_GB2312" w:hAnsi="Times New Roman" w:cs="Times New Roman"/>
          <w:sz w:val="32"/>
          <w:szCs w:val="32"/>
        </w:rPr>
        <w:t>主要种植</w:t>
      </w:r>
      <w:r>
        <w:rPr>
          <w:rFonts w:ascii="Times New Roman" w:eastAsia="方正仿宋_GB2312" w:hAnsi="Times New Roman" w:cs="Times New Roman" w:hint="eastAsia"/>
          <w:sz w:val="32"/>
          <w:szCs w:val="32"/>
        </w:rPr>
        <w:t>玉米</w:t>
      </w:r>
      <w:r>
        <w:rPr>
          <w:rFonts w:ascii="Times New Roman" w:eastAsia="方正仿宋_GB2312" w:hAnsi="Times New Roman" w:cs="Times New Roman"/>
          <w:sz w:val="32"/>
          <w:szCs w:val="32"/>
        </w:rPr>
        <w:t>，改良措施为施用腐熟农家肥（</w:t>
      </w:r>
      <w:r>
        <w:rPr>
          <w:rFonts w:ascii="Times New Roman" w:eastAsia="方正仿宋_GB2312" w:hAnsi="Times New Roman" w:cs="Times New Roman"/>
          <w:sz w:val="32"/>
          <w:szCs w:val="32"/>
        </w:rPr>
        <w:t>5</w:t>
      </w:r>
      <w:r>
        <w:rPr>
          <w:rFonts w:ascii="Times New Roman" w:eastAsia="方正仿宋_GB2312" w:hAnsi="Times New Roman" w:cs="Times New Roman"/>
          <w:sz w:val="32"/>
          <w:szCs w:val="32"/>
        </w:rPr>
        <w:t>方</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亩）</w:t>
      </w:r>
      <w:r>
        <w:rPr>
          <w:rFonts w:ascii="Times New Roman" w:eastAsia="方正仿宋_GB2312" w:hAnsi="Times New Roman" w:cs="Times New Roman" w:hint="eastAsia"/>
          <w:sz w:val="32"/>
          <w:szCs w:val="32"/>
        </w:rPr>
        <w:t>、</w:t>
      </w:r>
      <w:r>
        <w:rPr>
          <w:rFonts w:ascii="Times New Roman" w:eastAsia="方正仿宋_GB2312" w:hAnsi="Times New Roman" w:cs="Times New Roman"/>
          <w:sz w:val="32"/>
          <w:szCs w:val="32"/>
        </w:rPr>
        <w:t>腐殖酸（</w:t>
      </w:r>
      <w:r>
        <w:rPr>
          <w:rFonts w:ascii="Times New Roman" w:eastAsia="方正仿宋_GB2312" w:hAnsi="Times New Roman" w:cs="Times New Roman"/>
          <w:sz w:val="32"/>
          <w:szCs w:val="32"/>
        </w:rPr>
        <w:t>150 kg/</w:t>
      </w:r>
      <w:r>
        <w:rPr>
          <w:rFonts w:ascii="Times New Roman" w:eastAsia="方正仿宋_GB2312" w:hAnsi="Times New Roman" w:cs="Times New Roman"/>
          <w:sz w:val="32"/>
          <w:szCs w:val="32"/>
        </w:rPr>
        <w:t>亩）和秸秆原位还田。</w:t>
      </w:r>
    </w:p>
    <w:p w:rsidR="00DD6169" w:rsidRDefault="00DD6169" w:rsidP="00DD6169">
      <w:pPr>
        <w:autoSpaceDE w:val="0"/>
        <w:autoSpaceDN w:val="0"/>
        <w:spacing w:line="560" w:lineRule="exact"/>
        <w:ind w:left="29" w:right="192" w:firstLine="659"/>
        <w:rPr>
          <w:rFonts w:ascii="Times New Roman" w:eastAsia="方正仿宋_GB2312" w:hAnsi="Times New Roman" w:cs="Times New Roman"/>
          <w:sz w:val="32"/>
          <w:szCs w:val="32"/>
        </w:rPr>
      </w:pPr>
      <w:r>
        <w:rPr>
          <w:rFonts w:ascii="Times New Roman" w:eastAsia="方正仿宋_GB2312" w:hAnsi="Times New Roman" w:cs="Times New Roman"/>
          <w:sz w:val="32"/>
          <w:szCs w:val="32"/>
        </w:rPr>
        <w:lastRenderedPageBreak/>
        <w:t>4.</w:t>
      </w:r>
      <w:r>
        <w:rPr>
          <w:rFonts w:ascii="Times New Roman" w:eastAsia="方正仿宋_GB2312" w:hAnsi="Times New Roman" w:cs="Times New Roman"/>
          <w:sz w:val="32"/>
          <w:szCs w:val="32"/>
        </w:rPr>
        <w:t>四区面积</w:t>
      </w:r>
      <w:r>
        <w:rPr>
          <w:rFonts w:ascii="Times New Roman" w:eastAsia="方正仿宋_GB2312" w:hAnsi="Times New Roman" w:cs="Times New Roman"/>
          <w:sz w:val="32"/>
          <w:szCs w:val="32"/>
        </w:rPr>
        <w:t>1758</w:t>
      </w:r>
      <w:r>
        <w:rPr>
          <w:rFonts w:ascii="Times New Roman" w:eastAsia="方正仿宋_GB2312" w:hAnsi="Times New Roman" w:cs="Times New Roman"/>
          <w:sz w:val="32"/>
          <w:szCs w:val="32"/>
        </w:rPr>
        <w:t>亩，项目区内</w:t>
      </w:r>
      <w:r>
        <w:rPr>
          <w:rFonts w:ascii="Times New Roman" w:eastAsia="方正仿宋_GB2312" w:hAnsi="Times New Roman" w:cs="Times New Roman"/>
          <w:sz w:val="32"/>
          <w:szCs w:val="32"/>
        </w:rPr>
        <w:t>pH</w:t>
      </w:r>
      <w:r>
        <w:rPr>
          <w:rFonts w:ascii="Times New Roman" w:eastAsia="方正仿宋_GB2312" w:hAnsi="Times New Roman" w:cs="Times New Roman"/>
          <w:sz w:val="32"/>
          <w:szCs w:val="32"/>
        </w:rPr>
        <w:t>值平均为</w:t>
      </w:r>
      <w:r>
        <w:rPr>
          <w:rFonts w:ascii="Times New Roman" w:eastAsia="方正仿宋_GB2312" w:hAnsi="Times New Roman" w:cs="Times New Roman"/>
          <w:sz w:val="32"/>
          <w:szCs w:val="32"/>
        </w:rPr>
        <w:t>8.34</w:t>
      </w:r>
      <w:r>
        <w:rPr>
          <w:rFonts w:ascii="Times New Roman" w:eastAsia="方正仿宋_GB2312" w:hAnsi="Times New Roman" w:cs="Times New Roman"/>
          <w:sz w:val="32"/>
          <w:szCs w:val="32"/>
        </w:rPr>
        <w:t>，盐分含量平均为</w:t>
      </w:r>
      <w:r>
        <w:rPr>
          <w:rFonts w:ascii="Times New Roman" w:eastAsia="方正仿宋_GB2312" w:hAnsi="Times New Roman" w:cs="Times New Roman"/>
          <w:sz w:val="32"/>
          <w:szCs w:val="32"/>
        </w:rPr>
        <w:t>0.77%</w:t>
      </w:r>
      <w:r>
        <w:rPr>
          <w:rFonts w:ascii="Times New Roman" w:eastAsia="方正仿宋_GB2312" w:hAnsi="Times New Roman" w:cs="Times New Roman"/>
          <w:sz w:val="32"/>
          <w:szCs w:val="32"/>
        </w:rPr>
        <w:t>，该区土壤含盐量较高，主要种植向日葵，改良措施为施用腐熟农家肥（</w:t>
      </w:r>
      <w:r>
        <w:rPr>
          <w:rFonts w:ascii="Times New Roman" w:eastAsia="方正仿宋_GB2312" w:hAnsi="Times New Roman" w:cs="Times New Roman"/>
          <w:sz w:val="32"/>
          <w:szCs w:val="32"/>
        </w:rPr>
        <w:t>5</w:t>
      </w:r>
      <w:r>
        <w:rPr>
          <w:rFonts w:ascii="Times New Roman" w:eastAsia="方正仿宋_GB2312" w:hAnsi="Times New Roman" w:cs="Times New Roman"/>
          <w:sz w:val="32"/>
          <w:szCs w:val="32"/>
        </w:rPr>
        <w:t>方</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亩）和腐</w:t>
      </w:r>
      <w:r>
        <w:rPr>
          <w:rFonts w:ascii="Times New Roman" w:eastAsia="方正仿宋_GB2312" w:hAnsi="Times New Roman" w:cs="Times New Roman" w:hint="eastAsia"/>
          <w:sz w:val="32"/>
          <w:szCs w:val="32"/>
        </w:rPr>
        <w:t>殖</w:t>
      </w:r>
      <w:r>
        <w:rPr>
          <w:rFonts w:ascii="Times New Roman" w:eastAsia="方正仿宋_GB2312" w:hAnsi="Times New Roman" w:cs="Times New Roman"/>
          <w:sz w:val="32"/>
          <w:szCs w:val="32"/>
        </w:rPr>
        <w:t>酸（</w:t>
      </w:r>
      <w:r>
        <w:rPr>
          <w:rFonts w:ascii="Times New Roman" w:eastAsia="方正仿宋_GB2312" w:hAnsi="Times New Roman" w:cs="Times New Roman"/>
          <w:sz w:val="32"/>
          <w:szCs w:val="32"/>
        </w:rPr>
        <w:t>150 kg/</w:t>
      </w:r>
      <w:r>
        <w:rPr>
          <w:rFonts w:ascii="Times New Roman" w:eastAsia="方正仿宋_GB2312" w:hAnsi="Times New Roman" w:cs="Times New Roman"/>
          <w:sz w:val="32"/>
          <w:szCs w:val="32"/>
        </w:rPr>
        <w:t>亩</w:t>
      </w:r>
      <w:r>
        <w:rPr>
          <w:rFonts w:ascii="Times New Roman" w:eastAsia="方正仿宋_GB2312" w:hAnsi="Times New Roman" w:cs="Times New Roman"/>
          <w:sz w:val="32"/>
          <w:szCs w:val="32"/>
        </w:rPr>
        <w:t xml:space="preserve"> </w:t>
      </w:r>
      <w:r>
        <w:rPr>
          <w:rFonts w:ascii="Times New Roman" w:eastAsia="方正仿宋_GB2312" w:hAnsi="Times New Roman" w:cs="Times New Roman"/>
          <w:sz w:val="32"/>
          <w:szCs w:val="32"/>
        </w:rPr>
        <w:t>）</w:t>
      </w:r>
      <w:r>
        <w:rPr>
          <w:rFonts w:ascii="Times New Roman" w:eastAsia="方正仿宋_GB2312" w:hAnsi="Times New Roman" w:cs="Times New Roman" w:hint="eastAsia"/>
          <w:sz w:val="32"/>
          <w:szCs w:val="32"/>
        </w:rPr>
        <w:t>、</w:t>
      </w:r>
      <w:r>
        <w:rPr>
          <w:rFonts w:ascii="Times New Roman" w:eastAsia="方正仿宋_GB2312" w:hAnsi="Times New Roman" w:cs="Times New Roman"/>
          <w:sz w:val="32"/>
          <w:szCs w:val="32"/>
        </w:rPr>
        <w:t>秸秆拉运还田和掺沙降容（</w:t>
      </w:r>
      <w:r>
        <w:rPr>
          <w:rFonts w:ascii="Times New Roman" w:eastAsia="方正仿宋_GB2312" w:hAnsi="Times New Roman" w:cs="Times New Roman"/>
          <w:sz w:val="32"/>
          <w:szCs w:val="32"/>
        </w:rPr>
        <w:t>700</w:t>
      </w:r>
      <w:r>
        <w:rPr>
          <w:rFonts w:ascii="Times New Roman" w:eastAsia="方正仿宋_GB2312" w:hAnsi="Times New Roman" w:cs="Times New Roman"/>
          <w:sz w:val="32"/>
          <w:szCs w:val="32"/>
        </w:rPr>
        <w:t>亩）。</w:t>
      </w:r>
    </w:p>
    <w:p w:rsidR="00DD6169" w:rsidRDefault="00DD6169" w:rsidP="00DD6169">
      <w:pPr>
        <w:autoSpaceDE w:val="0"/>
        <w:autoSpaceDN w:val="0"/>
        <w:spacing w:line="560" w:lineRule="exact"/>
        <w:ind w:left="29" w:right="192" w:firstLine="659"/>
        <w:rPr>
          <w:rFonts w:ascii="Times New Roman" w:eastAsia="方正仿宋_GB2312" w:hAnsi="Times New Roman" w:cs="Times New Roman"/>
          <w:sz w:val="32"/>
          <w:szCs w:val="32"/>
        </w:rPr>
      </w:pPr>
      <w:r>
        <w:rPr>
          <w:rFonts w:ascii="Times New Roman" w:eastAsia="方正仿宋_GB2312" w:hAnsi="Times New Roman" w:cs="Times New Roman"/>
          <w:sz w:val="32"/>
          <w:szCs w:val="32"/>
        </w:rPr>
        <w:t>5.</w:t>
      </w:r>
      <w:r>
        <w:rPr>
          <w:rFonts w:ascii="Times New Roman" w:eastAsia="方正仿宋_GB2312" w:hAnsi="Times New Roman" w:cs="Times New Roman"/>
          <w:sz w:val="32"/>
          <w:szCs w:val="32"/>
        </w:rPr>
        <w:t>五区面积</w:t>
      </w:r>
      <w:r>
        <w:rPr>
          <w:rFonts w:ascii="Times New Roman" w:eastAsia="方正仿宋_GB2312" w:hAnsi="Times New Roman" w:cs="Times New Roman"/>
          <w:sz w:val="32"/>
          <w:szCs w:val="32"/>
        </w:rPr>
        <w:t>2720</w:t>
      </w:r>
      <w:r>
        <w:rPr>
          <w:rFonts w:ascii="Times New Roman" w:eastAsia="方正仿宋_GB2312" w:hAnsi="Times New Roman" w:cs="Times New Roman"/>
          <w:sz w:val="32"/>
          <w:szCs w:val="32"/>
        </w:rPr>
        <w:t>亩，项目区内</w:t>
      </w:r>
      <w:r>
        <w:rPr>
          <w:rFonts w:ascii="Times New Roman" w:eastAsia="方正仿宋_GB2312" w:hAnsi="Times New Roman" w:cs="Times New Roman"/>
          <w:sz w:val="32"/>
          <w:szCs w:val="32"/>
        </w:rPr>
        <w:t>pH</w:t>
      </w:r>
      <w:r>
        <w:rPr>
          <w:rFonts w:ascii="Times New Roman" w:eastAsia="方正仿宋_GB2312" w:hAnsi="Times New Roman" w:cs="Times New Roman"/>
          <w:sz w:val="32"/>
          <w:szCs w:val="32"/>
        </w:rPr>
        <w:t>值平均为</w:t>
      </w:r>
      <w:r>
        <w:rPr>
          <w:rFonts w:ascii="Times New Roman" w:eastAsia="方正仿宋_GB2312" w:hAnsi="Times New Roman" w:cs="Times New Roman"/>
          <w:sz w:val="32"/>
          <w:szCs w:val="32"/>
        </w:rPr>
        <w:t>8.30</w:t>
      </w:r>
      <w:r>
        <w:rPr>
          <w:rFonts w:ascii="Times New Roman" w:eastAsia="方正仿宋_GB2312" w:hAnsi="Times New Roman" w:cs="Times New Roman"/>
          <w:sz w:val="32"/>
          <w:szCs w:val="32"/>
        </w:rPr>
        <w:t>，</w:t>
      </w:r>
      <w:r>
        <w:rPr>
          <w:rFonts w:ascii="Times New Roman" w:eastAsia="方正仿宋_GB2312" w:hAnsi="Times New Roman" w:cs="Times New Roman" w:hint="eastAsia"/>
          <w:sz w:val="32"/>
          <w:szCs w:val="32"/>
        </w:rPr>
        <w:t>有机质含量平均为</w:t>
      </w:r>
      <w:r>
        <w:rPr>
          <w:rFonts w:ascii="Times New Roman" w:eastAsia="方正仿宋_GB2312" w:hAnsi="Times New Roman" w:cs="Times New Roman" w:hint="eastAsia"/>
          <w:sz w:val="32"/>
          <w:szCs w:val="32"/>
        </w:rPr>
        <w:t>8.89g/kg,</w:t>
      </w:r>
      <w:r>
        <w:rPr>
          <w:rFonts w:ascii="Times New Roman" w:eastAsia="方正仿宋_GB2312" w:hAnsi="Times New Roman" w:cs="Times New Roman"/>
          <w:sz w:val="32"/>
          <w:szCs w:val="32"/>
        </w:rPr>
        <w:t>盐分含量平均为</w:t>
      </w:r>
      <w:r>
        <w:rPr>
          <w:rFonts w:ascii="Times New Roman" w:eastAsia="方正仿宋_GB2312" w:hAnsi="Times New Roman" w:cs="Times New Roman"/>
          <w:sz w:val="32"/>
          <w:szCs w:val="32"/>
        </w:rPr>
        <w:t>0.19%</w:t>
      </w:r>
      <w:r>
        <w:rPr>
          <w:rFonts w:ascii="Times New Roman" w:eastAsia="方正仿宋_GB2312" w:hAnsi="Times New Roman" w:cs="Times New Roman"/>
          <w:sz w:val="32"/>
          <w:szCs w:val="32"/>
        </w:rPr>
        <w:t>，土壤</w:t>
      </w:r>
      <w:r>
        <w:rPr>
          <w:rFonts w:ascii="Times New Roman" w:eastAsia="方正仿宋_GB2312" w:hAnsi="Times New Roman" w:cs="Times New Roman" w:hint="eastAsia"/>
          <w:sz w:val="32"/>
          <w:szCs w:val="32"/>
        </w:rPr>
        <w:t>有机质较低，</w:t>
      </w:r>
      <w:r>
        <w:rPr>
          <w:rFonts w:ascii="Times New Roman" w:eastAsia="方正仿宋_GB2312" w:hAnsi="Times New Roman" w:cs="Times New Roman"/>
          <w:sz w:val="32"/>
          <w:szCs w:val="32"/>
        </w:rPr>
        <w:t>含盐量较低，主要种植玉米，</w:t>
      </w:r>
      <w:r>
        <w:rPr>
          <w:rFonts w:ascii="Times New Roman" w:eastAsia="方正仿宋_GB2312" w:hAnsi="Times New Roman" w:cs="Times New Roman" w:hint="eastAsia"/>
          <w:sz w:val="32"/>
          <w:szCs w:val="32"/>
        </w:rPr>
        <w:t>考虑项目区内有机质较低，</w:t>
      </w:r>
      <w:r>
        <w:rPr>
          <w:rFonts w:ascii="Times New Roman" w:eastAsia="方正仿宋_GB2312" w:hAnsi="Times New Roman" w:cs="Times New Roman"/>
          <w:sz w:val="32"/>
          <w:szCs w:val="32"/>
        </w:rPr>
        <w:t>改良措施为施用腐熟农家肥（</w:t>
      </w:r>
      <w:r>
        <w:rPr>
          <w:rFonts w:ascii="Times New Roman" w:eastAsia="方正仿宋_GB2312" w:hAnsi="Times New Roman" w:cs="Times New Roman"/>
          <w:sz w:val="32"/>
          <w:szCs w:val="32"/>
        </w:rPr>
        <w:t>4</w:t>
      </w:r>
      <w:r>
        <w:rPr>
          <w:rFonts w:ascii="Times New Roman" w:eastAsia="方正仿宋_GB2312" w:hAnsi="Times New Roman" w:cs="Times New Roman"/>
          <w:sz w:val="32"/>
          <w:szCs w:val="32"/>
        </w:rPr>
        <w:t>方</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亩）。</w:t>
      </w:r>
    </w:p>
    <w:p w:rsidR="00DD6169" w:rsidRDefault="00DD6169" w:rsidP="00DD6169">
      <w:pPr>
        <w:autoSpaceDE w:val="0"/>
        <w:autoSpaceDN w:val="0"/>
        <w:spacing w:line="560" w:lineRule="exact"/>
        <w:ind w:firstLineChars="200" w:firstLine="643"/>
        <w:rPr>
          <w:rFonts w:ascii="Times New Roman" w:eastAsia="仿宋_GB2312" w:hAnsi="Times New Roman" w:cs="Times New Roman"/>
          <w:b/>
          <w:bCs/>
          <w:kern w:val="10"/>
          <w:sz w:val="32"/>
          <w:szCs w:val="32"/>
        </w:rPr>
      </w:pPr>
      <w:r>
        <w:rPr>
          <w:rFonts w:ascii="楷体_GB2312" w:eastAsia="楷体_GB2312" w:hAnsi="楷体_GB2312" w:cs="楷体_GB2312" w:hint="eastAsia"/>
          <w:b/>
          <w:bCs/>
          <w:sz w:val="32"/>
          <w:szCs w:val="32"/>
        </w:rPr>
        <w:t>（二）建立核心示范区。</w:t>
      </w:r>
      <w:r>
        <w:rPr>
          <w:rFonts w:ascii="Times New Roman" w:eastAsia="仿宋_GB2312" w:hAnsi="Times New Roman" w:cs="Times New Roman"/>
          <w:sz w:val="32"/>
          <w:szCs w:val="32"/>
        </w:rPr>
        <w:t>面积为</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亩，</w:t>
      </w:r>
      <w:r>
        <w:rPr>
          <w:rFonts w:ascii="Times New Roman" w:eastAsia="仿宋_GB2312" w:hAnsi="Times New Roman" w:cs="Times New Roman" w:hint="eastAsia"/>
          <w:sz w:val="32"/>
          <w:szCs w:val="32"/>
        </w:rPr>
        <w:t>其中在一区安排</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亩中度盐碱化耕地，开展耐盐碱作物试验、增施有机肥、</w:t>
      </w:r>
      <w:proofErr w:type="gramStart"/>
      <w:r>
        <w:rPr>
          <w:rFonts w:ascii="Times New Roman" w:eastAsia="仿宋_GB2312" w:hAnsi="Times New Roman" w:cs="Times New Roman" w:hint="eastAsia"/>
          <w:sz w:val="32"/>
          <w:szCs w:val="32"/>
        </w:rPr>
        <w:t>掺沙降容等</w:t>
      </w:r>
      <w:proofErr w:type="gramEnd"/>
      <w:r>
        <w:rPr>
          <w:rFonts w:ascii="Times New Roman" w:eastAsia="仿宋_GB2312" w:hAnsi="Times New Roman" w:cs="Times New Roman" w:hint="eastAsia"/>
          <w:sz w:val="32"/>
          <w:szCs w:val="32"/>
        </w:rPr>
        <w:t>农艺措施试验；二区安排</w:t>
      </w:r>
      <w:r>
        <w:rPr>
          <w:rFonts w:ascii="Times New Roman" w:eastAsia="仿宋_GB2312" w:hAnsi="Times New Roman" w:cs="Times New Roman" w:hint="eastAsia"/>
          <w:sz w:val="32"/>
          <w:szCs w:val="32"/>
        </w:rPr>
        <w:t>1000</w:t>
      </w:r>
      <w:r>
        <w:rPr>
          <w:rFonts w:ascii="Times New Roman" w:eastAsia="仿宋_GB2312" w:hAnsi="Times New Roman" w:cs="Times New Roman" w:hint="eastAsia"/>
          <w:sz w:val="32"/>
          <w:szCs w:val="32"/>
        </w:rPr>
        <w:t>亩中度盐碱化耕地，重点集成示范增施有机肥、施用改良剂等综合利用技术；四区安排</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亩重度盐碱化耕地，主要开展</w:t>
      </w:r>
      <w:r>
        <w:rPr>
          <w:rFonts w:ascii="Times New Roman" w:eastAsia="仿宋_GB2312" w:hAnsi="Times New Roman" w:cs="Times New Roman"/>
          <w:sz w:val="32"/>
          <w:szCs w:val="32"/>
        </w:rPr>
        <w:t>增施有机肥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种植耐盐碱作物</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施用改良剂</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sz w:val="32"/>
          <w:szCs w:val="32"/>
        </w:rPr>
        <w:t>掺沙降容等</w:t>
      </w:r>
      <w:proofErr w:type="gramEnd"/>
      <w:r>
        <w:rPr>
          <w:rFonts w:ascii="Times New Roman" w:eastAsia="仿宋_GB2312" w:hAnsi="Times New Roman" w:cs="Times New Roman"/>
          <w:sz w:val="32"/>
          <w:szCs w:val="32"/>
        </w:rPr>
        <w:t>技术</w:t>
      </w:r>
      <w:r>
        <w:rPr>
          <w:rFonts w:ascii="Times New Roman" w:eastAsia="仿宋_GB2312" w:hAnsi="Times New Roman" w:cs="Times New Roman" w:hint="eastAsia"/>
          <w:sz w:val="32"/>
          <w:szCs w:val="32"/>
        </w:rPr>
        <w:t>试验。在试验区</w:t>
      </w:r>
      <w:r>
        <w:rPr>
          <w:rFonts w:ascii="Times New Roman" w:eastAsia="仿宋_GB2312" w:hAnsi="Times New Roman" w:cs="Times New Roman"/>
          <w:sz w:val="32"/>
          <w:szCs w:val="32"/>
        </w:rPr>
        <w:t>安排耐盐碱作物品种展示，筛选向日葵</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大豆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高粱等耐盐碱作物及品种</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个以上，通过试验示范验证各项技术的改良效果，筛选评价适宜种植的玉米</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向日葵</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大豆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高粱等耐盐碱作物品种；安排有机与</w:t>
      </w:r>
      <w:proofErr w:type="gramStart"/>
      <w:r>
        <w:rPr>
          <w:rFonts w:ascii="Times New Roman" w:eastAsia="仿宋_GB2312" w:hAnsi="Times New Roman" w:cs="Times New Roman"/>
          <w:sz w:val="32"/>
          <w:szCs w:val="32"/>
        </w:rPr>
        <w:t>无机结合</w:t>
      </w:r>
      <w:proofErr w:type="gramEnd"/>
      <w:r>
        <w:rPr>
          <w:rFonts w:ascii="Times New Roman" w:eastAsia="仿宋_GB2312" w:hAnsi="Times New Roman" w:cs="Times New Roman"/>
          <w:sz w:val="32"/>
          <w:szCs w:val="32"/>
        </w:rPr>
        <w:t>改良示范效果展示；安排土壤调理剂对比试验。不断固化</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熟化相应成果，为全旗盐碱化耕地的综合治理利用提供技术支撑。</w:t>
      </w:r>
    </w:p>
    <w:p w:rsidR="00DD6169" w:rsidRDefault="00DD6169" w:rsidP="00DD6169">
      <w:pPr>
        <w:autoSpaceDE w:val="0"/>
        <w:autoSpaceDN w:val="0"/>
        <w:spacing w:line="560" w:lineRule="exact"/>
        <w:ind w:left="29" w:right="192" w:firstLine="659"/>
        <w:rPr>
          <w:rFonts w:ascii="Times New Roman" w:eastAsia="仿宋_GB2312" w:hAnsi="Times New Roman" w:cs="Times New Roman"/>
          <w:sz w:val="32"/>
          <w:szCs w:val="32"/>
        </w:rPr>
      </w:pPr>
      <w:r>
        <w:rPr>
          <w:rFonts w:ascii="楷体_GB2312" w:eastAsia="楷体_GB2312" w:hAnsi="楷体_GB2312" w:cs="楷体_GB2312" w:hint="eastAsia"/>
          <w:b/>
          <w:bCs/>
          <w:kern w:val="10"/>
          <w:sz w:val="32"/>
          <w:szCs w:val="32"/>
        </w:rPr>
        <w:t>（三）做好监测评价。</w:t>
      </w:r>
      <w:r>
        <w:rPr>
          <w:rFonts w:ascii="Times New Roman" w:eastAsia="仿宋_GB2312" w:hAnsi="Times New Roman" w:cs="Times New Roman"/>
          <w:sz w:val="32"/>
          <w:szCs w:val="32"/>
        </w:rPr>
        <w:t>示范区要开展监测试验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调查取样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测试分析等工作</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实施耕地质量动态变化监测工作，以便科学评价盐碱地改良利用项目的实施效果。按照</w:t>
      </w:r>
      <w:r>
        <w:rPr>
          <w:rFonts w:ascii="Times New Roman" w:eastAsia="仿宋_GB2312" w:hAnsi="Times New Roman" w:cs="Times New Roman" w:hint="eastAsia"/>
          <w:sz w:val="32"/>
          <w:szCs w:val="32"/>
        </w:rPr>
        <w:t>NY/T 1121.1</w:t>
      </w:r>
      <w:r>
        <w:rPr>
          <w:rFonts w:ascii="Times New Roman" w:eastAsia="仿宋_GB2312" w:hAnsi="Times New Roman" w:cs="Times New Roman" w:hint="eastAsia"/>
          <w:sz w:val="32"/>
          <w:szCs w:val="32"/>
        </w:rPr>
        <w:t>行业标准要求</w:t>
      </w:r>
      <w:r>
        <w:rPr>
          <w:rFonts w:ascii="Times New Roman" w:eastAsia="仿宋_GB2312" w:hAnsi="Times New Roman" w:cs="Times New Roman"/>
          <w:sz w:val="32"/>
          <w:szCs w:val="32"/>
        </w:rPr>
        <w:t>，平均每</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亩采集</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个多点混合样，并</w:t>
      </w:r>
      <w:r>
        <w:rPr>
          <w:rFonts w:ascii="Times New Roman" w:eastAsia="仿宋_GB2312" w:hAnsi="Times New Roman" w:cs="Times New Roman"/>
          <w:sz w:val="32"/>
          <w:szCs w:val="32"/>
        </w:rPr>
        <w:lastRenderedPageBreak/>
        <w:t>用</w:t>
      </w:r>
      <w:r>
        <w:rPr>
          <w:rFonts w:ascii="Times New Roman" w:eastAsia="仿宋_GB2312" w:hAnsi="Times New Roman" w:cs="Times New Roman"/>
          <w:sz w:val="32"/>
          <w:szCs w:val="32"/>
        </w:rPr>
        <w:t>GPS</w:t>
      </w:r>
      <w:r>
        <w:rPr>
          <w:rFonts w:ascii="Times New Roman" w:eastAsia="仿宋_GB2312" w:hAnsi="Times New Roman" w:cs="Times New Roman"/>
          <w:sz w:val="32"/>
          <w:szCs w:val="32"/>
        </w:rPr>
        <w:t>定位标注经纬度；每个土壤样品测试分析土壤容重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有机质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pH</w:t>
      </w:r>
      <w:r>
        <w:rPr>
          <w:rFonts w:ascii="Times New Roman" w:eastAsia="仿宋_GB2312" w:hAnsi="Times New Roman" w:cs="Times New Roman"/>
          <w:sz w:val="32"/>
          <w:szCs w:val="32"/>
        </w:rPr>
        <w:t>值</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全氮</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有效磷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速效钾</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八大离子</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阳离子交换量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全盐含量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重金属等</w:t>
      </w:r>
      <w:r>
        <w:rPr>
          <w:rFonts w:ascii="Times New Roman" w:eastAsia="仿宋_GB2312" w:hAnsi="Times New Roman" w:cs="Times New Roman" w:hint="eastAsia"/>
          <w:sz w:val="32"/>
          <w:szCs w:val="32"/>
        </w:rPr>
        <w:t>指标</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要求腐熟农家肥、脱硫石膏、腐殖酸等厂家提供化验报告，并在进场时抽样化验。</w:t>
      </w:r>
    </w:p>
    <w:p w:rsidR="00DD6169" w:rsidRDefault="00DD6169" w:rsidP="00DD6169">
      <w:pPr>
        <w:autoSpaceDE w:val="0"/>
        <w:autoSpaceDN w:val="0"/>
        <w:spacing w:line="560" w:lineRule="exact"/>
        <w:ind w:firstLineChars="200" w:firstLine="640"/>
        <w:contextualSpacing/>
        <w:rPr>
          <w:rFonts w:ascii="Times New Roman" w:eastAsia="仿宋_GB2312" w:hAnsi="Times New Roman" w:cs="Times New Roman"/>
          <w:sz w:val="32"/>
          <w:szCs w:val="32"/>
        </w:rPr>
      </w:pPr>
      <w:r>
        <w:rPr>
          <w:rFonts w:ascii="Times New Roman" w:eastAsia="黑体" w:hAnsi="Times New Roman" w:cs="Times New Roman" w:hint="eastAsia"/>
          <w:sz w:val="32"/>
          <w:szCs w:val="32"/>
        </w:rPr>
        <w:t>五、</w:t>
      </w:r>
      <w:r>
        <w:rPr>
          <w:rFonts w:ascii="Times New Roman" w:eastAsia="黑体" w:hAnsi="Times New Roman" w:cs="Times New Roman"/>
          <w:sz w:val="32"/>
          <w:szCs w:val="32"/>
        </w:rPr>
        <w:t>投资</w:t>
      </w:r>
      <w:r>
        <w:rPr>
          <w:rFonts w:ascii="Times New Roman" w:eastAsia="黑体" w:hAnsi="Times New Roman" w:cs="Times New Roman" w:hint="eastAsia"/>
          <w:sz w:val="32"/>
          <w:szCs w:val="32"/>
        </w:rPr>
        <w:t>筹措与</w:t>
      </w:r>
      <w:r>
        <w:rPr>
          <w:rFonts w:ascii="Times New Roman" w:eastAsia="黑体" w:hAnsi="Times New Roman" w:cs="Times New Roman"/>
          <w:sz w:val="32"/>
          <w:szCs w:val="32"/>
        </w:rPr>
        <w:t>概算</w:t>
      </w:r>
    </w:p>
    <w:p w:rsidR="00DD6169" w:rsidRDefault="00DD6169" w:rsidP="00DD6169">
      <w:pPr>
        <w:autoSpaceDE w:val="0"/>
        <w:autoSpaceDN w:val="0"/>
        <w:spacing w:line="560" w:lineRule="exact"/>
        <w:ind w:firstLineChars="200" w:firstLine="640"/>
        <w:contextualSpacing/>
        <w:rPr>
          <w:rFonts w:ascii="Times New Roman" w:eastAsia="楷体" w:hAnsi="Times New Roman" w:cs="Times New Roman"/>
          <w:spacing w:val="-12"/>
          <w:sz w:val="30"/>
          <w:szCs w:val="30"/>
        </w:rPr>
      </w:pPr>
      <w:r>
        <w:rPr>
          <w:rFonts w:ascii="Times New Roman" w:eastAsia="仿宋_GB2312" w:hAnsi="Times New Roman" w:cs="Times New Roman"/>
          <w:sz w:val="32"/>
          <w:szCs w:val="32"/>
        </w:rPr>
        <w:t>项目总投资</w:t>
      </w:r>
      <w:r>
        <w:rPr>
          <w:rFonts w:ascii="Times New Roman" w:eastAsia="仿宋_GB2312" w:hAnsi="Times New Roman" w:cs="Times New Roman"/>
          <w:sz w:val="32"/>
          <w:szCs w:val="32"/>
        </w:rPr>
        <w:t>800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，全部为中央财政资金</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项目资金概算</w:t>
      </w:r>
      <w:r>
        <w:rPr>
          <w:rFonts w:ascii="Times New Roman" w:eastAsia="仿宋_GB2312" w:hAnsi="Times New Roman" w:cs="Times New Roman"/>
          <w:sz w:val="32"/>
          <w:szCs w:val="32"/>
        </w:rPr>
        <w:t>详见表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p>
    <w:p w:rsidR="00DD6169" w:rsidRDefault="00DD6169" w:rsidP="00DD6169">
      <w:pPr>
        <w:autoSpaceDE w:val="0"/>
        <w:autoSpaceDN w:val="0"/>
        <w:spacing w:line="560" w:lineRule="exact"/>
        <w:ind w:left="504"/>
        <w:jc w:val="center"/>
        <w:rPr>
          <w:rFonts w:ascii="Times New Roman" w:hAnsi="Times New Roman" w:cs="Times New Roman"/>
        </w:rPr>
      </w:pPr>
      <w:r>
        <w:rPr>
          <w:rFonts w:ascii="Times New Roman" w:eastAsia="楷体" w:hAnsi="Times New Roman" w:cs="Times New Roman"/>
          <w:spacing w:val="-12"/>
          <w:sz w:val="30"/>
          <w:szCs w:val="30"/>
        </w:rPr>
        <w:t>表</w:t>
      </w:r>
      <w:r>
        <w:rPr>
          <w:rFonts w:ascii="Times New Roman" w:eastAsia="楷体" w:hAnsi="Times New Roman" w:cs="Times New Roman"/>
          <w:spacing w:val="-12"/>
          <w:sz w:val="30"/>
          <w:szCs w:val="30"/>
        </w:rPr>
        <w:t>2   2023</w:t>
      </w:r>
      <w:r>
        <w:rPr>
          <w:rFonts w:ascii="Times New Roman" w:eastAsia="楷体" w:hAnsi="Times New Roman" w:cs="Times New Roman"/>
          <w:spacing w:val="-12"/>
          <w:sz w:val="30"/>
          <w:szCs w:val="30"/>
        </w:rPr>
        <w:t>年达拉特旗盐碱化耕地综合利用项目投资概算表</w:t>
      </w:r>
    </w:p>
    <w:tbl>
      <w:tblPr>
        <w:tblW w:w="9438" w:type="dxa"/>
        <w:jc w:val="center"/>
        <w:tblLayout w:type="fixed"/>
        <w:tblLook w:val="04A0" w:firstRow="1" w:lastRow="0" w:firstColumn="1" w:lastColumn="0" w:noHBand="0" w:noVBand="1"/>
      </w:tblPr>
      <w:tblGrid>
        <w:gridCol w:w="978"/>
        <w:gridCol w:w="825"/>
        <w:gridCol w:w="1545"/>
        <w:gridCol w:w="1365"/>
        <w:gridCol w:w="1215"/>
        <w:gridCol w:w="1155"/>
        <w:gridCol w:w="1275"/>
        <w:gridCol w:w="1080"/>
      </w:tblGrid>
      <w:tr w:rsidR="00DD6169" w:rsidTr="00FB1CBC">
        <w:trPr>
          <w:trHeight w:val="700"/>
          <w:jc w:val="center"/>
        </w:trPr>
        <w:tc>
          <w:tcPr>
            <w:tcW w:w="1803" w:type="dxa"/>
            <w:gridSpan w:val="2"/>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b/>
                <w:bCs/>
                <w:sz w:val="22"/>
              </w:rPr>
            </w:pPr>
            <w:r>
              <w:rPr>
                <w:rFonts w:ascii="Times New Roman" w:eastAsia="宋体" w:hAnsi="Times New Roman" w:cs="Times New Roman"/>
                <w:b/>
                <w:bCs/>
                <w:kern w:val="0"/>
                <w:sz w:val="22"/>
              </w:rPr>
              <w:t>分区及面积（亩）</w:t>
            </w:r>
          </w:p>
        </w:tc>
        <w:tc>
          <w:tcPr>
            <w:tcW w:w="154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b/>
                <w:bCs/>
                <w:sz w:val="22"/>
              </w:rPr>
            </w:pPr>
            <w:r>
              <w:rPr>
                <w:rFonts w:ascii="Times New Roman" w:eastAsia="宋体" w:hAnsi="Times New Roman" w:cs="Times New Roman"/>
                <w:b/>
                <w:bCs/>
                <w:kern w:val="0"/>
                <w:sz w:val="22"/>
              </w:rPr>
              <w:t>内容</w:t>
            </w:r>
          </w:p>
        </w:tc>
        <w:tc>
          <w:tcPr>
            <w:tcW w:w="136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b/>
                <w:bCs/>
                <w:sz w:val="22"/>
              </w:rPr>
            </w:pPr>
            <w:r>
              <w:rPr>
                <w:rFonts w:ascii="Times New Roman" w:eastAsia="宋体" w:hAnsi="Times New Roman" w:cs="Times New Roman"/>
                <w:b/>
                <w:bCs/>
                <w:kern w:val="0"/>
                <w:sz w:val="22"/>
              </w:rPr>
              <w:t>面积（亩）</w:t>
            </w:r>
          </w:p>
        </w:tc>
        <w:tc>
          <w:tcPr>
            <w:tcW w:w="121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b/>
                <w:bCs/>
                <w:sz w:val="22"/>
              </w:rPr>
            </w:pPr>
            <w:r>
              <w:rPr>
                <w:rFonts w:ascii="Times New Roman" w:eastAsia="宋体" w:hAnsi="Times New Roman" w:cs="Times New Roman"/>
                <w:b/>
                <w:bCs/>
                <w:kern w:val="0"/>
                <w:sz w:val="22"/>
              </w:rPr>
              <w:t>每亩用量</w:t>
            </w:r>
          </w:p>
        </w:tc>
        <w:tc>
          <w:tcPr>
            <w:tcW w:w="115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b/>
                <w:bCs/>
                <w:kern w:val="0"/>
                <w:sz w:val="22"/>
              </w:rPr>
            </w:pPr>
            <w:r>
              <w:rPr>
                <w:rFonts w:ascii="Times New Roman" w:eastAsia="宋体" w:hAnsi="Times New Roman" w:cs="Times New Roman"/>
                <w:b/>
                <w:bCs/>
                <w:kern w:val="0"/>
                <w:sz w:val="22"/>
              </w:rPr>
              <w:t>单价</w:t>
            </w:r>
          </w:p>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b/>
                <w:bCs/>
                <w:sz w:val="22"/>
              </w:rPr>
            </w:pPr>
            <w:r>
              <w:rPr>
                <w:rFonts w:ascii="Times New Roman" w:eastAsia="宋体" w:hAnsi="Times New Roman" w:cs="Times New Roman"/>
                <w:b/>
                <w:bCs/>
                <w:kern w:val="0"/>
                <w:sz w:val="22"/>
              </w:rPr>
              <w:t>（元</w:t>
            </w:r>
            <w:r>
              <w:rPr>
                <w:rFonts w:ascii="Times New Roman" w:eastAsia="宋体" w:hAnsi="Times New Roman" w:cs="Times New Roman"/>
                <w:b/>
                <w:bCs/>
                <w:kern w:val="0"/>
                <w:sz w:val="22"/>
              </w:rPr>
              <w:t>/</w:t>
            </w:r>
            <w:r>
              <w:rPr>
                <w:rFonts w:ascii="Times New Roman" w:eastAsia="宋体" w:hAnsi="Times New Roman" w:cs="Times New Roman"/>
                <w:b/>
                <w:bCs/>
                <w:kern w:val="0"/>
                <w:sz w:val="22"/>
              </w:rPr>
              <w:t>亩）</w:t>
            </w:r>
          </w:p>
        </w:tc>
        <w:tc>
          <w:tcPr>
            <w:tcW w:w="127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b/>
                <w:bCs/>
                <w:kern w:val="0"/>
                <w:sz w:val="22"/>
              </w:rPr>
            </w:pPr>
            <w:r>
              <w:rPr>
                <w:rFonts w:ascii="Times New Roman" w:eastAsia="宋体" w:hAnsi="Times New Roman" w:cs="Times New Roman"/>
                <w:b/>
                <w:bCs/>
                <w:kern w:val="0"/>
                <w:sz w:val="22"/>
              </w:rPr>
              <w:t>合计</w:t>
            </w:r>
          </w:p>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b/>
                <w:bCs/>
                <w:sz w:val="22"/>
              </w:rPr>
            </w:pPr>
            <w:r>
              <w:rPr>
                <w:rFonts w:ascii="Times New Roman" w:eastAsia="宋体" w:hAnsi="Times New Roman" w:cs="Times New Roman"/>
                <w:b/>
                <w:bCs/>
                <w:kern w:val="0"/>
                <w:sz w:val="22"/>
              </w:rPr>
              <w:t>（万元）</w:t>
            </w:r>
          </w:p>
        </w:tc>
        <w:tc>
          <w:tcPr>
            <w:tcW w:w="10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b/>
                <w:bCs/>
                <w:sz w:val="22"/>
              </w:rPr>
            </w:pPr>
            <w:r>
              <w:rPr>
                <w:rFonts w:ascii="Times New Roman" w:eastAsia="宋体" w:hAnsi="Times New Roman" w:cs="Times New Roman"/>
                <w:b/>
                <w:bCs/>
                <w:kern w:val="0"/>
                <w:sz w:val="22"/>
              </w:rPr>
              <w:t>备注</w:t>
            </w:r>
          </w:p>
        </w:tc>
      </w:tr>
      <w:tr w:rsidR="00DD6169" w:rsidTr="00FB1CBC">
        <w:trPr>
          <w:trHeight w:hRule="exact" w:val="454"/>
          <w:jc w:val="center"/>
        </w:trPr>
        <w:tc>
          <w:tcPr>
            <w:tcW w:w="978" w:type="dxa"/>
            <w:vMerge w:val="restart"/>
            <w:tcBorders>
              <w:top w:val="single" w:sz="4" w:space="0" w:color="000000"/>
              <w:left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一区</w:t>
            </w:r>
          </w:p>
        </w:tc>
        <w:tc>
          <w:tcPr>
            <w:tcW w:w="825" w:type="dxa"/>
            <w:vMerge w:val="restart"/>
            <w:tcBorders>
              <w:top w:val="single" w:sz="4" w:space="0" w:color="000000"/>
              <w:left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3277</w:t>
            </w:r>
          </w:p>
        </w:tc>
        <w:tc>
          <w:tcPr>
            <w:tcW w:w="154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腐熟农家肥</w:t>
            </w:r>
          </w:p>
        </w:tc>
        <w:tc>
          <w:tcPr>
            <w:tcW w:w="136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3277</w:t>
            </w:r>
          </w:p>
        </w:tc>
        <w:tc>
          <w:tcPr>
            <w:tcW w:w="121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5</w:t>
            </w:r>
            <w:r>
              <w:rPr>
                <w:rFonts w:ascii="Times New Roman" w:eastAsia="宋体" w:hAnsi="Times New Roman" w:cs="Times New Roman"/>
                <w:kern w:val="0"/>
                <w:sz w:val="22"/>
              </w:rPr>
              <w:t>方</w:t>
            </w:r>
          </w:p>
        </w:tc>
        <w:tc>
          <w:tcPr>
            <w:tcW w:w="115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350</w:t>
            </w:r>
          </w:p>
        </w:tc>
        <w:tc>
          <w:tcPr>
            <w:tcW w:w="127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114.695</w:t>
            </w:r>
          </w:p>
        </w:tc>
        <w:tc>
          <w:tcPr>
            <w:tcW w:w="10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0"/>
                <w:szCs w:val="20"/>
              </w:rPr>
            </w:pPr>
            <w:r>
              <w:rPr>
                <w:rFonts w:ascii="Times New Roman" w:eastAsia="宋体" w:hAnsi="Times New Roman" w:cs="Times New Roman"/>
                <w:kern w:val="0"/>
                <w:sz w:val="20"/>
                <w:szCs w:val="20"/>
              </w:rPr>
              <w:t>包含撒施费用</w:t>
            </w:r>
          </w:p>
        </w:tc>
      </w:tr>
      <w:tr w:rsidR="00DD6169" w:rsidTr="00FB1CBC">
        <w:trPr>
          <w:trHeight w:hRule="exact" w:val="454"/>
          <w:jc w:val="center"/>
        </w:trPr>
        <w:tc>
          <w:tcPr>
            <w:tcW w:w="978" w:type="dxa"/>
            <w:vMerge/>
            <w:tcBorders>
              <w:left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825" w:type="dxa"/>
            <w:vMerge/>
            <w:tcBorders>
              <w:left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脱硫石膏</w:t>
            </w:r>
          </w:p>
        </w:tc>
        <w:tc>
          <w:tcPr>
            <w:tcW w:w="136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3277</w:t>
            </w:r>
          </w:p>
        </w:tc>
        <w:tc>
          <w:tcPr>
            <w:tcW w:w="121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1</w:t>
            </w:r>
            <w:r>
              <w:rPr>
                <w:rFonts w:ascii="Times New Roman" w:eastAsia="宋体" w:hAnsi="Times New Roman" w:cs="Times New Roman"/>
                <w:kern w:val="0"/>
                <w:sz w:val="22"/>
              </w:rPr>
              <w:t>吨</w:t>
            </w:r>
          </w:p>
        </w:tc>
        <w:tc>
          <w:tcPr>
            <w:tcW w:w="115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90</w:t>
            </w:r>
          </w:p>
        </w:tc>
        <w:tc>
          <w:tcPr>
            <w:tcW w:w="127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29.493</w:t>
            </w:r>
          </w:p>
        </w:tc>
        <w:tc>
          <w:tcPr>
            <w:tcW w:w="10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0"/>
                <w:szCs w:val="20"/>
              </w:rPr>
            </w:pPr>
            <w:r>
              <w:rPr>
                <w:rFonts w:ascii="Times New Roman" w:eastAsia="宋体" w:hAnsi="Times New Roman" w:cs="Times New Roman"/>
                <w:kern w:val="0"/>
                <w:sz w:val="20"/>
                <w:szCs w:val="20"/>
              </w:rPr>
              <w:t>包含撒施费用</w:t>
            </w:r>
          </w:p>
        </w:tc>
      </w:tr>
      <w:tr w:rsidR="00DD6169" w:rsidTr="00FB1CBC">
        <w:trPr>
          <w:trHeight w:hRule="exact" w:val="454"/>
          <w:jc w:val="center"/>
        </w:trPr>
        <w:tc>
          <w:tcPr>
            <w:tcW w:w="978" w:type="dxa"/>
            <w:vMerge/>
            <w:tcBorders>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kern w:val="0"/>
                <w:sz w:val="22"/>
              </w:rPr>
            </w:pPr>
          </w:p>
        </w:tc>
        <w:tc>
          <w:tcPr>
            <w:tcW w:w="825" w:type="dxa"/>
            <w:vMerge/>
            <w:tcBorders>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kern w:val="0"/>
                <w:sz w:val="22"/>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4"/>
                <w:szCs w:val="24"/>
              </w:rPr>
            </w:pPr>
            <w:proofErr w:type="gramStart"/>
            <w:r>
              <w:rPr>
                <w:rFonts w:ascii="Times New Roman" w:eastAsia="宋体" w:hAnsi="Times New Roman" w:cs="Times New Roman"/>
                <w:kern w:val="0"/>
                <w:sz w:val="24"/>
                <w:szCs w:val="24"/>
              </w:rPr>
              <w:t>掺沙降容</w:t>
            </w:r>
            <w:proofErr w:type="gramEnd"/>
          </w:p>
        </w:tc>
        <w:tc>
          <w:tcPr>
            <w:tcW w:w="136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100</w:t>
            </w:r>
          </w:p>
        </w:tc>
        <w:tc>
          <w:tcPr>
            <w:tcW w:w="121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rPr>
                <w:rFonts w:ascii="Times New Roman" w:eastAsia="宋体" w:hAnsi="Times New Roman" w:cs="Times New Roman"/>
                <w:sz w:val="22"/>
              </w:rPr>
            </w:pPr>
            <w:r>
              <w:rPr>
                <w:rFonts w:ascii="Times New Roman" w:eastAsia="宋体" w:hAnsi="Times New Roman" w:cs="Times New Roman"/>
                <w:sz w:val="22"/>
              </w:rPr>
              <w:t>100</w:t>
            </w:r>
            <w:r>
              <w:rPr>
                <w:rFonts w:ascii="Times New Roman" w:eastAsia="宋体" w:hAnsi="Times New Roman" w:cs="Times New Roman"/>
                <w:sz w:val="22"/>
              </w:rPr>
              <w:t>方</w:t>
            </w:r>
          </w:p>
        </w:tc>
        <w:tc>
          <w:tcPr>
            <w:tcW w:w="115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2000</w:t>
            </w:r>
          </w:p>
        </w:tc>
        <w:tc>
          <w:tcPr>
            <w:tcW w:w="127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20</w:t>
            </w:r>
          </w:p>
        </w:tc>
        <w:tc>
          <w:tcPr>
            <w:tcW w:w="10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0"/>
                <w:szCs w:val="20"/>
              </w:rPr>
            </w:pPr>
          </w:p>
        </w:tc>
      </w:tr>
      <w:tr w:rsidR="00DD6169" w:rsidTr="00FB1CBC">
        <w:trPr>
          <w:trHeight w:hRule="exact" w:val="454"/>
          <w:jc w:val="center"/>
        </w:trPr>
        <w:tc>
          <w:tcPr>
            <w:tcW w:w="978" w:type="dxa"/>
            <w:vMerge w:val="restart"/>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二区</w:t>
            </w:r>
          </w:p>
        </w:tc>
        <w:tc>
          <w:tcPr>
            <w:tcW w:w="825" w:type="dxa"/>
            <w:vMerge w:val="restart"/>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1655</w:t>
            </w:r>
          </w:p>
        </w:tc>
        <w:tc>
          <w:tcPr>
            <w:tcW w:w="154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腐熟农家肥</w:t>
            </w:r>
          </w:p>
        </w:tc>
        <w:tc>
          <w:tcPr>
            <w:tcW w:w="136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1655</w:t>
            </w:r>
          </w:p>
        </w:tc>
        <w:tc>
          <w:tcPr>
            <w:tcW w:w="121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5</w:t>
            </w:r>
            <w:r>
              <w:rPr>
                <w:rFonts w:ascii="Times New Roman" w:eastAsia="宋体" w:hAnsi="Times New Roman" w:cs="Times New Roman"/>
                <w:kern w:val="0"/>
                <w:sz w:val="22"/>
              </w:rPr>
              <w:t>方</w:t>
            </w:r>
          </w:p>
        </w:tc>
        <w:tc>
          <w:tcPr>
            <w:tcW w:w="115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350</w:t>
            </w:r>
          </w:p>
        </w:tc>
        <w:tc>
          <w:tcPr>
            <w:tcW w:w="127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57.925</w:t>
            </w:r>
          </w:p>
        </w:tc>
        <w:tc>
          <w:tcPr>
            <w:tcW w:w="10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0"/>
                <w:szCs w:val="20"/>
              </w:rPr>
            </w:pPr>
            <w:r>
              <w:rPr>
                <w:rFonts w:ascii="Times New Roman" w:eastAsia="宋体" w:hAnsi="Times New Roman" w:cs="Times New Roman"/>
                <w:kern w:val="0"/>
                <w:sz w:val="20"/>
                <w:szCs w:val="20"/>
              </w:rPr>
              <w:t>包含撒施费用</w:t>
            </w:r>
          </w:p>
        </w:tc>
      </w:tr>
      <w:tr w:rsidR="00DD6169" w:rsidTr="00FB1CBC">
        <w:trPr>
          <w:trHeight w:hRule="exact" w:val="454"/>
          <w:jc w:val="center"/>
        </w:trPr>
        <w:tc>
          <w:tcPr>
            <w:tcW w:w="978" w:type="dxa"/>
            <w:vMerge/>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825" w:type="dxa"/>
            <w:vMerge/>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腐殖酸</w:t>
            </w:r>
          </w:p>
        </w:tc>
        <w:tc>
          <w:tcPr>
            <w:tcW w:w="136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1655</w:t>
            </w:r>
          </w:p>
        </w:tc>
        <w:tc>
          <w:tcPr>
            <w:tcW w:w="121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150kg</w:t>
            </w:r>
          </w:p>
        </w:tc>
        <w:tc>
          <w:tcPr>
            <w:tcW w:w="115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210</w:t>
            </w:r>
          </w:p>
        </w:tc>
        <w:tc>
          <w:tcPr>
            <w:tcW w:w="127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34.755</w:t>
            </w:r>
          </w:p>
        </w:tc>
        <w:tc>
          <w:tcPr>
            <w:tcW w:w="10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0"/>
                <w:szCs w:val="20"/>
              </w:rPr>
            </w:pPr>
            <w:r>
              <w:rPr>
                <w:rFonts w:ascii="Times New Roman" w:eastAsia="宋体" w:hAnsi="Times New Roman" w:cs="Times New Roman"/>
                <w:kern w:val="0"/>
                <w:sz w:val="20"/>
                <w:szCs w:val="20"/>
              </w:rPr>
              <w:t>包含撒施费用</w:t>
            </w:r>
          </w:p>
        </w:tc>
      </w:tr>
      <w:tr w:rsidR="00DD6169" w:rsidTr="00FB1CBC">
        <w:trPr>
          <w:trHeight w:hRule="exact" w:val="454"/>
          <w:jc w:val="center"/>
        </w:trPr>
        <w:tc>
          <w:tcPr>
            <w:tcW w:w="978" w:type="dxa"/>
            <w:vMerge/>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825" w:type="dxa"/>
            <w:vMerge/>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秸秆原位还田</w:t>
            </w:r>
          </w:p>
        </w:tc>
        <w:tc>
          <w:tcPr>
            <w:tcW w:w="136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1655</w:t>
            </w:r>
          </w:p>
        </w:tc>
        <w:tc>
          <w:tcPr>
            <w:tcW w:w="121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100</w:t>
            </w:r>
          </w:p>
        </w:tc>
        <w:tc>
          <w:tcPr>
            <w:tcW w:w="127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16.55</w:t>
            </w:r>
          </w:p>
        </w:tc>
        <w:tc>
          <w:tcPr>
            <w:tcW w:w="10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0"/>
                <w:szCs w:val="20"/>
              </w:rPr>
            </w:pPr>
          </w:p>
        </w:tc>
      </w:tr>
      <w:tr w:rsidR="00DD6169" w:rsidTr="00FB1CBC">
        <w:trPr>
          <w:trHeight w:hRule="exact" w:val="454"/>
          <w:jc w:val="center"/>
        </w:trPr>
        <w:tc>
          <w:tcPr>
            <w:tcW w:w="978" w:type="dxa"/>
            <w:vMerge w:val="restart"/>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三区</w:t>
            </w:r>
          </w:p>
        </w:tc>
        <w:tc>
          <w:tcPr>
            <w:tcW w:w="825" w:type="dxa"/>
            <w:vMerge w:val="restart"/>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621</w:t>
            </w:r>
          </w:p>
        </w:tc>
        <w:tc>
          <w:tcPr>
            <w:tcW w:w="154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腐熟农家肥</w:t>
            </w:r>
          </w:p>
        </w:tc>
        <w:tc>
          <w:tcPr>
            <w:tcW w:w="136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621</w:t>
            </w:r>
          </w:p>
        </w:tc>
        <w:tc>
          <w:tcPr>
            <w:tcW w:w="121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5</w:t>
            </w:r>
            <w:r>
              <w:rPr>
                <w:rFonts w:ascii="Times New Roman" w:eastAsia="宋体" w:hAnsi="Times New Roman" w:cs="Times New Roman"/>
                <w:kern w:val="0"/>
                <w:sz w:val="22"/>
              </w:rPr>
              <w:t>方</w:t>
            </w:r>
          </w:p>
        </w:tc>
        <w:tc>
          <w:tcPr>
            <w:tcW w:w="115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350</w:t>
            </w:r>
          </w:p>
        </w:tc>
        <w:tc>
          <w:tcPr>
            <w:tcW w:w="127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21.735</w:t>
            </w:r>
          </w:p>
        </w:tc>
        <w:tc>
          <w:tcPr>
            <w:tcW w:w="10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0"/>
                <w:szCs w:val="20"/>
              </w:rPr>
            </w:pPr>
            <w:r>
              <w:rPr>
                <w:rFonts w:ascii="Times New Roman" w:eastAsia="宋体" w:hAnsi="Times New Roman" w:cs="Times New Roman"/>
                <w:kern w:val="0"/>
                <w:sz w:val="20"/>
                <w:szCs w:val="20"/>
              </w:rPr>
              <w:t>包含撒施费用</w:t>
            </w:r>
          </w:p>
        </w:tc>
      </w:tr>
      <w:tr w:rsidR="00DD6169" w:rsidTr="00FB1CBC">
        <w:trPr>
          <w:trHeight w:hRule="exact" w:val="454"/>
          <w:jc w:val="center"/>
        </w:trPr>
        <w:tc>
          <w:tcPr>
            <w:tcW w:w="978" w:type="dxa"/>
            <w:vMerge/>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825" w:type="dxa"/>
            <w:vMerge/>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腐殖酸</w:t>
            </w:r>
          </w:p>
        </w:tc>
        <w:tc>
          <w:tcPr>
            <w:tcW w:w="136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621</w:t>
            </w:r>
          </w:p>
        </w:tc>
        <w:tc>
          <w:tcPr>
            <w:tcW w:w="121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150kg</w:t>
            </w:r>
          </w:p>
        </w:tc>
        <w:tc>
          <w:tcPr>
            <w:tcW w:w="115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210</w:t>
            </w:r>
          </w:p>
        </w:tc>
        <w:tc>
          <w:tcPr>
            <w:tcW w:w="127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13.041</w:t>
            </w:r>
          </w:p>
        </w:tc>
        <w:tc>
          <w:tcPr>
            <w:tcW w:w="10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0"/>
                <w:szCs w:val="20"/>
              </w:rPr>
            </w:pPr>
            <w:r>
              <w:rPr>
                <w:rFonts w:ascii="Times New Roman" w:eastAsia="宋体" w:hAnsi="Times New Roman" w:cs="Times New Roman"/>
                <w:kern w:val="0"/>
                <w:sz w:val="20"/>
                <w:szCs w:val="20"/>
              </w:rPr>
              <w:t>包含撒施费用</w:t>
            </w:r>
          </w:p>
        </w:tc>
      </w:tr>
      <w:tr w:rsidR="00DD6169" w:rsidTr="00FB1CBC">
        <w:trPr>
          <w:trHeight w:hRule="exact" w:val="454"/>
          <w:jc w:val="center"/>
        </w:trPr>
        <w:tc>
          <w:tcPr>
            <w:tcW w:w="978" w:type="dxa"/>
            <w:vMerge/>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825" w:type="dxa"/>
            <w:vMerge/>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秸秆原位还田</w:t>
            </w:r>
          </w:p>
        </w:tc>
        <w:tc>
          <w:tcPr>
            <w:tcW w:w="136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621</w:t>
            </w:r>
          </w:p>
        </w:tc>
        <w:tc>
          <w:tcPr>
            <w:tcW w:w="121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100</w:t>
            </w:r>
          </w:p>
        </w:tc>
        <w:tc>
          <w:tcPr>
            <w:tcW w:w="127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6.21</w:t>
            </w:r>
          </w:p>
        </w:tc>
        <w:tc>
          <w:tcPr>
            <w:tcW w:w="10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0"/>
                <w:szCs w:val="20"/>
              </w:rPr>
            </w:pPr>
          </w:p>
        </w:tc>
      </w:tr>
      <w:tr w:rsidR="00DD6169" w:rsidTr="00FB1CBC">
        <w:trPr>
          <w:trHeight w:hRule="exact" w:val="454"/>
          <w:jc w:val="center"/>
        </w:trPr>
        <w:tc>
          <w:tcPr>
            <w:tcW w:w="978" w:type="dxa"/>
            <w:vMerge w:val="restart"/>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四区</w:t>
            </w:r>
          </w:p>
        </w:tc>
        <w:tc>
          <w:tcPr>
            <w:tcW w:w="825" w:type="dxa"/>
            <w:vMerge w:val="restart"/>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1758</w:t>
            </w:r>
          </w:p>
        </w:tc>
        <w:tc>
          <w:tcPr>
            <w:tcW w:w="154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腐熟农家肥</w:t>
            </w:r>
          </w:p>
        </w:tc>
        <w:tc>
          <w:tcPr>
            <w:tcW w:w="136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1758</w:t>
            </w:r>
          </w:p>
        </w:tc>
        <w:tc>
          <w:tcPr>
            <w:tcW w:w="121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5</w:t>
            </w:r>
            <w:r>
              <w:rPr>
                <w:rFonts w:ascii="Times New Roman" w:eastAsia="宋体" w:hAnsi="Times New Roman" w:cs="Times New Roman"/>
                <w:kern w:val="0"/>
                <w:sz w:val="22"/>
              </w:rPr>
              <w:t>方</w:t>
            </w:r>
          </w:p>
        </w:tc>
        <w:tc>
          <w:tcPr>
            <w:tcW w:w="115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350</w:t>
            </w:r>
          </w:p>
        </w:tc>
        <w:tc>
          <w:tcPr>
            <w:tcW w:w="127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61.53</w:t>
            </w:r>
          </w:p>
        </w:tc>
        <w:tc>
          <w:tcPr>
            <w:tcW w:w="10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0"/>
                <w:szCs w:val="20"/>
              </w:rPr>
            </w:pPr>
            <w:r>
              <w:rPr>
                <w:rFonts w:ascii="Times New Roman" w:eastAsia="宋体" w:hAnsi="Times New Roman" w:cs="Times New Roman"/>
                <w:kern w:val="0"/>
                <w:sz w:val="20"/>
                <w:szCs w:val="20"/>
              </w:rPr>
              <w:t>包含撒施费用</w:t>
            </w:r>
          </w:p>
        </w:tc>
      </w:tr>
      <w:tr w:rsidR="00DD6169" w:rsidTr="00FB1CBC">
        <w:trPr>
          <w:trHeight w:hRule="exact" w:val="454"/>
          <w:jc w:val="center"/>
        </w:trPr>
        <w:tc>
          <w:tcPr>
            <w:tcW w:w="978" w:type="dxa"/>
            <w:vMerge/>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825" w:type="dxa"/>
            <w:vMerge/>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腐殖酸</w:t>
            </w:r>
          </w:p>
        </w:tc>
        <w:tc>
          <w:tcPr>
            <w:tcW w:w="136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1758</w:t>
            </w:r>
          </w:p>
        </w:tc>
        <w:tc>
          <w:tcPr>
            <w:tcW w:w="121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150kg</w:t>
            </w:r>
          </w:p>
        </w:tc>
        <w:tc>
          <w:tcPr>
            <w:tcW w:w="115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210</w:t>
            </w:r>
          </w:p>
        </w:tc>
        <w:tc>
          <w:tcPr>
            <w:tcW w:w="127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36.918</w:t>
            </w:r>
          </w:p>
        </w:tc>
        <w:tc>
          <w:tcPr>
            <w:tcW w:w="10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0"/>
                <w:szCs w:val="20"/>
              </w:rPr>
            </w:pPr>
            <w:r>
              <w:rPr>
                <w:rFonts w:ascii="Times New Roman" w:eastAsia="宋体" w:hAnsi="Times New Roman" w:cs="Times New Roman"/>
                <w:kern w:val="0"/>
                <w:sz w:val="20"/>
                <w:szCs w:val="20"/>
              </w:rPr>
              <w:t>包含撒施费用</w:t>
            </w:r>
          </w:p>
        </w:tc>
      </w:tr>
      <w:tr w:rsidR="00DD6169" w:rsidTr="00FB1CBC">
        <w:trPr>
          <w:trHeight w:hRule="exact" w:val="454"/>
          <w:jc w:val="center"/>
        </w:trPr>
        <w:tc>
          <w:tcPr>
            <w:tcW w:w="978" w:type="dxa"/>
            <w:vMerge/>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825" w:type="dxa"/>
            <w:vMerge/>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秸秆拉运还田</w:t>
            </w:r>
          </w:p>
        </w:tc>
        <w:tc>
          <w:tcPr>
            <w:tcW w:w="136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1758</w:t>
            </w:r>
          </w:p>
        </w:tc>
        <w:tc>
          <w:tcPr>
            <w:tcW w:w="121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400</w:t>
            </w:r>
          </w:p>
        </w:tc>
        <w:tc>
          <w:tcPr>
            <w:tcW w:w="127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70.32</w:t>
            </w:r>
          </w:p>
        </w:tc>
        <w:tc>
          <w:tcPr>
            <w:tcW w:w="10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0"/>
                <w:szCs w:val="20"/>
              </w:rPr>
            </w:pPr>
          </w:p>
        </w:tc>
      </w:tr>
      <w:tr w:rsidR="00DD6169" w:rsidTr="00FB1CBC">
        <w:trPr>
          <w:trHeight w:hRule="exact" w:val="454"/>
          <w:jc w:val="center"/>
        </w:trPr>
        <w:tc>
          <w:tcPr>
            <w:tcW w:w="978" w:type="dxa"/>
            <w:vMerge/>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825" w:type="dxa"/>
            <w:vMerge/>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4"/>
                <w:szCs w:val="24"/>
              </w:rPr>
            </w:pPr>
            <w:proofErr w:type="gramStart"/>
            <w:r>
              <w:rPr>
                <w:rFonts w:ascii="Times New Roman" w:eastAsia="宋体" w:hAnsi="Times New Roman" w:cs="Times New Roman"/>
                <w:kern w:val="0"/>
                <w:sz w:val="24"/>
                <w:szCs w:val="24"/>
              </w:rPr>
              <w:t>掺沙降容</w:t>
            </w:r>
            <w:proofErr w:type="gramEnd"/>
          </w:p>
        </w:tc>
        <w:tc>
          <w:tcPr>
            <w:tcW w:w="136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700</w:t>
            </w:r>
          </w:p>
        </w:tc>
        <w:tc>
          <w:tcPr>
            <w:tcW w:w="121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ind w:firstLineChars="100" w:firstLine="220"/>
              <w:rPr>
                <w:rFonts w:ascii="Times New Roman" w:eastAsia="宋体" w:hAnsi="Times New Roman" w:cs="Times New Roman"/>
                <w:sz w:val="22"/>
              </w:rPr>
            </w:pPr>
            <w:r>
              <w:rPr>
                <w:rFonts w:ascii="Times New Roman" w:eastAsia="宋体" w:hAnsi="Times New Roman" w:cs="Times New Roman"/>
                <w:sz w:val="22"/>
              </w:rPr>
              <w:t>100</w:t>
            </w:r>
            <w:r>
              <w:rPr>
                <w:rFonts w:ascii="Times New Roman" w:eastAsia="宋体" w:hAnsi="Times New Roman" w:cs="Times New Roman"/>
                <w:sz w:val="22"/>
              </w:rPr>
              <w:t>方</w:t>
            </w:r>
          </w:p>
        </w:tc>
        <w:tc>
          <w:tcPr>
            <w:tcW w:w="115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2000</w:t>
            </w:r>
          </w:p>
        </w:tc>
        <w:tc>
          <w:tcPr>
            <w:tcW w:w="127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140</w:t>
            </w:r>
          </w:p>
        </w:tc>
        <w:tc>
          <w:tcPr>
            <w:tcW w:w="10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0"/>
                <w:szCs w:val="20"/>
              </w:rPr>
            </w:pPr>
          </w:p>
        </w:tc>
      </w:tr>
      <w:tr w:rsidR="00DD6169" w:rsidTr="00FB1CBC">
        <w:trPr>
          <w:trHeight w:hRule="exact" w:val="539"/>
          <w:jc w:val="center"/>
        </w:trPr>
        <w:tc>
          <w:tcPr>
            <w:tcW w:w="978"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五区</w:t>
            </w:r>
          </w:p>
        </w:tc>
        <w:tc>
          <w:tcPr>
            <w:tcW w:w="82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2720</w:t>
            </w:r>
          </w:p>
        </w:tc>
        <w:tc>
          <w:tcPr>
            <w:tcW w:w="154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腐熟农家肥</w:t>
            </w:r>
          </w:p>
        </w:tc>
        <w:tc>
          <w:tcPr>
            <w:tcW w:w="136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2720</w:t>
            </w:r>
          </w:p>
        </w:tc>
        <w:tc>
          <w:tcPr>
            <w:tcW w:w="121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4</w:t>
            </w:r>
            <w:r>
              <w:rPr>
                <w:rFonts w:ascii="Times New Roman" w:eastAsia="宋体" w:hAnsi="Times New Roman" w:cs="Times New Roman"/>
                <w:kern w:val="0"/>
                <w:sz w:val="22"/>
              </w:rPr>
              <w:t>方</w:t>
            </w:r>
          </w:p>
        </w:tc>
        <w:tc>
          <w:tcPr>
            <w:tcW w:w="115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280</w:t>
            </w:r>
          </w:p>
        </w:tc>
        <w:tc>
          <w:tcPr>
            <w:tcW w:w="127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76.16</w:t>
            </w:r>
          </w:p>
        </w:tc>
        <w:tc>
          <w:tcPr>
            <w:tcW w:w="10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0"/>
                <w:szCs w:val="20"/>
              </w:rPr>
            </w:pPr>
            <w:r>
              <w:rPr>
                <w:rFonts w:ascii="Times New Roman" w:eastAsia="宋体" w:hAnsi="Times New Roman" w:cs="Times New Roman"/>
                <w:kern w:val="0"/>
                <w:sz w:val="20"/>
                <w:szCs w:val="20"/>
              </w:rPr>
              <w:t>包含撒施费用</w:t>
            </w:r>
          </w:p>
        </w:tc>
      </w:tr>
      <w:tr w:rsidR="00DD6169" w:rsidTr="00FB1CBC">
        <w:trPr>
          <w:trHeight w:hRule="exact" w:val="600"/>
          <w:jc w:val="center"/>
        </w:trPr>
        <w:tc>
          <w:tcPr>
            <w:tcW w:w="978"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jc w:val="left"/>
              <w:textAlignment w:val="center"/>
              <w:rPr>
                <w:rFonts w:ascii="Times New Roman" w:eastAsia="宋体" w:hAnsi="Times New Roman" w:cs="Times New Roman"/>
                <w:sz w:val="22"/>
              </w:rPr>
            </w:pPr>
            <w:r>
              <w:rPr>
                <w:rFonts w:ascii="Times New Roman" w:eastAsia="宋体" w:hAnsi="Times New Roman" w:cs="Times New Roman"/>
                <w:kern w:val="0"/>
                <w:sz w:val="22"/>
              </w:rPr>
              <w:t>核心示范区</w:t>
            </w:r>
          </w:p>
        </w:tc>
        <w:tc>
          <w:tcPr>
            <w:tcW w:w="82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hint="eastAsia"/>
                <w:kern w:val="0"/>
                <w:sz w:val="22"/>
              </w:rPr>
              <w:t>1</w:t>
            </w:r>
            <w:r>
              <w:rPr>
                <w:rFonts w:ascii="Times New Roman" w:eastAsia="宋体" w:hAnsi="Times New Roman" w:cs="Times New Roman"/>
                <w:kern w:val="0"/>
                <w:sz w:val="22"/>
              </w:rPr>
              <w:t>200</w:t>
            </w:r>
          </w:p>
        </w:tc>
        <w:tc>
          <w:tcPr>
            <w:tcW w:w="154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试验示范</w:t>
            </w:r>
          </w:p>
        </w:tc>
        <w:tc>
          <w:tcPr>
            <w:tcW w:w="136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hint="eastAsia"/>
                <w:kern w:val="0"/>
                <w:sz w:val="22"/>
              </w:rPr>
              <w:t>1</w:t>
            </w:r>
            <w:r>
              <w:rPr>
                <w:rFonts w:ascii="Times New Roman" w:eastAsia="宋体" w:hAnsi="Times New Roman" w:cs="Times New Roman"/>
                <w:kern w:val="0"/>
                <w:sz w:val="22"/>
              </w:rPr>
              <w:t>200</w:t>
            </w:r>
          </w:p>
        </w:tc>
        <w:tc>
          <w:tcPr>
            <w:tcW w:w="121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hint="eastAsia"/>
                <w:kern w:val="0"/>
                <w:sz w:val="22"/>
              </w:rPr>
              <w:t>87</w:t>
            </w:r>
            <w:r>
              <w:rPr>
                <w:rFonts w:ascii="Times New Roman" w:eastAsia="宋体" w:hAnsi="Times New Roman" w:cs="Times New Roman"/>
                <w:kern w:val="0"/>
                <w:sz w:val="22"/>
              </w:rPr>
              <w:t>.668</w:t>
            </w:r>
          </w:p>
        </w:tc>
        <w:tc>
          <w:tcPr>
            <w:tcW w:w="10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r>
      <w:tr w:rsidR="00DD6169" w:rsidTr="00FB1CBC">
        <w:trPr>
          <w:trHeight w:hRule="exact" w:val="454"/>
          <w:jc w:val="center"/>
        </w:trPr>
        <w:tc>
          <w:tcPr>
            <w:tcW w:w="3348" w:type="dxa"/>
            <w:gridSpan w:val="3"/>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监测评价</w:t>
            </w:r>
          </w:p>
        </w:tc>
        <w:tc>
          <w:tcPr>
            <w:tcW w:w="136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hint="eastAsia"/>
                <w:kern w:val="0"/>
                <w:sz w:val="22"/>
              </w:rPr>
              <w:t>5</w:t>
            </w:r>
          </w:p>
        </w:tc>
        <w:tc>
          <w:tcPr>
            <w:tcW w:w="10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r>
      <w:tr w:rsidR="00DD6169" w:rsidTr="00FB1CBC">
        <w:trPr>
          <w:trHeight w:hRule="exact" w:val="454"/>
          <w:jc w:val="center"/>
        </w:trPr>
        <w:tc>
          <w:tcPr>
            <w:tcW w:w="3348" w:type="dxa"/>
            <w:gridSpan w:val="3"/>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lastRenderedPageBreak/>
              <w:t>宣传培训</w:t>
            </w:r>
          </w:p>
        </w:tc>
        <w:tc>
          <w:tcPr>
            <w:tcW w:w="136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8</w:t>
            </w:r>
          </w:p>
        </w:tc>
        <w:tc>
          <w:tcPr>
            <w:tcW w:w="10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r>
      <w:tr w:rsidR="00DD6169" w:rsidTr="00FB1CBC">
        <w:trPr>
          <w:trHeight w:hRule="exact" w:val="454"/>
          <w:jc w:val="center"/>
        </w:trPr>
        <w:tc>
          <w:tcPr>
            <w:tcW w:w="3348" w:type="dxa"/>
            <w:gridSpan w:val="3"/>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总计</w:t>
            </w:r>
          </w:p>
        </w:tc>
        <w:tc>
          <w:tcPr>
            <w:tcW w:w="136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widowControl/>
              <w:autoSpaceDE w:val="0"/>
              <w:autoSpaceDN w:val="0"/>
              <w:spacing w:line="5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rPr>
              <w:t>800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spacing w:line="560" w:lineRule="exact"/>
              <w:jc w:val="center"/>
              <w:rPr>
                <w:rFonts w:ascii="Times New Roman" w:eastAsia="宋体" w:hAnsi="Times New Roman" w:cs="Times New Roman"/>
                <w:sz w:val="22"/>
              </w:rPr>
            </w:pPr>
          </w:p>
        </w:tc>
      </w:tr>
    </w:tbl>
    <w:p w:rsidR="00DD6169" w:rsidRDefault="00DD6169" w:rsidP="00DD6169">
      <w:pPr>
        <w:autoSpaceDE w:val="0"/>
        <w:autoSpaceDN w:val="0"/>
        <w:spacing w:line="560" w:lineRule="exact"/>
        <w:ind w:firstLineChars="200" w:firstLine="640"/>
        <w:contextualSpacing/>
        <w:rPr>
          <w:rFonts w:ascii="Times New Roman" w:eastAsia="黑体"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工作安排</w:t>
      </w:r>
    </w:p>
    <w:p w:rsidR="00DD6169" w:rsidRDefault="00DD6169" w:rsidP="00DD6169">
      <w:pPr>
        <w:pStyle w:val="a3"/>
        <w:widowControl w:val="0"/>
        <w:kinsoku/>
        <w:adjustRightInd/>
        <w:snapToGrid/>
        <w:spacing w:after="0" w:line="560" w:lineRule="exact"/>
        <w:ind w:firstLineChars="200" w:firstLine="640"/>
        <w:jc w:val="both"/>
        <w:textAlignment w:val="auto"/>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按照自治区要求1月底前，完成项目选址；2月底前，完成盐碱耕地综合利用示范项目实施方案制定，并上报盟市审核批复；6月底前，开展盐碱地综合利用技术措施的实施及本年度项目区基础土壤样品采集等工作，全面推动示范任务的落实；10月底前，全面完成各项技术措施落实；11月底前，完成秋季土样采集测试、项目区矢量图上图、试验报告及项目年度总结报告和实施情况自评报告撰写（详见表3）。</w:t>
      </w:r>
    </w:p>
    <w:p w:rsidR="00DD6169" w:rsidRDefault="00DD6169" w:rsidP="00DD6169">
      <w:pPr>
        <w:autoSpaceDE w:val="0"/>
        <w:autoSpaceDN w:val="0"/>
        <w:spacing w:line="560" w:lineRule="exact"/>
        <w:ind w:left="504"/>
        <w:jc w:val="center"/>
        <w:rPr>
          <w:rFonts w:ascii="Times New Roman" w:eastAsia="楷体" w:hAnsi="Times New Roman" w:cs="Times New Roman"/>
          <w:spacing w:val="-12"/>
          <w:sz w:val="30"/>
          <w:szCs w:val="30"/>
        </w:rPr>
      </w:pPr>
      <w:r>
        <w:rPr>
          <w:rFonts w:ascii="Times New Roman" w:eastAsia="楷体" w:hAnsi="Times New Roman" w:cs="Times New Roman"/>
          <w:spacing w:val="-12"/>
          <w:sz w:val="30"/>
          <w:szCs w:val="30"/>
        </w:rPr>
        <w:t>表</w:t>
      </w:r>
      <w:r>
        <w:rPr>
          <w:rFonts w:ascii="Times New Roman" w:eastAsia="楷体" w:hAnsi="Times New Roman" w:cs="Times New Roman"/>
          <w:spacing w:val="-12"/>
          <w:sz w:val="30"/>
          <w:szCs w:val="30"/>
        </w:rPr>
        <w:t xml:space="preserve">3    </w:t>
      </w:r>
      <w:r>
        <w:rPr>
          <w:rFonts w:ascii="Times New Roman" w:eastAsia="楷体" w:hAnsi="Times New Roman" w:cs="Times New Roman"/>
          <w:spacing w:val="-12"/>
          <w:sz w:val="30"/>
          <w:szCs w:val="30"/>
        </w:rPr>
        <w:t>项目进度计划表</w:t>
      </w:r>
    </w:p>
    <w:tbl>
      <w:tblPr>
        <w:tblpPr w:leftFromText="180" w:rightFromText="180" w:vertAnchor="text" w:horzAnchor="page" w:tblpX="1627" w:tblpY="235"/>
        <w:tblOverlap w:val="never"/>
        <w:tblW w:w="89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21"/>
        <w:gridCol w:w="675"/>
        <w:gridCol w:w="675"/>
        <w:gridCol w:w="675"/>
        <w:gridCol w:w="675"/>
        <w:gridCol w:w="675"/>
        <w:gridCol w:w="675"/>
        <w:gridCol w:w="675"/>
        <w:gridCol w:w="675"/>
        <w:gridCol w:w="675"/>
        <w:gridCol w:w="675"/>
        <w:gridCol w:w="675"/>
        <w:gridCol w:w="675"/>
      </w:tblGrid>
      <w:tr w:rsidR="00DD6169" w:rsidTr="00FB1CBC">
        <w:trPr>
          <w:trHeight w:val="300"/>
        </w:trPr>
        <w:tc>
          <w:tcPr>
            <w:tcW w:w="821" w:type="dxa"/>
            <w:tcBorders>
              <w:tl2br w:val="nil"/>
              <w:tr2bl w:val="nil"/>
            </w:tcBorders>
            <w:vAlign w:val="center"/>
          </w:tcPr>
          <w:p w:rsidR="00DD6169" w:rsidRDefault="00DD6169" w:rsidP="00FB1CBC">
            <w:pPr>
              <w:widowControl/>
              <w:autoSpaceDE w:val="0"/>
              <w:autoSpaceDN w:val="0"/>
              <w:jc w:val="left"/>
              <w:textAlignment w:val="center"/>
              <w:rPr>
                <w:rFonts w:ascii="宋体" w:eastAsia="宋体" w:hAnsi="宋体" w:cs="宋体"/>
                <w:sz w:val="22"/>
              </w:rPr>
            </w:pPr>
            <w:r>
              <w:rPr>
                <w:rFonts w:ascii="宋体" w:eastAsia="宋体" w:hAnsi="宋体" w:cs="宋体" w:hint="eastAsia"/>
                <w:kern w:val="0"/>
                <w:sz w:val="22"/>
              </w:rPr>
              <w:t>月份</w:t>
            </w:r>
          </w:p>
        </w:tc>
        <w:tc>
          <w:tcPr>
            <w:tcW w:w="675" w:type="dxa"/>
            <w:tcBorders>
              <w:tl2br w:val="nil"/>
              <w:tr2bl w:val="nil"/>
            </w:tcBorders>
            <w:vAlign w:val="center"/>
          </w:tcPr>
          <w:p w:rsidR="00DD6169" w:rsidRDefault="00DD6169" w:rsidP="00FB1CBC">
            <w:pPr>
              <w:widowControl/>
              <w:autoSpaceDE w:val="0"/>
              <w:autoSpaceDN w:val="0"/>
              <w:jc w:val="left"/>
              <w:textAlignment w:val="center"/>
              <w:rPr>
                <w:rFonts w:ascii="宋体" w:eastAsia="宋体" w:hAnsi="宋体" w:cs="宋体"/>
                <w:szCs w:val="21"/>
              </w:rPr>
            </w:pPr>
            <w:r>
              <w:rPr>
                <w:rFonts w:ascii="宋体" w:eastAsia="宋体" w:hAnsi="宋体" w:cs="宋体" w:hint="eastAsia"/>
                <w:kern w:val="0"/>
                <w:szCs w:val="21"/>
              </w:rPr>
              <w:t>1月</w:t>
            </w:r>
          </w:p>
        </w:tc>
        <w:tc>
          <w:tcPr>
            <w:tcW w:w="675" w:type="dxa"/>
            <w:tcBorders>
              <w:tl2br w:val="nil"/>
              <w:tr2bl w:val="nil"/>
            </w:tcBorders>
            <w:vAlign w:val="center"/>
          </w:tcPr>
          <w:p w:rsidR="00DD6169" w:rsidRDefault="00DD6169" w:rsidP="00FB1CBC">
            <w:pPr>
              <w:widowControl/>
              <w:autoSpaceDE w:val="0"/>
              <w:autoSpaceDN w:val="0"/>
              <w:jc w:val="left"/>
              <w:textAlignment w:val="center"/>
              <w:rPr>
                <w:rFonts w:ascii="宋体" w:eastAsia="宋体" w:hAnsi="宋体" w:cs="宋体"/>
                <w:szCs w:val="21"/>
              </w:rPr>
            </w:pPr>
            <w:r>
              <w:rPr>
                <w:rFonts w:ascii="宋体" w:eastAsia="宋体" w:hAnsi="宋体" w:cs="宋体" w:hint="eastAsia"/>
                <w:kern w:val="0"/>
                <w:szCs w:val="21"/>
              </w:rPr>
              <w:t>2月</w:t>
            </w:r>
          </w:p>
        </w:tc>
        <w:tc>
          <w:tcPr>
            <w:tcW w:w="675" w:type="dxa"/>
            <w:tcBorders>
              <w:tl2br w:val="nil"/>
              <w:tr2bl w:val="nil"/>
            </w:tcBorders>
            <w:vAlign w:val="center"/>
          </w:tcPr>
          <w:p w:rsidR="00DD6169" w:rsidRDefault="00DD6169" w:rsidP="00FB1CBC">
            <w:pPr>
              <w:widowControl/>
              <w:autoSpaceDE w:val="0"/>
              <w:autoSpaceDN w:val="0"/>
              <w:jc w:val="left"/>
              <w:textAlignment w:val="center"/>
              <w:rPr>
                <w:rFonts w:ascii="宋体" w:eastAsia="宋体" w:hAnsi="宋体" w:cs="宋体"/>
                <w:szCs w:val="21"/>
              </w:rPr>
            </w:pPr>
            <w:r>
              <w:rPr>
                <w:rFonts w:ascii="宋体" w:eastAsia="宋体" w:hAnsi="宋体" w:cs="宋体" w:hint="eastAsia"/>
                <w:kern w:val="0"/>
                <w:szCs w:val="21"/>
              </w:rPr>
              <w:t>3月</w:t>
            </w:r>
          </w:p>
        </w:tc>
        <w:tc>
          <w:tcPr>
            <w:tcW w:w="675" w:type="dxa"/>
            <w:tcBorders>
              <w:tl2br w:val="nil"/>
              <w:tr2bl w:val="nil"/>
            </w:tcBorders>
            <w:vAlign w:val="center"/>
          </w:tcPr>
          <w:p w:rsidR="00DD6169" w:rsidRDefault="00DD6169" w:rsidP="00FB1CBC">
            <w:pPr>
              <w:widowControl/>
              <w:autoSpaceDE w:val="0"/>
              <w:autoSpaceDN w:val="0"/>
              <w:jc w:val="left"/>
              <w:textAlignment w:val="center"/>
              <w:rPr>
                <w:rFonts w:ascii="宋体" w:eastAsia="宋体" w:hAnsi="宋体" w:cs="宋体"/>
                <w:szCs w:val="21"/>
              </w:rPr>
            </w:pPr>
            <w:r>
              <w:rPr>
                <w:rFonts w:ascii="宋体" w:eastAsia="宋体" w:hAnsi="宋体" w:cs="宋体" w:hint="eastAsia"/>
                <w:kern w:val="0"/>
                <w:szCs w:val="21"/>
              </w:rPr>
              <w:t>4月</w:t>
            </w:r>
          </w:p>
        </w:tc>
        <w:tc>
          <w:tcPr>
            <w:tcW w:w="675" w:type="dxa"/>
            <w:tcBorders>
              <w:tl2br w:val="nil"/>
              <w:tr2bl w:val="nil"/>
            </w:tcBorders>
            <w:vAlign w:val="center"/>
          </w:tcPr>
          <w:p w:rsidR="00DD6169" w:rsidRDefault="00DD6169" w:rsidP="00FB1CBC">
            <w:pPr>
              <w:widowControl/>
              <w:autoSpaceDE w:val="0"/>
              <w:autoSpaceDN w:val="0"/>
              <w:jc w:val="left"/>
              <w:textAlignment w:val="center"/>
              <w:rPr>
                <w:rFonts w:ascii="宋体" w:eastAsia="宋体" w:hAnsi="宋体" w:cs="宋体"/>
                <w:szCs w:val="21"/>
              </w:rPr>
            </w:pPr>
            <w:r>
              <w:rPr>
                <w:rFonts w:ascii="宋体" w:eastAsia="宋体" w:hAnsi="宋体" w:cs="宋体" w:hint="eastAsia"/>
                <w:kern w:val="0"/>
                <w:szCs w:val="21"/>
              </w:rPr>
              <w:t>5月</w:t>
            </w:r>
          </w:p>
        </w:tc>
        <w:tc>
          <w:tcPr>
            <w:tcW w:w="675" w:type="dxa"/>
            <w:tcBorders>
              <w:tl2br w:val="nil"/>
              <w:tr2bl w:val="nil"/>
            </w:tcBorders>
            <w:vAlign w:val="center"/>
          </w:tcPr>
          <w:p w:rsidR="00DD6169" w:rsidRDefault="00DD6169" w:rsidP="00FB1CBC">
            <w:pPr>
              <w:widowControl/>
              <w:autoSpaceDE w:val="0"/>
              <w:autoSpaceDN w:val="0"/>
              <w:jc w:val="left"/>
              <w:textAlignment w:val="center"/>
              <w:rPr>
                <w:rFonts w:ascii="宋体" w:eastAsia="宋体" w:hAnsi="宋体" w:cs="宋体"/>
                <w:szCs w:val="21"/>
              </w:rPr>
            </w:pPr>
            <w:r>
              <w:rPr>
                <w:rFonts w:ascii="宋体" w:eastAsia="宋体" w:hAnsi="宋体" w:cs="宋体" w:hint="eastAsia"/>
                <w:kern w:val="0"/>
                <w:szCs w:val="21"/>
              </w:rPr>
              <w:t>6月</w:t>
            </w:r>
          </w:p>
        </w:tc>
        <w:tc>
          <w:tcPr>
            <w:tcW w:w="675" w:type="dxa"/>
            <w:tcBorders>
              <w:tl2br w:val="nil"/>
              <w:tr2bl w:val="nil"/>
            </w:tcBorders>
            <w:vAlign w:val="center"/>
          </w:tcPr>
          <w:p w:rsidR="00DD6169" w:rsidRDefault="00DD6169" w:rsidP="00FB1CBC">
            <w:pPr>
              <w:widowControl/>
              <w:autoSpaceDE w:val="0"/>
              <w:autoSpaceDN w:val="0"/>
              <w:jc w:val="left"/>
              <w:textAlignment w:val="center"/>
              <w:rPr>
                <w:rFonts w:ascii="宋体" w:eastAsia="宋体" w:hAnsi="宋体" w:cs="宋体"/>
                <w:szCs w:val="21"/>
              </w:rPr>
            </w:pPr>
            <w:r>
              <w:rPr>
                <w:rFonts w:ascii="宋体" w:eastAsia="宋体" w:hAnsi="宋体" w:cs="宋体" w:hint="eastAsia"/>
                <w:kern w:val="0"/>
                <w:szCs w:val="21"/>
              </w:rPr>
              <w:t>7月</w:t>
            </w:r>
          </w:p>
        </w:tc>
        <w:tc>
          <w:tcPr>
            <w:tcW w:w="675" w:type="dxa"/>
            <w:tcBorders>
              <w:tl2br w:val="nil"/>
              <w:tr2bl w:val="nil"/>
            </w:tcBorders>
            <w:vAlign w:val="center"/>
          </w:tcPr>
          <w:p w:rsidR="00DD6169" w:rsidRDefault="00DD6169" w:rsidP="00FB1CBC">
            <w:pPr>
              <w:widowControl/>
              <w:autoSpaceDE w:val="0"/>
              <w:autoSpaceDN w:val="0"/>
              <w:jc w:val="left"/>
              <w:textAlignment w:val="center"/>
              <w:rPr>
                <w:rFonts w:ascii="宋体" w:eastAsia="宋体" w:hAnsi="宋体" w:cs="宋体"/>
                <w:szCs w:val="21"/>
              </w:rPr>
            </w:pPr>
            <w:r>
              <w:rPr>
                <w:rFonts w:ascii="宋体" w:eastAsia="宋体" w:hAnsi="宋体" w:cs="宋体" w:hint="eastAsia"/>
                <w:kern w:val="0"/>
                <w:szCs w:val="21"/>
              </w:rPr>
              <w:t>8月</w:t>
            </w:r>
          </w:p>
        </w:tc>
        <w:tc>
          <w:tcPr>
            <w:tcW w:w="675" w:type="dxa"/>
            <w:tcBorders>
              <w:tl2br w:val="nil"/>
              <w:tr2bl w:val="nil"/>
            </w:tcBorders>
            <w:vAlign w:val="center"/>
          </w:tcPr>
          <w:p w:rsidR="00DD6169" w:rsidRDefault="00DD6169" w:rsidP="00FB1CBC">
            <w:pPr>
              <w:widowControl/>
              <w:autoSpaceDE w:val="0"/>
              <w:autoSpaceDN w:val="0"/>
              <w:jc w:val="left"/>
              <w:textAlignment w:val="center"/>
              <w:rPr>
                <w:rFonts w:ascii="宋体" w:eastAsia="宋体" w:hAnsi="宋体" w:cs="宋体"/>
                <w:szCs w:val="21"/>
              </w:rPr>
            </w:pPr>
            <w:r>
              <w:rPr>
                <w:rFonts w:ascii="宋体" w:eastAsia="宋体" w:hAnsi="宋体" w:cs="宋体" w:hint="eastAsia"/>
                <w:kern w:val="0"/>
                <w:szCs w:val="21"/>
              </w:rPr>
              <w:t>9月</w:t>
            </w:r>
          </w:p>
        </w:tc>
        <w:tc>
          <w:tcPr>
            <w:tcW w:w="675" w:type="dxa"/>
            <w:tcBorders>
              <w:tl2br w:val="nil"/>
              <w:tr2bl w:val="nil"/>
            </w:tcBorders>
            <w:vAlign w:val="center"/>
          </w:tcPr>
          <w:p w:rsidR="00DD6169" w:rsidRDefault="00DD6169" w:rsidP="00FB1CBC">
            <w:pPr>
              <w:widowControl/>
              <w:autoSpaceDE w:val="0"/>
              <w:autoSpaceDN w:val="0"/>
              <w:jc w:val="left"/>
              <w:textAlignment w:val="center"/>
              <w:rPr>
                <w:rFonts w:ascii="宋体" w:eastAsia="宋体" w:hAnsi="宋体" w:cs="宋体"/>
                <w:szCs w:val="21"/>
              </w:rPr>
            </w:pPr>
            <w:r>
              <w:rPr>
                <w:rFonts w:ascii="宋体" w:eastAsia="宋体" w:hAnsi="宋体" w:cs="宋体" w:hint="eastAsia"/>
                <w:kern w:val="0"/>
                <w:szCs w:val="21"/>
              </w:rPr>
              <w:t>10月</w:t>
            </w:r>
          </w:p>
        </w:tc>
        <w:tc>
          <w:tcPr>
            <w:tcW w:w="675" w:type="dxa"/>
            <w:tcBorders>
              <w:tl2br w:val="nil"/>
              <w:tr2bl w:val="nil"/>
            </w:tcBorders>
            <w:vAlign w:val="center"/>
          </w:tcPr>
          <w:p w:rsidR="00DD6169" w:rsidRDefault="00DD6169" w:rsidP="00FB1CBC">
            <w:pPr>
              <w:widowControl/>
              <w:autoSpaceDE w:val="0"/>
              <w:autoSpaceDN w:val="0"/>
              <w:jc w:val="left"/>
              <w:textAlignment w:val="center"/>
              <w:rPr>
                <w:rFonts w:ascii="宋体" w:eastAsia="宋体" w:hAnsi="宋体" w:cs="宋体"/>
                <w:szCs w:val="21"/>
              </w:rPr>
            </w:pPr>
            <w:r>
              <w:rPr>
                <w:rFonts w:ascii="宋体" w:eastAsia="宋体" w:hAnsi="宋体" w:cs="宋体" w:hint="eastAsia"/>
                <w:kern w:val="0"/>
                <w:szCs w:val="21"/>
              </w:rPr>
              <w:t>11月</w:t>
            </w:r>
          </w:p>
        </w:tc>
        <w:tc>
          <w:tcPr>
            <w:tcW w:w="675" w:type="dxa"/>
            <w:tcBorders>
              <w:tl2br w:val="nil"/>
              <w:tr2bl w:val="nil"/>
            </w:tcBorders>
            <w:vAlign w:val="center"/>
          </w:tcPr>
          <w:p w:rsidR="00DD6169" w:rsidRDefault="00DD6169" w:rsidP="00FB1CBC">
            <w:pPr>
              <w:widowControl/>
              <w:autoSpaceDE w:val="0"/>
              <w:autoSpaceDN w:val="0"/>
              <w:jc w:val="left"/>
              <w:textAlignment w:val="center"/>
              <w:rPr>
                <w:rFonts w:ascii="宋体" w:eastAsia="宋体" w:hAnsi="宋体" w:cs="宋体"/>
                <w:szCs w:val="21"/>
              </w:rPr>
            </w:pPr>
            <w:r>
              <w:rPr>
                <w:rFonts w:ascii="宋体" w:eastAsia="宋体" w:hAnsi="宋体" w:cs="宋体" w:hint="eastAsia"/>
                <w:kern w:val="0"/>
                <w:szCs w:val="21"/>
              </w:rPr>
              <w:t>12月</w:t>
            </w:r>
          </w:p>
        </w:tc>
      </w:tr>
      <w:tr w:rsidR="00DD6169" w:rsidTr="00FB1CBC">
        <w:trPr>
          <w:trHeight w:val="300"/>
        </w:trPr>
        <w:tc>
          <w:tcPr>
            <w:tcW w:w="821" w:type="dxa"/>
            <w:tcBorders>
              <w:tl2br w:val="nil"/>
              <w:tr2bl w:val="nil"/>
            </w:tcBorders>
            <w:shd w:val="clear" w:color="auto" w:fill="auto"/>
            <w:vAlign w:val="center"/>
          </w:tcPr>
          <w:p w:rsidR="00DD6169" w:rsidRDefault="00DD6169" w:rsidP="00FB1CBC">
            <w:pPr>
              <w:widowControl/>
              <w:autoSpaceDE w:val="0"/>
              <w:autoSpaceDN w:val="0"/>
              <w:jc w:val="left"/>
              <w:textAlignment w:val="center"/>
              <w:rPr>
                <w:rFonts w:ascii="宋体" w:eastAsia="宋体" w:hAnsi="宋体" w:cs="宋体"/>
                <w:sz w:val="22"/>
              </w:rPr>
            </w:pPr>
            <w:r>
              <w:rPr>
                <w:rFonts w:ascii="宋体" w:eastAsia="宋体" w:hAnsi="宋体" w:cs="宋体" w:hint="eastAsia"/>
                <w:kern w:val="0"/>
                <w:sz w:val="22"/>
              </w:rPr>
              <w:t>任务1</w:t>
            </w:r>
          </w:p>
        </w:tc>
        <w:tc>
          <w:tcPr>
            <w:tcW w:w="675" w:type="dxa"/>
            <w:tcBorders>
              <w:tl2br w:val="nil"/>
              <w:tr2bl w:val="nil"/>
            </w:tcBorders>
            <w:shd w:val="clear" w:color="auto" w:fill="A5A5A5"/>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r>
      <w:tr w:rsidR="00DD6169" w:rsidTr="00FB1CBC">
        <w:trPr>
          <w:trHeight w:val="300"/>
        </w:trPr>
        <w:tc>
          <w:tcPr>
            <w:tcW w:w="821" w:type="dxa"/>
            <w:tcBorders>
              <w:tl2br w:val="nil"/>
              <w:tr2bl w:val="nil"/>
            </w:tcBorders>
            <w:shd w:val="clear" w:color="auto" w:fill="auto"/>
            <w:vAlign w:val="center"/>
          </w:tcPr>
          <w:p w:rsidR="00DD6169" w:rsidRDefault="00DD6169" w:rsidP="00FB1CBC">
            <w:pPr>
              <w:widowControl/>
              <w:autoSpaceDE w:val="0"/>
              <w:autoSpaceDN w:val="0"/>
              <w:jc w:val="left"/>
              <w:textAlignment w:val="center"/>
              <w:rPr>
                <w:rFonts w:ascii="宋体" w:eastAsia="宋体" w:hAnsi="宋体" w:cs="宋体"/>
                <w:sz w:val="22"/>
              </w:rPr>
            </w:pPr>
            <w:r>
              <w:rPr>
                <w:rFonts w:ascii="宋体" w:eastAsia="宋体" w:hAnsi="宋体" w:cs="宋体" w:hint="eastAsia"/>
                <w:kern w:val="0"/>
                <w:sz w:val="22"/>
              </w:rPr>
              <w:t>任务2</w:t>
            </w: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ED7D31"/>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r>
      <w:tr w:rsidR="00DD6169" w:rsidTr="00FB1CBC">
        <w:trPr>
          <w:trHeight w:val="300"/>
        </w:trPr>
        <w:tc>
          <w:tcPr>
            <w:tcW w:w="821" w:type="dxa"/>
            <w:tcBorders>
              <w:tl2br w:val="nil"/>
              <w:tr2bl w:val="nil"/>
            </w:tcBorders>
            <w:shd w:val="clear" w:color="auto" w:fill="auto"/>
            <w:vAlign w:val="center"/>
          </w:tcPr>
          <w:p w:rsidR="00DD6169" w:rsidRDefault="00DD6169" w:rsidP="00FB1CBC">
            <w:pPr>
              <w:widowControl/>
              <w:autoSpaceDE w:val="0"/>
              <w:autoSpaceDN w:val="0"/>
              <w:jc w:val="left"/>
              <w:textAlignment w:val="center"/>
              <w:rPr>
                <w:rFonts w:ascii="宋体" w:eastAsia="宋体" w:hAnsi="宋体" w:cs="宋体"/>
                <w:sz w:val="22"/>
              </w:rPr>
            </w:pPr>
            <w:r>
              <w:rPr>
                <w:rFonts w:ascii="宋体" w:eastAsia="宋体" w:hAnsi="宋体" w:cs="宋体" w:hint="eastAsia"/>
                <w:kern w:val="0"/>
                <w:sz w:val="22"/>
              </w:rPr>
              <w:t>任务3</w:t>
            </w: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5A5A5"/>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5A5A5"/>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5A5A5"/>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5A5A5"/>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r>
      <w:tr w:rsidR="00DD6169" w:rsidTr="00FB1CBC">
        <w:trPr>
          <w:trHeight w:val="300"/>
        </w:trPr>
        <w:tc>
          <w:tcPr>
            <w:tcW w:w="821" w:type="dxa"/>
            <w:tcBorders>
              <w:tl2br w:val="nil"/>
              <w:tr2bl w:val="nil"/>
            </w:tcBorders>
            <w:shd w:val="clear" w:color="auto" w:fill="auto"/>
            <w:vAlign w:val="center"/>
          </w:tcPr>
          <w:p w:rsidR="00DD6169" w:rsidRDefault="00DD6169" w:rsidP="00FB1CBC">
            <w:pPr>
              <w:widowControl/>
              <w:autoSpaceDE w:val="0"/>
              <w:autoSpaceDN w:val="0"/>
              <w:jc w:val="left"/>
              <w:textAlignment w:val="center"/>
              <w:rPr>
                <w:rFonts w:ascii="宋体" w:eastAsia="宋体" w:hAnsi="宋体" w:cs="宋体"/>
                <w:sz w:val="22"/>
              </w:rPr>
            </w:pPr>
            <w:r>
              <w:rPr>
                <w:rFonts w:ascii="宋体" w:eastAsia="宋体" w:hAnsi="宋体" w:cs="宋体" w:hint="eastAsia"/>
                <w:kern w:val="0"/>
                <w:sz w:val="22"/>
              </w:rPr>
              <w:t>任务4</w:t>
            </w: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ED7D31"/>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ED7D31"/>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ED7D31"/>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ED7D31"/>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ED7D31"/>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ED7D31"/>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ED7D31"/>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ED7D31"/>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r>
      <w:tr w:rsidR="00DD6169" w:rsidTr="00FB1CBC">
        <w:trPr>
          <w:trHeight w:val="300"/>
        </w:trPr>
        <w:tc>
          <w:tcPr>
            <w:tcW w:w="821" w:type="dxa"/>
            <w:tcBorders>
              <w:tl2br w:val="nil"/>
              <w:tr2bl w:val="nil"/>
            </w:tcBorders>
            <w:shd w:val="clear" w:color="auto" w:fill="auto"/>
            <w:vAlign w:val="center"/>
          </w:tcPr>
          <w:p w:rsidR="00DD6169" w:rsidRDefault="00DD6169" w:rsidP="00FB1CBC">
            <w:pPr>
              <w:widowControl/>
              <w:autoSpaceDE w:val="0"/>
              <w:autoSpaceDN w:val="0"/>
              <w:jc w:val="left"/>
              <w:textAlignment w:val="center"/>
              <w:rPr>
                <w:rFonts w:ascii="宋体" w:eastAsia="宋体" w:hAnsi="宋体" w:cs="宋体"/>
                <w:sz w:val="22"/>
              </w:rPr>
            </w:pPr>
            <w:r>
              <w:rPr>
                <w:rFonts w:ascii="宋体" w:eastAsia="宋体" w:hAnsi="宋体" w:cs="宋体" w:hint="eastAsia"/>
                <w:kern w:val="0"/>
                <w:sz w:val="22"/>
              </w:rPr>
              <w:t>任务5</w:t>
            </w: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5A5A5"/>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5A5A5"/>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5A5A5"/>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5A5A5"/>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5A5A5"/>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5A5A5"/>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5A5A5"/>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5A5A5"/>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r>
      <w:tr w:rsidR="00DD6169" w:rsidTr="00FB1CBC">
        <w:trPr>
          <w:trHeight w:val="300"/>
        </w:trPr>
        <w:tc>
          <w:tcPr>
            <w:tcW w:w="821" w:type="dxa"/>
            <w:tcBorders>
              <w:tl2br w:val="nil"/>
              <w:tr2bl w:val="nil"/>
            </w:tcBorders>
            <w:shd w:val="clear" w:color="auto" w:fill="auto"/>
            <w:vAlign w:val="center"/>
          </w:tcPr>
          <w:p w:rsidR="00DD6169" w:rsidRDefault="00DD6169" w:rsidP="00FB1CBC">
            <w:pPr>
              <w:widowControl/>
              <w:autoSpaceDE w:val="0"/>
              <w:autoSpaceDN w:val="0"/>
              <w:jc w:val="left"/>
              <w:textAlignment w:val="center"/>
              <w:rPr>
                <w:rFonts w:ascii="宋体" w:eastAsia="宋体" w:hAnsi="宋体" w:cs="宋体"/>
                <w:sz w:val="22"/>
              </w:rPr>
            </w:pPr>
            <w:r>
              <w:rPr>
                <w:rFonts w:ascii="宋体" w:eastAsia="宋体" w:hAnsi="宋体" w:cs="宋体" w:hint="eastAsia"/>
                <w:kern w:val="0"/>
                <w:sz w:val="22"/>
              </w:rPr>
              <w:t>任务6</w:t>
            </w: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ED7D31"/>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ED7D31"/>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r>
      <w:tr w:rsidR="00DD6169" w:rsidTr="00FB1CBC">
        <w:trPr>
          <w:trHeight w:val="300"/>
        </w:trPr>
        <w:tc>
          <w:tcPr>
            <w:tcW w:w="821" w:type="dxa"/>
            <w:tcBorders>
              <w:tl2br w:val="nil"/>
              <w:tr2bl w:val="nil"/>
            </w:tcBorders>
            <w:shd w:val="clear" w:color="auto" w:fill="auto"/>
            <w:vAlign w:val="center"/>
          </w:tcPr>
          <w:p w:rsidR="00DD6169" w:rsidRDefault="00DD6169" w:rsidP="00FB1CBC">
            <w:pPr>
              <w:widowControl/>
              <w:autoSpaceDE w:val="0"/>
              <w:autoSpaceDN w:val="0"/>
              <w:jc w:val="left"/>
              <w:textAlignment w:val="center"/>
              <w:rPr>
                <w:rFonts w:ascii="宋体" w:eastAsia="宋体" w:hAnsi="宋体" w:cs="宋体"/>
                <w:sz w:val="22"/>
              </w:rPr>
            </w:pPr>
            <w:r>
              <w:rPr>
                <w:rFonts w:ascii="宋体" w:eastAsia="宋体" w:hAnsi="宋体" w:cs="宋体" w:hint="eastAsia"/>
                <w:kern w:val="0"/>
                <w:sz w:val="22"/>
              </w:rPr>
              <w:t>任务7</w:t>
            </w: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5A5A5"/>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5A5A5"/>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5A5A5"/>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5A5A5"/>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5A5A5"/>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5A5A5"/>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r>
      <w:tr w:rsidR="00DD6169" w:rsidTr="00FB1CBC">
        <w:trPr>
          <w:trHeight w:val="300"/>
        </w:trPr>
        <w:tc>
          <w:tcPr>
            <w:tcW w:w="821" w:type="dxa"/>
            <w:tcBorders>
              <w:tl2br w:val="nil"/>
              <w:tr2bl w:val="nil"/>
            </w:tcBorders>
            <w:shd w:val="clear" w:color="auto" w:fill="auto"/>
            <w:vAlign w:val="center"/>
          </w:tcPr>
          <w:p w:rsidR="00DD6169" w:rsidRDefault="00DD6169" w:rsidP="00FB1CBC">
            <w:pPr>
              <w:widowControl/>
              <w:autoSpaceDE w:val="0"/>
              <w:autoSpaceDN w:val="0"/>
              <w:jc w:val="left"/>
              <w:textAlignment w:val="center"/>
              <w:rPr>
                <w:rFonts w:ascii="宋体" w:eastAsia="宋体" w:hAnsi="宋体" w:cs="宋体"/>
                <w:sz w:val="22"/>
              </w:rPr>
            </w:pPr>
            <w:r>
              <w:rPr>
                <w:rFonts w:ascii="宋体" w:eastAsia="宋体" w:hAnsi="宋体" w:cs="宋体" w:hint="eastAsia"/>
                <w:kern w:val="0"/>
                <w:sz w:val="22"/>
              </w:rPr>
              <w:t>任务8</w:t>
            </w: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ED7D31"/>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ED7D31"/>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ED7D31"/>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ED7D31"/>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ED7D31"/>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ED7D31"/>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ED7D31"/>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ED7D31"/>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ED7D31"/>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ED7D31"/>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vAlign w:val="center"/>
          </w:tcPr>
          <w:p w:rsidR="00DD6169" w:rsidRDefault="00DD6169" w:rsidP="00FB1CBC">
            <w:pPr>
              <w:autoSpaceDE w:val="0"/>
              <w:autoSpaceDN w:val="0"/>
              <w:rPr>
                <w:rFonts w:ascii="宋体" w:eastAsia="宋体" w:hAnsi="宋体" w:cs="宋体"/>
                <w:sz w:val="22"/>
              </w:rPr>
            </w:pPr>
          </w:p>
        </w:tc>
      </w:tr>
      <w:tr w:rsidR="00DD6169" w:rsidTr="00FB1CBC">
        <w:trPr>
          <w:trHeight w:val="300"/>
        </w:trPr>
        <w:tc>
          <w:tcPr>
            <w:tcW w:w="821" w:type="dxa"/>
            <w:tcBorders>
              <w:tl2br w:val="nil"/>
              <w:tr2bl w:val="nil"/>
            </w:tcBorders>
            <w:shd w:val="clear" w:color="auto" w:fill="auto"/>
            <w:vAlign w:val="center"/>
          </w:tcPr>
          <w:p w:rsidR="00DD6169" w:rsidRDefault="00DD6169" w:rsidP="00FB1CBC">
            <w:pPr>
              <w:widowControl/>
              <w:autoSpaceDE w:val="0"/>
              <w:autoSpaceDN w:val="0"/>
              <w:jc w:val="left"/>
              <w:textAlignment w:val="center"/>
              <w:rPr>
                <w:rFonts w:ascii="宋体" w:eastAsia="宋体" w:hAnsi="宋体" w:cs="宋体"/>
                <w:sz w:val="22"/>
              </w:rPr>
            </w:pPr>
            <w:r>
              <w:rPr>
                <w:rFonts w:ascii="宋体" w:eastAsia="宋体" w:hAnsi="宋体" w:cs="宋体" w:hint="eastAsia"/>
                <w:kern w:val="0"/>
                <w:sz w:val="22"/>
              </w:rPr>
              <w:t>任务9</w:t>
            </w: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uto"/>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5A5A5"/>
            <w:vAlign w:val="center"/>
          </w:tcPr>
          <w:p w:rsidR="00DD6169" w:rsidRDefault="00DD6169" w:rsidP="00FB1CBC">
            <w:pPr>
              <w:autoSpaceDE w:val="0"/>
              <w:autoSpaceDN w:val="0"/>
              <w:rPr>
                <w:rFonts w:ascii="宋体" w:eastAsia="宋体" w:hAnsi="宋体" w:cs="宋体"/>
                <w:sz w:val="22"/>
              </w:rPr>
            </w:pPr>
          </w:p>
        </w:tc>
        <w:tc>
          <w:tcPr>
            <w:tcW w:w="675" w:type="dxa"/>
            <w:tcBorders>
              <w:tl2br w:val="nil"/>
              <w:tr2bl w:val="nil"/>
            </w:tcBorders>
            <w:shd w:val="clear" w:color="auto" w:fill="A5A5A5"/>
            <w:vAlign w:val="center"/>
          </w:tcPr>
          <w:p w:rsidR="00DD6169" w:rsidRDefault="00DD6169" w:rsidP="00FB1CBC">
            <w:pPr>
              <w:autoSpaceDE w:val="0"/>
              <w:autoSpaceDN w:val="0"/>
              <w:rPr>
                <w:rFonts w:ascii="宋体" w:eastAsia="宋体" w:hAnsi="宋体" w:cs="宋体"/>
                <w:sz w:val="22"/>
              </w:rPr>
            </w:pPr>
          </w:p>
        </w:tc>
      </w:tr>
    </w:tbl>
    <w:p w:rsidR="00DD6169" w:rsidRDefault="00DD6169" w:rsidP="00DD6169">
      <w:pPr>
        <w:autoSpaceDE w:val="0"/>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任务1：项目区实地踏勘调研；</w:t>
      </w:r>
    </w:p>
    <w:p w:rsidR="00DD6169" w:rsidRDefault="00DD6169" w:rsidP="00DD6169">
      <w:pPr>
        <w:autoSpaceDE w:val="0"/>
        <w:autoSpaceDN w:val="0"/>
        <w:spacing w:line="560" w:lineRule="exact"/>
        <w:ind w:left="650"/>
        <w:rPr>
          <w:rFonts w:ascii="仿宋_GB2312" w:eastAsia="仿宋_GB2312" w:hAnsi="仿宋_GB2312" w:cs="仿宋_GB2312"/>
          <w:sz w:val="32"/>
          <w:szCs w:val="32"/>
        </w:rPr>
      </w:pPr>
      <w:r>
        <w:rPr>
          <w:rFonts w:ascii="仿宋_GB2312" w:eastAsia="仿宋_GB2312" w:hAnsi="仿宋_GB2312" w:cs="仿宋_GB2312" w:hint="eastAsia"/>
          <w:sz w:val="32"/>
          <w:szCs w:val="32"/>
        </w:rPr>
        <w:t>任务2：编制项目实施方案；</w:t>
      </w:r>
    </w:p>
    <w:p w:rsidR="00DD6169" w:rsidRDefault="00DD6169" w:rsidP="00DD6169">
      <w:pPr>
        <w:autoSpaceDE w:val="0"/>
        <w:autoSpaceDN w:val="0"/>
        <w:spacing w:line="560" w:lineRule="exact"/>
        <w:ind w:left="660"/>
        <w:rPr>
          <w:rFonts w:ascii="仿宋_GB2312" w:eastAsia="仿宋_GB2312" w:hAnsi="仿宋_GB2312" w:cs="仿宋_GB2312"/>
          <w:sz w:val="32"/>
          <w:szCs w:val="32"/>
        </w:rPr>
      </w:pPr>
      <w:r>
        <w:rPr>
          <w:rFonts w:ascii="仿宋_GB2312" w:eastAsia="仿宋_GB2312" w:hAnsi="仿宋_GB2312" w:cs="仿宋_GB2312" w:hint="eastAsia"/>
          <w:sz w:val="32"/>
          <w:szCs w:val="32"/>
        </w:rPr>
        <w:t>任务3：项目招投标；</w:t>
      </w:r>
    </w:p>
    <w:p w:rsidR="00DD6169" w:rsidRDefault="00DD6169" w:rsidP="00DD6169">
      <w:pPr>
        <w:autoSpaceDE w:val="0"/>
        <w:autoSpaceDN w:val="0"/>
        <w:spacing w:line="560" w:lineRule="exact"/>
        <w:ind w:left="660"/>
        <w:rPr>
          <w:rFonts w:ascii="仿宋_GB2312" w:eastAsia="仿宋_GB2312" w:hAnsi="仿宋_GB2312" w:cs="仿宋_GB2312"/>
          <w:sz w:val="32"/>
          <w:szCs w:val="32"/>
        </w:rPr>
      </w:pPr>
      <w:r>
        <w:rPr>
          <w:rFonts w:ascii="仿宋_GB2312" w:eastAsia="仿宋_GB2312" w:hAnsi="仿宋_GB2312" w:cs="仿宋_GB2312" w:hint="eastAsia"/>
          <w:sz w:val="32"/>
          <w:szCs w:val="32"/>
        </w:rPr>
        <w:t>任务4：项目区建设；</w:t>
      </w:r>
    </w:p>
    <w:p w:rsidR="00DD6169" w:rsidRDefault="00DD6169" w:rsidP="00DD6169">
      <w:pPr>
        <w:autoSpaceDE w:val="0"/>
        <w:autoSpaceDN w:val="0"/>
        <w:spacing w:line="560" w:lineRule="exact"/>
        <w:ind w:left="660"/>
        <w:rPr>
          <w:rFonts w:ascii="仿宋_GB2312" w:eastAsia="仿宋_GB2312" w:hAnsi="仿宋_GB2312" w:cs="仿宋_GB2312"/>
          <w:sz w:val="32"/>
          <w:szCs w:val="32"/>
        </w:rPr>
      </w:pPr>
      <w:r>
        <w:rPr>
          <w:rFonts w:ascii="仿宋_GB2312" w:eastAsia="仿宋_GB2312" w:hAnsi="仿宋_GB2312" w:cs="仿宋_GB2312" w:hint="eastAsia"/>
          <w:sz w:val="32"/>
          <w:szCs w:val="32"/>
        </w:rPr>
        <w:t>任务5：试验示范；</w:t>
      </w:r>
    </w:p>
    <w:p w:rsidR="00DD6169" w:rsidRDefault="00DD6169" w:rsidP="00DD6169">
      <w:pPr>
        <w:autoSpaceDE w:val="0"/>
        <w:autoSpaceDN w:val="0"/>
        <w:spacing w:line="560" w:lineRule="exact"/>
        <w:ind w:left="660"/>
        <w:rPr>
          <w:rFonts w:ascii="仿宋_GB2312" w:eastAsia="仿宋_GB2312" w:hAnsi="仿宋_GB2312" w:cs="仿宋_GB2312"/>
          <w:sz w:val="32"/>
          <w:szCs w:val="32"/>
        </w:rPr>
      </w:pPr>
      <w:r>
        <w:rPr>
          <w:rFonts w:ascii="仿宋_GB2312" w:eastAsia="仿宋_GB2312" w:hAnsi="仿宋_GB2312" w:cs="仿宋_GB2312" w:hint="eastAsia"/>
          <w:sz w:val="32"/>
          <w:szCs w:val="32"/>
        </w:rPr>
        <w:t>任务6：土壤样品采集化验；</w:t>
      </w:r>
    </w:p>
    <w:p w:rsidR="00DD6169" w:rsidRDefault="00DD6169" w:rsidP="00DD6169">
      <w:pPr>
        <w:autoSpaceDE w:val="0"/>
        <w:autoSpaceDN w:val="0"/>
        <w:spacing w:line="560" w:lineRule="exact"/>
        <w:ind w:left="660"/>
        <w:rPr>
          <w:rFonts w:ascii="仿宋_GB2312" w:eastAsia="仿宋_GB2312" w:hAnsi="仿宋_GB2312" w:cs="仿宋_GB2312"/>
          <w:sz w:val="32"/>
          <w:szCs w:val="32"/>
        </w:rPr>
      </w:pPr>
      <w:r>
        <w:rPr>
          <w:rFonts w:ascii="仿宋_GB2312" w:eastAsia="仿宋_GB2312" w:hAnsi="仿宋_GB2312" w:cs="仿宋_GB2312" w:hint="eastAsia"/>
          <w:sz w:val="32"/>
          <w:szCs w:val="32"/>
        </w:rPr>
        <w:t>任务7：监测与效果评价；</w:t>
      </w:r>
    </w:p>
    <w:p w:rsidR="00DD6169" w:rsidRDefault="00DD6169" w:rsidP="00DD6169">
      <w:pPr>
        <w:autoSpaceDE w:val="0"/>
        <w:autoSpaceDN w:val="0"/>
        <w:spacing w:line="560" w:lineRule="exact"/>
        <w:ind w:left="66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任务8：</w:t>
      </w:r>
      <w:r>
        <w:rPr>
          <w:rFonts w:ascii="仿宋_GB2312" w:eastAsia="仿宋_GB2312" w:hAnsi="仿宋_GB2312" w:cs="仿宋_GB2312" w:hint="eastAsia"/>
          <w:spacing w:val="-11"/>
          <w:sz w:val="32"/>
          <w:szCs w:val="32"/>
        </w:rPr>
        <w:t>盐碱地各项措施落实及综合利用创新技术集成提炼</w:t>
      </w:r>
      <w:r>
        <w:rPr>
          <w:rFonts w:ascii="仿宋_GB2312" w:eastAsia="仿宋_GB2312" w:hAnsi="仿宋_GB2312" w:cs="仿宋_GB2312" w:hint="eastAsia"/>
          <w:sz w:val="32"/>
          <w:szCs w:val="32"/>
        </w:rPr>
        <w:t>；</w:t>
      </w:r>
    </w:p>
    <w:p w:rsidR="00DD6169" w:rsidRDefault="00DD6169" w:rsidP="00DD6169">
      <w:pPr>
        <w:autoSpaceDE w:val="0"/>
        <w:autoSpaceDN w:val="0"/>
        <w:spacing w:line="560" w:lineRule="exact"/>
        <w:ind w:left="660"/>
        <w:rPr>
          <w:rFonts w:ascii="仿宋_GB2312" w:eastAsia="仿宋_GB2312" w:hAnsi="仿宋_GB2312" w:cs="仿宋_GB2312"/>
          <w:sz w:val="32"/>
          <w:szCs w:val="32"/>
        </w:rPr>
      </w:pPr>
      <w:r>
        <w:rPr>
          <w:rFonts w:ascii="仿宋_GB2312" w:eastAsia="仿宋_GB2312" w:hAnsi="仿宋_GB2312" w:cs="仿宋_GB2312" w:hint="eastAsia"/>
          <w:sz w:val="32"/>
          <w:szCs w:val="32"/>
        </w:rPr>
        <w:t>任务9：项目年度总结与成果发布。</w:t>
      </w:r>
    </w:p>
    <w:p w:rsidR="00DD6169" w:rsidRDefault="00DD6169" w:rsidP="00DD6169">
      <w:pPr>
        <w:pStyle w:val="a3"/>
        <w:widowControl w:val="0"/>
        <w:kinsoku/>
        <w:adjustRightInd/>
        <w:spacing w:after="0" w:line="560" w:lineRule="exact"/>
        <w:ind w:firstLineChars="200" w:firstLine="640"/>
        <w:jc w:val="both"/>
        <w:textAlignment w:val="auto"/>
        <w:rPr>
          <w:rFonts w:eastAsia="黑体"/>
          <w:color w:val="auto"/>
          <w:kern w:val="2"/>
          <w:sz w:val="32"/>
          <w:szCs w:val="32"/>
        </w:rPr>
      </w:pPr>
      <w:r>
        <w:rPr>
          <w:rFonts w:eastAsia="黑体" w:hint="eastAsia"/>
          <w:color w:val="auto"/>
          <w:kern w:val="2"/>
          <w:sz w:val="32"/>
          <w:szCs w:val="32"/>
        </w:rPr>
        <w:t>七、</w:t>
      </w:r>
      <w:r>
        <w:rPr>
          <w:rFonts w:eastAsia="黑体"/>
          <w:color w:val="auto"/>
          <w:kern w:val="2"/>
          <w:sz w:val="32"/>
          <w:szCs w:val="32"/>
        </w:rPr>
        <w:t>保障措施</w:t>
      </w:r>
    </w:p>
    <w:p w:rsidR="00DD6169" w:rsidRDefault="00DD6169" w:rsidP="00DD6169">
      <w:pPr>
        <w:autoSpaceDE w:val="0"/>
        <w:autoSpaceDN w:val="0"/>
        <w:spacing w:line="560" w:lineRule="exact"/>
        <w:ind w:right="248"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（一）加强组织领导。</w:t>
      </w:r>
      <w:r>
        <w:rPr>
          <w:rFonts w:ascii="Times New Roman" w:eastAsia="仿宋_GB2312" w:hAnsi="Times New Roman" w:cs="Times New Roman"/>
          <w:sz w:val="32"/>
          <w:szCs w:val="32"/>
        </w:rPr>
        <w:t>成立项目领导小组和技术指导组，领导小组负责项目协调推进，将任务细化到人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分解到田，技术指导小组确保盐碱地综合利用各项措施落到实处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取得实效。</w:t>
      </w:r>
    </w:p>
    <w:p w:rsidR="00DD6169" w:rsidRDefault="00DD6169" w:rsidP="00DD6169">
      <w:pPr>
        <w:autoSpaceDE w:val="0"/>
        <w:autoSpaceDN w:val="0"/>
        <w:spacing w:line="560" w:lineRule="exact"/>
        <w:ind w:right="248"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（二）规范资金管理。</w:t>
      </w:r>
      <w:r>
        <w:rPr>
          <w:rFonts w:ascii="Times New Roman" w:eastAsia="仿宋_GB2312" w:hAnsi="Times New Roman" w:cs="Times New Roman"/>
          <w:sz w:val="32"/>
          <w:szCs w:val="32"/>
        </w:rPr>
        <w:t>项目资金从耕地地力保护补贴资金中支付，实行专款专用，严禁截留挪用和超范围支出，确保项目资金及时全部用于项目实施。项目资金实行专账管理，切实加强资金监管，确保资金使用安全高效。项目建设严格执行项目法</w:t>
      </w:r>
      <w:proofErr w:type="gramStart"/>
      <w:r>
        <w:rPr>
          <w:rFonts w:ascii="Times New Roman" w:eastAsia="仿宋_GB2312" w:hAnsi="Times New Roman" w:cs="Times New Roman"/>
          <w:sz w:val="32"/>
          <w:szCs w:val="32"/>
        </w:rPr>
        <w:t>人制</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招标投标制</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合同制</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公示制。</w:t>
      </w:r>
    </w:p>
    <w:p w:rsidR="00DD6169" w:rsidRDefault="00DD6169" w:rsidP="00DD6169">
      <w:pPr>
        <w:autoSpaceDE w:val="0"/>
        <w:autoSpaceDN w:val="0"/>
        <w:spacing w:line="560" w:lineRule="exact"/>
        <w:ind w:right="248"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（三）统筹项目实施。</w:t>
      </w:r>
      <w:r>
        <w:rPr>
          <w:rFonts w:ascii="Times New Roman" w:eastAsia="仿宋_GB2312" w:hAnsi="Times New Roman" w:cs="Times New Roman"/>
          <w:sz w:val="32"/>
          <w:szCs w:val="32"/>
        </w:rPr>
        <w:t>结合高标准农田建设，统筹使用项目资金，科学测算各项措施的补助金额，明确补贴内容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补贴标准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补贴方式，通过补贴充分调动农民实施盐碱化耕地综合利用的积极性，引导农民主动支持参与项目建设，确保项目取得实效。</w:t>
      </w:r>
    </w:p>
    <w:p w:rsidR="00DD6169" w:rsidRDefault="00DD6169" w:rsidP="00DD6169">
      <w:pPr>
        <w:autoSpaceDE w:val="0"/>
        <w:autoSpaceDN w:val="0"/>
        <w:spacing w:line="560" w:lineRule="exact"/>
        <w:ind w:right="248" w:firstLine="640"/>
        <w:rPr>
          <w:rFonts w:ascii="Times New Roman" w:eastAsia="仿宋_GB2312" w:hAnsi="Times New Roman" w:cs="Times New Roman"/>
          <w:sz w:val="32"/>
          <w:szCs w:val="32"/>
        </w:rPr>
      </w:pPr>
      <w:r>
        <w:rPr>
          <w:rFonts w:ascii="Times New Roman" w:eastAsia="楷体_GB2312" w:hAnsi="Times New Roman" w:cs="Times New Roman" w:hint="eastAsia"/>
          <w:bCs/>
          <w:sz w:val="32"/>
          <w:szCs w:val="32"/>
        </w:rPr>
        <w:t>（四）</w:t>
      </w:r>
      <w:r>
        <w:rPr>
          <w:rFonts w:ascii="Times New Roman" w:eastAsia="楷体_GB2312" w:hAnsi="Times New Roman" w:cs="Times New Roman"/>
          <w:bCs/>
          <w:sz w:val="32"/>
          <w:szCs w:val="32"/>
        </w:rPr>
        <w:t>注重宣传培训。</w:t>
      </w:r>
      <w:r>
        <w:rPr>
          <w:rFonts w:ascii="Times New Roman" w:eastAsia="仿宋_GB2312" w:hAnsi="Times New Roman" w:cs="Times New Roman"/>
          <w:sz w:val="32"/>
          <w:szCs w:val="32"/>
        </w:rPr>
        <w:t>加强盐碱地改良利用的宣传培训力度，广泛利用广播</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电视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报刊</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互联网等主流媒体，充分挖掘盐碱化耕地改良的好做法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好经验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好典型，开展系列宣传报道，营造全社会关心支持改良盐碱地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提升耕地质量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实现农业绿色高质量发展的良好氛围。围绕盐碱地改良开展技术培训，通过宣传培训和科技服务指导，让农牧民亲眼看到盐碱地改良利用的显著效果，提高广大</w:t>
      </w:r>
      <w:r>
        <w:rPr>
          <w:rFonts w:ascii="Times New Roman" w:eastAsia="仿宋_GB2312" w:hAnsi="Times New Roman" w:cs="Times New Roman"/>
          <w:sz w:val="32"/>
          <w:szCs w:val="32"/>
        </w:rPr>
        <w:lastRenderedPageBreak/>
        <w:t>农牧民改良利用盐碱地的积极性。</w:t>
      </w:r>
    </w:p>
    <w:p w:rsidR="00DD6169" w:rsidRDefault="00DD6169" w:rsidP="00DD6169">
      <w:pPr>
        <w:pStyle w:val="a7"/>
        <w:adjustRightInd/>
        <w:snapToGrid/>
        <w:spacing w:before="0" w:beforeAutospacing="0" w:after="0" w:afterAutospacing="0" w:line="560" w:lineRule="exact"/>
        <w:jc w:val="both"/>
        <w:textAlignment w:val="auto"/>
        <w:rPr>
          <w:rFonts w:ascii="仿宋_GB2312" w:eastAsia="仿宋_GB2312" w:hAnsi="Times New Roman"/>
          <w:color w:val="auto"/>
          <w:sz w:val="32"/>
          <w:szCs w:val="32"/>
        </w:rPr>
      </w:pPr>
      <w:r>
        <w:rPr>
          <w:rFonts w:ascii="Times New Roman" w:eastAsia="楷体" w:hAnsi="Times New Roman" w:cs="Times New Roman"/>
          <w:b/>
          <w:bCs/>
          <w:color w:val="auto"/>
          <w:spacing w:val="24"/>
          <w:sz w:val="31"/>
          <w:szCs w:val="31"/>
        </w:rPr>
        <w:br w:type="page"/>
      </w:r>
      <w:r>
        <w:rPr>
          <w:rStyle w:val="a8"/>
          <w:rFonts w:ascii="黑体" w:eastAsia="黑体" w:hAnsi="黑体" w:cs="黑体" w:hint="eastAsia"/>
          <w:bCs/>
          <w:color w:val="auto"/>
          <w:sz w:val="32"/>
          <w:szCs w:val="32"/>
        </w:rPr>
        <w:lastRenderedPageBreak/>
        <w:t>附件3</w:t>
      </w:r>
    </w:p>
    <w:p w:rsidR="00DD6169" w:rsidRDefault="00DD6169" w:rsidP="00DD6169">
      <w:pPr>
        <w:pStyle w:val="a7"/>
        <w:kinsoku/>
        <w:adjustRightInd/>
        <w:snapToGrid/>
        <w:spacing w:before="0" w:beforeAutospacing="0" w:after="0" w:afterAutospacing="0" w:line="560" w:lineRule="exact"/>
        <w:ind w:firstLineChars="200" w:firstLine="640"/>
        <w:jc w:val="both"/>
        <w:textAlignment w:val="auto"/>
        <w:rPr>
          <w:rFonts w:ascii="仿宋_GB2312" w:eastAsia="仿宋_GB2312" w:hAnsi="Times New Roman"/>
          <w:color w:val="auto"/>
          <w:sz w:val="32"/>
          <w:szCs w:val="32"/>
        </w:rPr>
      </w:pPr>
    </w:p>
    <w:p w:rsidR="00DD6169" w:rsidRDefault="00DD6169" w:rsidP="00DD6169">
      <w:pPr>
        <w:pStyle w:val="a7"/>
        <w:kinsoku/>
        <w:adjustRightInd/>
        <w:snapToGrid/>
        <w:spacing w:before="0" w:beforeAutospacing="0" w:after="0" w:afterAutospacing="0" w:line="560" w:lineRule="exact"/>
        <w:jc w:val="center"/>
        <w:textAlignment w:val="auto"/>
        <w:rPr>
          <w:rStyle w:val="a8"/>
          <w:rFonts w:ascii="方正小标宋简体" w:eastAsia="方正小标宋简体" w:hAnsi="方正小标宋简体" w:cs="方正小标宋简体"/>
          <w:b w:val="0"/>
          <w:bCs/>
          <w:color w:val="auto"/>
          <w:sz w:val="48"/>
          <w:szCs w:val="48"/>
        </w:rPr>
      </w:pPr>
      <w:r>
        <w:rPr>
          <w:rStyle w:val="a8"/>
          <w:rFonts w:ascii="方正小标宋简体" w:eastAsia="方正小标宋简体" w:hAnsi="方正小标宋简体" w:cs="方正小标宋简体" w:hint="eastAsia"/>
          <w:bCs/>
          <w:color w:val="auto"/>
          <w:sz w:val="48"/>
          <w:szCs w:val="48"/>
        </w:rPr>
        <w:t>达拉特旗2023年耕地地力保护补贴</w:t>
      </w:r>
    </w:p>
    <w:p w:rsidR="00DD6169" w:rsidRDefault="00DD6169" w:rsidP="00DD6169">
      <w:pPr>
        <w:pStyle w:val="a7"/>
        <w:kinsoku/>
        <w:adjustRightInd/>
        <w:snapToGrid/>
        <w:spacing w:before="0" w:beforeAutospacing="0" w:after="0" w:afterAutospacing="0" w:line="560" w:lineRule="exact"/>
        <w:jc w:val="center"/>
        <w:textAlignment w:val="auto"/>
        <w:rPr>
          <w:rStyle w:val="a8"/>
          <w:rFonts w:ascii="方正小标宋简体" w:eastAsia="方正小标宋简体" w:hAnsi="方正小标宋简体" w:cs="方正小标宋简体"/>
          <w:b w:val="0"/>
          <w:bCs/>
          <w:color w:val="auto"/>
          <w:sz w:val="48"/>
          <w:szCs w:val="48"/>
        </w:rPr>
      </w:pPr>
      <w:r>
        <w:rPr>
          <w:rStyle w:val="a8"/>
          <w:rFonts w:ascii="方正小标宋简体" w:eastAsia="方正小标宋简体" w:hAnsi="方正小标宋简体" w:cs="方正小标宋简体" w:hint="eastAsia"/>
          <w:bCs/>
          <w:color w:val="auto"/>
          <w:sz w:val="48"/>
          <w:szCs w:val="48"/>
        </w:rPr>
        <w:t>深耕深翻项目实施方案</w:t>
      </w:r>
    </w:p>
    <w:p w:rsidR="00DD6169" w:rsidRDefault="00DD6169" w:rsidP="00DD6169">
      <w:pPr>
        <w:pStyle w:val="a7"/>
        <w:kinsoku/>
        <w:adjustRightInd/>
        <w:snapToGrid/>
        <w:spacing w:before="0" w:beforeAutospacing="0" w:after="0" w:afterAutospacing="0" w:line="560" w:lineRule="exact"/>
        <w:ind w:firstLineChars="200" w:firstLine="640"/>
        <w:jc w:val="both"/>
        <w:textAlignment w:val="auto"/>
        <w:rPr>
          <w:rFonts w:ascii="仿宋_GB2312" w:eastAsia="仿宋_GB2312" w:hAnsi="Times New Roman"/>
          <w:color w:val="auto"/>
          <w:sz w:val="32"/>
          <w:szCs w:val="32"/>
        </w:rPr>
      </w:pPr>
    </w:p>
    <w:p w:rsidR="00DD6169" w:rsidRDefault="00DD6169" w:rsidP="00DD6169">
      <w:pPr>
        <w:pStyle w:val="a7"/>
        <w:kinsoku/>
        <w:adjustRightInd/>
        <w:snapToGrid/>
        <w:spacing w:before="0" w:beforeAutospacing="0" w:after="0" w:afterAutospacing="0" w:line="560" w:lineRule="exact"/>
        <w:ind w:firstLineChars="200" w:firstLine="640"/>
        <w:jc w:val="both"/>
        <w:textAlignment w:val="auto"/>
        <w:rPr>
          <w:rFonts w:ascii="仿宋_GB2312" w:eastAsia="仿宋_GB2312" w:hAnsi="Times New Roman"/>
          <w:color w:val="auto"/>
          <w:sz w:val="32"/>
          <w:szCs w:val="32"/>
        </w:rPr>
      </w:pPr>
      <w:r>
        <w:rPr>
          <w:rFonts w:ascii="仿宋_GB2312" w:eastAsia="仿宋_GB2312" w:hAnsi="Times New Roman" w:hint="eastAsia"/>
          <w:color w:val="auto"/>
          <w:sz w:val="32"/>
          <w:szCs w:val="32"/>
        </w:rPr>
        <w:t>按照自治区、市关于做好耕地地力保护补贴有关工作的通知，</w:t>
      </w:r>
      <w:proofErr w:type="gramStart"/>
      <w:r>
        <w:rPr>
          <w:rFonts w:ascii="仿宋_GB2312" w:eastAsia="仿宋_GB2312" w:hAnsi="Times New Roman" w:hint="eastAsia"/>
          <w:color w:val="auto"/>
          <w:sz w:val="32"/>
          <w:szCs w:val="32"/>
        </w:rPr>
        <w:t>我旗拟</w:t>
      </w:r>
      <w:proofErr w:type="gramEnd"/>
      <w:r>
        <w:rPr>
          <w:rFonts w:ascii="仿宋_GB2312" w:eastAsia="仿宋_GB2312" w:hAnsi="Times New Roman" w:hint="eastAsia"/>
          <w:color w:val="auto"/>
          <w:sz w:val="32"/>
          <w:szCs w:val="32"/>
        </w:rPr>
        <w:t xml:space="preserve">在2023年开展耕地地力保护补贴深耕深翻项目试点工作。 </w:t>
      </w:r>
    </w:p>
    <w:p w:rsidR="00DD6169" w:rsidRDefault="00DD6169" w:rsidP="00DD6169">
      <w:pPr>
        <w:autoSpaceDE w:val="0"/>
        <w:autoSpaceDN w:val="0"/>
        <w:spacing w:line="56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一、指导思想</w:t>
      </w:r>
    </w:p>
    <w:p w:rsidR="00DD6169" w:rsidRDefault="00DD6169" w:rsidP="00DD6169">
      <w:pPr>
        <w:widowControl/>
        <w:autoSpaceDE w:val="0"/>
        <w:autoSpaceDN w:val="0"/>
        <w:spacing w:line="560" w:lineRule="exact"/>
        <w:ind w:firstLineChars="200" w:firstLine="640"/>
        <w:rPr>
          <w:rFonts w:ascii="黑体" w:eastAsia="黑体" w:hAnsi="黑体" w:cs="黑体"/>
          <w:sz w:val="32"/>
          <w:szCs w:val="32"/>
          <w:shd w:val="clear" w:color="auto" w:fill="FFFFFF"/>
        </w:rPr>
      </w:pPr>
      <w:r>
        <w:rPr>
          <w:rFonts w:ascii="仿宋_GB2312" w:eastAsia="仿宋_GB2312" w:hAnsi="Times New Roman" w:hint="eastAsia"/>
          <w:sz w:val="32"/>
          <w:szCs w:val="32"/>
        </w:rPr>
        <w:t>深入贯彻习近平总书记关于“三农”工作重要论述，坚持走生态优先、绿色发展为导向的高质量发展新路子，按照用养结合、保护利用、突出重点、综合施策，政府引导、社会参与的原则，推进农业“三项补贴”由激励性补贴向功能性补贴转变、由覆盖性补贴向环节性补贴转变，提高补贴政策的指向性、精准性和实效性。探索推进耕地地力保护补贴与农民保护耕地责任相挂钩，逐步完善补贴政策，改进补贴办法，提高补贴效能。</w:t>
      </w:r>
    </w:p>
    <w:p w:rsidR="00DD6169" w:rsidRDefault="00DD6169" w:rsidP="00DD6169">
      <w:pPr>
        <w:autoSpaceDE w:val="0"/>
        <w:autoSpaceDN w:val="0"/>
        <w:spacing w:line="56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二、实施内容</w:t>
      </w:r>
    </w:p>
    <w:p w:rsidR="00DD6169" w:rsidRDefault="00DD6169" w:rsidP="00DD6169">
      <w:pPr>
        <w:autoSpaceDE w:val="0"/>
        <w:autoSpaceDN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（一）规模及区域。</w:t>
      </w:r>
      <w:r>
        <w:rPr>
          <w:rFonts w:ascii="仿宋_GB2312" w:eastAsia="仿宋_GB2312" w:hint="eastAsia"/>
          <w:sz w:val="32"/>
          <w:szCs w:val="32"/>
        </w:rPr>
        <w:t>2023年对全旗沿河耕地实施深耕深翻面积100万亩（见表1）。</w:t>
      </w:r>
    </w:p>
    <w:p w:rsidR="00DD6169" w:rsidRDefault="00DD6169" w:rsidP="00DD6169">
      <w:pPr>
        <w:pStyle w:val="a3"/>
        <w:kinsoku/>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表1：2023年耕地</w:t>
      </w:r>
      <w:proofErr w:type="gramStart"/>
      <w:r>
        <w:rPr>
          <w:rFonts w:ascii="仿宋_GB2312" w:eastAsia="仿宋_GB2312" w:hAnsi="仿宋_GB2312" w:cs="仿宋_GB2312" w:hint="eastAsia"/>
          <w:sz w:val="32"/>
          <w:szCs w:val="32"/>
        </w:rPr>
        <w:t>地</w:t>
      </w:r>
      <w:proofErr w:type="gramEnd"/>
      <w:r>
        <w:rPr>
          <w:rFonts w:ascii="仿宋_GB2312" w:eastAsia="仿宋_GB2312" w:hAnsi="仿宋_GB2312" w:cs="仿宋_GB2312" w:hint="eastAsia"/>
          <w:sz w:val="32"/>
          <w:szCs w:val="32"/>
        </w:rPr>
        <w:t>保护补贴深耕深翻项目面积分配表</w:t>
      </w:r>
    </w:p>
    <w:p w:rsidR="00DD6169" w:rsidRDefault="00DD6169" w:rsidP="00DD6169">
      <w:pPr>
        <w:pStyle w:val="a4"/>
        <w:spacing w:line="560" w:lineRule="exact"/>
        <w:rPr>
          <w:rFonts w:ascii="仿宋_GB2312" w:eastAsia="仿宋_GB2312" w:hAnsi="仿宋_GB2312" w:cs="仿宋_GB2312"/>
          <w:color w:val="000000"/>
          <w:sz w:val="32"/>
          <w:szCs w:val="32"/>
        </w:rPr>
      </w:pPr>
    </w:p>
    <w:p w:rsidR="00DD6169" w:rsidRDefault="00DD6169" w:rsidP="00DD6169">
      <w:pPr>
        <w:pStyle w:val="a4"/>
        <w:spacing w:line="560" w:lineRule="exact"/>
        <w:rPr>
          <w:rFonts w:ascii="仿宋_GB2312" w:eastAsia="仿宋_GB2312" w:hAnsi="仿宋_GB2312" w:cs="仿宋_GB2312"/>
          <w:color w:val="000000"/>
          <w:sz w:val="32"/>
          <w:szCs w:val="32"/>
        </w:rPr>
      </w:pPr>
    </w:p>
    <w:tbl>
      <w:tblPr>
        <w:tblW w:w="8900" w:type="dxa"/>
        <w:tblLayout w:type="fixed"/>
        <w:tblCellMar>
          <w:left w:w="15" w:type="dxa"/>
          <w:right w:w="15" w:type="dxa"/>
        </w:tblCellMar>
        <w:tblLook w:val="04A0" w:firstRow="1" w:lastRow="0" w:firstColumn="1" w:lastColumn="0" w:noHBand="0" w:noVBand="1"/>
      </w:tblPr>
      <w:tblGrid>
        <w:gridCol w:w="2956"/>
        <w:gridCol w:w="2988"/>
        <w:gridCol w:w="2956"/>
      </w:tblGrid>
      <w:tr w:rsidR="00DD6169" w:rsidTr="00FB1CBC">
        <w:trPr>
          <w:trHeight w:val="564"/>
        </w:trPr>
        <w:tc>
          <w:tcPr>
            <w:tcW w:w="2956"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b/>
                <w:color w:val="000000"/>
                <w:sz w:val="28"/>
              </w:rPr>
            </w:pPr>
            <w:r>
              <w:rPr>
                <w:rFonts w:ascii="宋体" w:eastAsia="宋体" w:hAnsi="宋体"/>
                <w:b/>
                <w:color w:val="000000"/>
                <w:sz w:val="28"/>
              </w:rPr>
              <w:t>苏木镇</w:t>
            </w:r>
          </w:p>
        </w:tc>
        <w:tc>
          <w:tcPr>
            <w:tcW w:w="2988"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b/>
                <w:color w:val="000000"/>
                <w:sz w:val="28"/>
              </w:rPr>
            </w:pPr>
            <w:r>
              <w:rPr>
                <w:rFonts w:ascii="宋体" w:eastAsia="宋体" w:hAnsi="宋体"/>
                <w:b/>
                <w:color w:val="000000"/>
                <w:sz w:val="28"/>
              </w:rPr>
              <w:t>面积（万亩）</w:t>
            </w:r>
          </w:p>
        </w:tc>
        <w:tc>
          <w:tcPr>
            <w:tcW w:w="2956"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b/>
                <w:color w:val="000000"/>
                <w:sz w:val="28"/>
              </w:rPr>
            </w:pPr>
            <w:r>
              <w:rPr>
                <w:rFonts w:ascii="宋体" w:eastAsia="宋体" w:hAnsi="宋体"/>
                <w:b/>
                <w:color w:val="000000"/>
                <w:sz w:val="28"/>
              </w:rPr>
              <w:t>备注</w:t>
            </w:r>
          </w:p>
        </w:tc>
      </w:tr>
      <w:tr w:rsidR="00DD6169" w:rsidTr="00FB1CBC">
        <w:trPr>
          <w:trHeight w:val="444"/>
        </w:trPr>
        <w:tc>
          <w:tcPr>
            <w:tcW w:w="2956"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r>
              <w:rPr>
                <w:rFonts w:ascii="宋体" w:eastAsia="宋体" w:hAnsi="宋体"/>
                <w:color w:val="000000"/>
                <w:sz w:val="28"/>
              </w:rPr>
              <w:lastRenderedPageBreak/>
              <w:t>中和西镇</w:t>
            </w:r>
          </w:p>
        </w:tc>
        <w:tc>
          <w:tcPr>
            <w:tcW w:w="2988"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r>
              <w:rPr>
                <w:rFonts w:ascii="宋体" w:eastAsia="宋体" w:hAnsi="宋体"/>
                <w:color w:val="000000"/>
                <w:sz w:val="28"/>
              </w:rPr>
              <w:t>7</w:t>
            </w:r>
          </w:p>
        </w:tc>
        <w:tc>
          <w:tcPr>
            <w:tcW w:w="2956"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p>
        </w:tc>
      </w:tr>
      <w:tr w:rsidR="00DD6169" w:rsidTr="00FB1CBC">
        <w:trPr>
          <w:trHeight w:val="396"/>
        </w:trPr>
        <w:tc>
          <w:tcPr>
            <w:tcW w:w="2956"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r>
              <w:rPr>
                <w:rFonts w:ascii="宋体" w:eastAsia="宋体" w:hAnsi="宋体"/>
                <w:color w:val="000000"/>
                <w:sz w:val="28"/>
              </w:rPr>
              <w:t>恩格贝镇</w:t>
            </w:r>
          </w:p>
        </w:tc>
        <w:tc>
          <w:tcPr>
            <w:tcW w:w="2988"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r>
              <w:rPr>
                <w:rFonts w:ascii="宋体" w:eastAsia="宋体" w:hAnsi="宋体"/>
                <w:color w:val="000000"/>
                <w:sz w:val="28"/>
              </w:rPr>
              <w:t>7</w:t>
            </w:r>
          </w:p>
        </w:tc>
        <w:tc>
          <w:tcPr>
            <w:tcW w:w="2956"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p>
        </w:tc>
      </w:tr>
      <w:tr w:rsidR="00DD6169" w:rsidTr="00FB1CBC">
        <w:trPr>
          <w:trHeight w:val="372"/>
        </w:trPr>
        <w:tc>
          <w:tcPr>
            <w:tcW w:w="2956"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r>
              <w:rPr>
                <w:rFonts w:ascii="宋体" w:eastAsia="宋体" w:hAnsi="宋体"/>
                <w:color w:val="000000"/>
                <w:sz w:val="28"/>
              </w:rPr>
              <w:t>昭君镇</w:t>
            </w:r>
          </w:p>
        </w:tc>
        <w:tc>
          <w:tcPr>
            <w:tcW w:w="2988"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r>
              <w:rPr>
                <w:rFonts w:ascii="宋体" w:eastAsia="宋体" w:hAnsi="宋体"/>
                <w:color w:val="000000"/>
                <w:sz w:val="28"/>
              </w:rPr>
              <w:t>9</w:t>
            </w:r>
          </w:p>
        </w:tc>
        <w:tc>
          <w:tcPr>
            <w:tcW w:w="2956"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p>
        </w:tc>
      </w:tr>
      <w:tr w:rsidR="00DD6169" w:rsidTr="00FB1CBC">
        <w:trPr>
          <w:trHeight w:val="384"/>
        </w:trPr>
        <w:tc>
          <w:tcPr>
            <w:tcW w:w="2956"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r>
              <w:rPr>
                <w:rFonts w:ascii="宋体" w:eastAsia="宋体" w:hAnsi="宋体"/>
                <w:color w:val="000000"/>
                <w:sz w:val="28"/>
              </w:rPr>
              <w:t>展旦召苏木</w:t>
            </w:r>
          </w:p>
        </w:tc>
        <w:tc>
          <w:tcPr>
            <w:tcW w:w="2988"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r>
              <w:rPr>
                <w:rFonts w:ascii="宋体" w:eastAsia="宋体" w:hAnsi="宋体"/>
                <w:color w:val="000000"/>
                <w:sz w:val="28"/>
              </w:rPr>
              <w:t>15</w:t>
            </w:r>
          </w:p>
        </w:tc>
        <w:tc>
          <w:tcPr>
            <w:tcW w:w="2956"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p>
        </w:tc>
      </w:tr>
      <w:tr w:rsidR="00DD6169" w:rsidTr="00FB1CBC">
        <w:trPr>
          <w:trHeight w:val="420"/>
        </w:trPr>
        <w:tc>
          <w:tcPr>
            <w:tcW w:w="2956"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r>
              <w:rPr>
                <w:rFonts w:ascii="宋体" w:eastAsia="宋体" w:hAnsi="宋体"/>
                <w:color w:val="000000"/>
                <w:sz w:val="28"/>
              </w:rPr>
              <w:t>树林召镇</w:t>
            </w:r>
          </w:p>
        </w:tc>
        <w:tc>
          <w:tcPr>
            <w:tcW w:w="2988"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r>
              <w:rPr>
                <w:rFonts w:ascii="宋体" w:eastAsia="宋体" w:hAnsi="宋体"/>
                <w:color w:val="000000"/>
                <w:sz w:val="28"/>
              </w:rPr>
              <w:t>20</w:t>
            </w:r>
          </w:p>
        </w:tc>
        <w:tc>
          <w:tcPr>
            <w:tcW w:w="2956"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p>
        </w:tc>
      </w:tr>
      <w:tr w:rsidR="00DD6169" w:rsidTr="00FB1CBC">
        <w:trPr>
          <w:trHeight w:val="362"/>
        </w:trPr>
        <w:tc>
          <w:tcPr>
            <w:tcW w:w="2956"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r>
              <w:rPr>
                <w:rFonts w:ascii="宋体" w:eastAsia="宋体" w:hAnsi="宋体"/>
                <w:color w:val="000000"/>
                <w:sz w:val="28"/>
              </w:rPr>
              <w:t>王爱召镇</w:t>
            </w:r>
          </w:p>
        </w:tc>
        <w:tc>
          <w:tcPr>
            <w:tcW w:w="2988"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r>
              <w:rPr>
                <w:rFonts w:ascii="宋体" w:eastAsia="宋体" w:hAnsi="宋体"/>
                <w:color w:val="000000"/>
                <w:sz w:val="28"/>
              </w:rPr>
              <w:t>20</w:t>
            </w:r>
          </w:p>
        </w:tc>
        <w:tc>
          <w:tcPr>
            <w:tcW w:w="2956"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p>
        </w:tc>
      </w:tr>
      <w:tr w:rsidR="00DD6169" w:rsidTr="00FB1CBC">
        <w:trPr>
          <w:trHeight w:val="396"/>
        </w:trPr>
        <w:tc>
          <w:tcPr>
            <w:tcW w:w="2956"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r>
              <w:rPr>
                <w:rFonts w:ascii="宋体" w:eastAsia="宋体" w:hAnsi="宋体"/>
                <w:color w:val="000000"/>
                <w:sz w:val="28"/>
              </w:rPr>
              <w:t>白泥井镇</w:t>
            </w:r>
          </w:p>
        </w:tc>
        <w:tc>
          <w:tcPr>
            <w:tcW w:w="2988"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r>
              <w:rPr>
                <w:rFonts w:ascii="宋体" w:eastAsia="宋体" w:hAnsi="宋体"/>
                <w:color w:val="000000"/>
                <w:sz w:val="28"/>
              </w:rPr>
              <w:t>14</w:t>
            </w:r>
          </w:p>
        </w:tc>
        <w:tc>
          <w:tcPr>
            <w:tcW w:w="2956"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p>
        </w:tc>
      </w:tr>
      <w:tr w:rsidR="00DD6169" w:rsidTr="00FB1CBC">
        <w:trPr>
          <w:trHeight w:val="426"/>
        </w:trPr>
        <w:tc>
          <w:tcPr>
            <w:tcW w:w="2956"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r>
              <w:rPr>
                <w:rFonts w:ascii="宋体" w:eastAsia="宋体" w:hAnsi="宋体"/>
                <w:color w:val="000000"/>
                <w:sz w:val="28"/>
              </w:rPr>
              <w:t>吉格</w:t>
            </w:r>
            <w:proofErr w:type="gramStart"/>
            <w:r>
              <w:rPr>
                <w:rFonts w:ascii="宋体" w:eastAsia="宋体" w:hAnsi="宋体"/>
                <w:color w:val="000000"/>
                <w:sz w:val="28"/>
              </w:rPr>
              <w:t>斯太镇</w:t>
            </w:r>
            <w:proofErr w:type="gramEnd"/>
          </w:p>
        </w:tc>
        <w:tc>
          <w:tcPr>
            <w:tcW w:w="2988"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r>
              <w:rPr>
                <w:rFonts w:ascii="宋体" w:eastAsia="宋体" w:hAnsi="宋体"/>
                <w:color w:val="000000"/>
                <w:sz w:val="28"/>
              </w:rPr>
              <w:t>8</w:t>
            </w:r>
          </w:p>
        </w:tc>
        <w:tc>
          <w:tcPr>
            <w:tcW w:w="2956"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p>
        </w:tc>
      </w:tr>
      <w:tr w:rsidR="00DD6169" w:rsidTr="00FB1CBC">
        <w:trPr>
          <w:trHeight w:val="426"/>
        </w:trPr>
        <w:tc>
          <w:tcPr>
            <w:tcW w:w="2956"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r>
              <w:rPr>
                <w:rFonts w:ascii="宋体" w:eastAsia="宋体" w:hAnsi="宋体" w:hint="eastAsia"/>
                <w:color w:val="000000"/>
                <w:sz w:val="28"/>
              </w:rPr>
              <w:t>合计</w:t>
            </w:r>
          </w:p>
        </w:tc>
        <w:tc>
          <w:tcPr>
            <w:tcW w:w="2988"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r>
              <w:rPr>
                <w:rFonts w:ascii="宋体" w:eastAsia="宋体" w:hAnsi="宋体" w:hint="eastAsia"/>
                <w:color w:val="000000"/>
                <w:sz w:val="28"/>
              </w:rPr>
              <w:t>100</w:t>
            </w:r>
          </w:p>
        </w:tc>
        <w:tc>
          <w:tcPr>
            <w:tcW w:w="2956" w:type="dxa"/>
            <w:tcBorders>
              <w:top w:val="single" w:sz="4" w:space="0" w:color="000000"/>
              <w:left w:val="single" w:sz="4" w:space="0" w:color="000000"/>
              <w:bottom w:val="single" w:sz="4" w:space="0" w:color="000000"/>
              <w:right w:val="single" w:sz="4" w:space="0" w:color="000000"/>
            </w:tcBorders>
            <w:vAlign w:val="center"/>
          </w:tcPr>
          <w:p w:rsidR="00DD6169" w:rsidRDefault="00DD6169" w:rsidP="00FB1CBC">
            <w:pPr>
              <w:autoSpaceDE w:val="0"/>
              <w:autoSpaceDN w:val="0"/>
              <w:jc w:val="center"/>
              <w:textAlignment w:val="center"/>
              <w:rPr>
                <w:rFonts w:ascii="宋体" w:eastAsia="宋体" w:hAnsi="宋体"/>
                <w:color w:val="000000"/>
                <w:sz w:val="28"/>
              </w:rPr>
            </w:pPr>
          </w:p>
        </w:tc>
      </w:tr>
    </w:tbl>
    <w:p w:rsidR="00DD6169" w:rsidRDefault="00DD6169" w:rsidP="00DD6169">
      <w:pPr>
        <w:autoSpaceDE w:val="0"/>
        <w:autoSpaceDN w:val="0"/>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（二）资金来源及补贴标准。</w:t>
      </w:r>
      <w:r>
        <w:rPr>
          <w:rFonts w:ascii="仿宋_GB2312" w:eastAsia="仿宋_GB2312" w:hAnsi="仿宋_GB2312" w:cs="仿宋_GB2312" w:hint="eastAsia"/>
          <w:sz w:val="32"/>
          <w:szCs w:val="32"/>
        </w:rPr>
        <w:t>从2023年耕地地力保护补贴资金中计提30%左右的资金（3500万元左右），补贴标准35元/亩，不足部分苏木镇通过农户自筹等方式解决。</w:t>
      </w:r>
    </w:p>
    <w:p w:rsidR="00DD6169" w:rsidRDefault="00DD6169" w:rsidP="00DD6169">
      <w:pPr>
        <w:autoSpaceDE w:val="0"/>
        <w:autoSpaceDN w:val="0"/>
        <w:spacing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（三）补贴方式。</w:t>
      </w:r>
      <w:r>
        <w:rPr>
          <w:rFonts w:ascii="仿宋_GB2312" w:eastAsia="仿宋_GB2312" w:hint="eastAsia"/>
          <w:sz w:val="32"/>
          <w:szCs w:val="32"/>
        </w:rPr>
        <w:t>各苏木镇人民政府尽量通过“一卡通”将补贴资金发放给农户，由农户直接支付给提供深耕深翻的社会化组织，也可通过“一卡通”将补贴资金直接发放给承担深耕深翻的社会化组织。</w:t>
      </w:r>
    </w:p>
    <w:p w:rsidR="00DD6169" w:rsidRDefault="00DD6169" w:rsidP="00DD6169">
      <w:pPr>
        <w:autoSpaceDE w:val="0"/>
        <w:autoSpaceDN w:val="0"/>
        <w:spacing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（四）技术标准。</w:t>
      </w:r>
      <w:r>
        <w:rPr>
          <w:rFonts w:ascii="仿宋_GB2312" w:eastAsia="仿宋_GB2312" w:hint="eastAsia"/>
          <w:sz w:val="32"/>
          <w:szCs w:val="32"/>
        </w:rPr>
        <w:t>采用深耕机械深耕深翻到30厘米以上，安装机载GPS（检测面积和耕翻深度）实现精准计量。</w:t>
      </w:r>
    </w:p>
    <w:p w:rsidR="00DD6169" w:rsidRDefault="00DD6169" w:rsidP="00DD6169">
      <w:pPr>
        <w:autoSpaceDE w:val="0"/>
        <w:autoSpaceDN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三、实施步骤</w:t>
      </w:r>
    </w:p>
    <w:p w:rsidR="00DD6169" w:rsidRDefault="00DD6169" w:rsidP="00DD6169">
      <w:pPr>
        <w:autoSpaceDE w:val="0"/>
        <w:autoSpaceDN w:val="0"/>
        <w:spacing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（一）准备阶段。</w:t>
      </w:r>
      <w:r>
        <w:rPr>
          <w:rFonts w:ascii="仿宋_GB2312" w:eastAsia="仿宋_GB2312" w:hAnsi="Times New Roman" w:hint="eastAsia"/>
          <w:kern w:val="0"/>
          <w:sz w:val="32"/>
          <w:szCs w:val="32"/>
        </w:rPr>
        <w:t>对于享受耕地地力保护补贴和深耕深翻的农户，必须自行开展地膜离田，并在深耕</w:t>
      </w:r>
      <w:proofErr w:type="gramStart"/>
      <w:r>
        <w:rPr>
          <w:rFonts w:ascii="仿宋_GB2312" w:eastAsia="仿宋_GB2312" w:hAnsi="Times New Roman" w:hint="eastAsia"/>
          <w:kern w:val="0"/>
          <w:sz w:val="32"/>
          <w:szCs w:val="32"/>
        </w:rPr>
        <w:t>深翻前第一时间</w:t>
      </w:r>
      <w:proofErr w:type="gramEnd"/>
      <w:r>
        <w:rPr>
          <w:rFonts w:ascii="仿宋_GB2312" w:eastAsia="仿宋_GB2312" w:hAnsi="Times New Roman" w:hint="eastAsia"/>
          <w:kern w:val="0"/>
          <w:sz w:val="32"/>
          <w:szCs w:val="32"/>
        </w:rPr>
        <w:t>完成，否则不予发放耕地地力保护补贴资金，不予进行深耕深翻</w:t>
      </w:r>
      <w:r>
        <w:rPr>
          <w:rFonts w:ascii="仿宋_GB2312" w:eastAsia="仿宋_GB2312" w:hint="eastAsia"/>
          <w:sz w:val="32"/>
          <w:szCs w:val="32"/>
        </w:rPr>
        <w:t>。</w:t>
      </w:r>
    </w:p>
    <w:p w:rsidR="00DD6169" w:rsidRDefault="00DD6169" w:rsidP="00DD6169">
      <w:pPr>
        <w:autoSpaceDE w:val="0"/>
        <w:autoSpaceDN w:val="0"/>
        <w:spacing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lastRenderedPageBreak/>
        <w:t>（二）实施阶段。</w:t>
      </w:r>
      <w:r>
        <w:rPr>
          <w:rFonts w:ascii="仿宋_GB2312" w:eastAsia="仿宋_GB2312" w:hint="eastAsia"/>
          <w:sz w:val="32"/>
          <w:szCs w:val="32"/>
        </w:rPr>
        <w:t>各苏木镇人民政府组织开展各项工作，并及时上报深耕深翻进度，以便统筹协调。财政局、农牧局、农牧业机械化服务中心等相关部门综合协调，及时解决服务过程中可能出现的问题，化解可能出现的矛盾，定期开展检查督导。</w:t>
      </w:r>
    </w:p>
    <w:p w:rsidR="00DD6169" w:rsidRDefault="00DD6169" w:rsidP="00DD6169">
      <w:pPr>
        <w:autoSpaceDE w:val="0"/>
        <w:autoSpaceDN w:val="0"/>
        <w:spacing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（三）总结验收阶段。</w:t>
      </w:r>
      <w:r>
        <w:rPr>
          <w:rFonts w:ascii="仿宋_GB2312" w:eastAsia="仿宋_GB2312" w:hint="eastAsia"/>
          <w:sz w:val="32"/>
          <w:szCs w:val="32"/>
        </w:rPr>
        <w:t>各苏木</w:t>
      </w:r>
      <w:proofErr w:type="gramStart"/>
      <w:r>
        <w:rPr>
          <w:rFonts w:ascii="仿宋_GB2312" w:eastAsia="仿宋_GB2312" w:hint="eastAsia"/>
          <w:sz w:val="32"/>
          <w:szCs w:val="32"/>
        </w:rPr>
        <w:t>镇负责</w:t>
      </w:r>
      <w:proofErr w:type="gramEnd"/>
      <w:r>
        <w:rPr>
          <w:rFonts w:ascii="仿宋_GB2312" w:eastAsia="仿宋_GB2312" w:hint="eastAsia"/>
          <w:sz w:val="32"/>
          <w:szCs w:val="32"/>
        </w:rPr>
        <w:t>本区域内项目验收工作，填写项目作业单（表2），并及时进行公示，公示无异议后打印资金认定单报旗农牧局和财政局；旗农牧局联合财政局采取查看资料、现场抽查、入户座谈等方式进行抽查验收；所有项目验收完成后，旗财政局统一兑付补贴资金。</w:t>
      </w:r>
    </w:p>
    <w:p w:rsidR="00DD6169" w:rsidRDefault="00DD6169" w:rsidP="00DD6169">
      <w:pPr>
        <w:widowControl/>
        <w:autoSpaceDE w:val="0"/>
        <w:autoSpaceDN w:val="0"/>
        <w:adjustRightInd w:val="0"/>
        <w:snapToGrid w:val="0"/>
        <w:spacing w:line="400" w:lineRule="exact"/>
        <w:jc w:val="center"/>
        <w:textAlignment w:val="baseline"/>
        <w:rPr>
          <w:rFonts w:ascii="仿宋_GB2312" w:eastAsia="仿宋_GB2312"/>
          <w:sz w:val="28"/>
          <w:szCs w:val="28"/>
        </w:rPr>
      </w:pPr>
      <w:r>
        <w:rPr>
          <w:rFonts w:ascii="仿宋_GB2312" w:eastAsia="仿宋_GB2312" w:hAnsi="仿宋_GB2312" w:cs="仿宋_GB2312" w:hint="eastAsia"/>
          <w:sz w:val="28"/>
          <w:szCs w:val="28"/>
        </w:rPr>
        <w:t>表2：2023年达拉特旗耕地地力保护补贴深耕深翻项目作业单</w:t>
      </w:r>
      <w:r>
        <w:rPr>
          <w:rFonts w:ascii="仿宋_GB2312" w:eastAsia="仿宋_GB2312" w:hint="eastAsia"/>
          <w:sz w:val="28"/>
          <w:szCs w:val="28"/>
        </w:rPr>
        <w:t xml:space="preserve"> </w:t>
      </w:r>
    </w:p>
    <w:p w:rsidR="00DD6169" w:rsidRDefault="00DD6169" w:rsidP="00DD6169">
      <w:pPr>
        <w:widowControl/>
        <w:autoSpaceDE w:val="0"/>
        <w:autoSpaceDN w:val="0"/>
        <w:adjustRightInd w:val="0"/>
        <w:snapToGrid w:val="0"/>
        <w:spacing w:line="400" w:lineRule="exact"/>
        <w:ind w:firstLineChars="400" w:firstLine="840"/>
        <w:textAlignment w:val="baseline"/>
        <w:rPr>
          <w:rFonts w:ascii="黑体" w:eastAsia="黑体" w:hAnsi="黑体" w:cs="黑体"/>
          <w:szCs w:val="21"/>
        </w:rPr>
      </w:pPr>
      <w:r>
        <w:rPr>
          <w:rFonts w:ascii="黑体" w:eastAsia="黑体" w:hAnsi="黑体" w:cs="黑体" w:hint="eastAsia"/>
          <w:szCs w:val="21"/>
        </w:rPr>
        <w:t xml:space="preserve">服务组织名称：                    联系人：                 联系电话：        </w:t>
      </w:r>
    </w:p>
    <w:p w:rsidR="00DD6169" w:rsidRDefault="00DD6169" w:rsidP="00DD6169">
      <w:pPr>
        <w:widowControl/>
        <w:tabs>
          <w:tab w:val="left" w:pos="1740"/>
        </w:tabs>
        <w:autoSpaceDE w:val="0"/>
        <w:autoSpaceDN w:val="0"/>
        <w:adjustRightInd w:val="0"/>
        <w:snapToGrid w:val="0"/>
        <w:spacing w:line="400" w:lineRule="exact"/>
        <w:jc w:val="left"/>
        <w:textAlignment w:val="baseline"/>
        <w:rPr>
          <w:rFonts w:ascii="黑体" w:eastAsia="黑体" w:hAnsi="黑体" w:cs="黑体"/>
          <w:szCs w:val="21"/>
        </w:rPr>
      </w:pPr>
      <w:r>
        <w:rPr>
          <w:rFonts w:ascii="黑体" w:eastAsia="黑体" w:hAnsi="黑体" w:cs="黑体" w:hint="eastAsia"/>
          <w:szCs w:val="21"/>
        </w:rPr>
        <w:t xml:space="preserve">       苏木镇（盖章）：                                      村（嘎查）（盖章）：</w:t>
      </w:r>
    </w:p>
    <w:tbl>
      <w:tblPr>
        <w:tblpPr w:leftFromText="180" w:rightFromText="180" w:vertAnchor="text" w:horzAnchor="page" w:tblpXSpec="center" w:tblpY="105"/>
        <w:tblOverlap w:val="never"/>
        <w:tblW w:w="8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322"/>
        <w:gridCol w:w="1130"/>
        <w:gridCol w:w="1104"/>
        <w:gridCol w:w="1102"/>
        <w:gridCol w:w="1514"/>
        <w:gridCol w:w="1440"/>
      </w:tblGrid>
      <w:tr w:rsidR="00DD6169" w:rsidTr="00FB1CBC">
        <w:trPr>
          <w:cantSplit/>
          <w:trHeight w:val="788"/>
          <w:jc w:val="center"/>
        </w:trPr>
        <w:tc>
          <w:tcPr>
            <w:tcW w:w="723" w:type="dxa"/>
            <w:vAlign w:val="center"/>
          </w:tcPr>
          <w:p w:rsidR="00DD6169" w:rsidRDefault="00DD6169" w:rsidP="00FB1CBC">
            <w:pPr>
              <w:autoSpaceDE w:val="0"/>
              <w:autoSpaceDN w:val="0"/>
              <w:spacing w:line="300" w:lineRule="exact"/>
              <w:jc w:val="center"/>
              <w:rPr>
                <w:rFonts w:ascii="仿宋_GB2312" w:eastAsia="仿宋_GB2312" w:hAnsi="宋体"/>
                <w:b/>
                <w:bCs/>
                <w:szCs w:val="21"/>
              </w:rPr>
            </w:pPr>
            <w:r>
              <w:rPr>
                <w:rFonts w:ascii="仿宋_GB2312" w:eastAsia="仿宋_GB2312" w:hAnsi="宋体" w:hint="eastAsia"/>
                <w:b/>
                <w:bCs/>
                <w:szCs w:val="21"/>
              </w:rPr>
              <w:t>序号</w:t>
            </w:r>
          </w:p>
        </w:tc>
        <w:tc>
          <w:tcPr>
            <w:tcW w:w="1322" w:type="dxa"/>
            <w:vAlign w:val="center"/>
          </w:tcPr>
          <w:p w:rsidR="00DD6169" w:rsidRDefault="00DD6169" w:rsidP="00FB1CBC">
            <w:pPr>
              <w:autoSpaceDE w:val="0"/>
              <w:autoSpaceDN w:val="0"/>
              <w:spacing w:line="300" w:lineRule="exact"/>
              <w:rPr>
                <w:rFonts w:ascii="仿宋_GB2312" w:eastAsia="仿宋_GB2312" w:hAnsi="宋体"/>
                <w:b/>
                <w:bCs/>
                <w:szCs w:val="21"/>
              </w:rPr>
            </w:pPr>
            <w:r>
              <w:rPr>
                <w:rFonts w:ascii="仿宋_GB2312" w:eastAsia="仿宋_GB2312" w:hAnsi="宋体" w:hint="eastAsia"/>
                <w:b/>
                <w:bCs/>
                <w:szCs w:val="21"/>
              </w:rPr>
              <w:t>被服务对象</w:t>
            </w:r>
          </w:p>
          <w:p w:rsidR="00DD6169" w:rsidRDefault="00DD6169" w:rsidP="00FB1CBC">
            <w:pPr>
              <w:autoSpaceDE w:val="0"/>
              <w:autoSpaceDN w:val="0"/>
              <w:spacing w:line="300" w:lineRule="exact"/>
              <w:rPr>
                <w:rFonts w:ascii="仿宋_GB2312" w:eastAsia="仿宋_GB2312" w:hAnsi="宋体"/>
                <w:b/>
                <w:bCs/>
                <w:szCs w:val="21"/>
              </w:rPr>
            </w:pPr>
            <w:r>
              <w:rPr>
                <w:rFonts w:ascii="仿宋_GB2312" w:eastAsia="仿宋_GB2312" w:hAnsi="宋体" w:hint="eastAsia"/>
                <w:b/>
                <w:bCs/>
                <w:szCs w:val="21"/>
              </w:rPr>
              <w:t>（农牧户）</w:t>
            </w:r>
          </w:p>
        </w:tc>
        <w:tc>
          <w:tcPr>
            <w:tcW w:w="1130" w:type="dxa"/>
            <w:vAlign w:val="center"/>
          </w:tcPr>
          <w:p w:rsidR="00DD6169" w:rsidRDefault="00DD6169" w:rsidP="00FB1CBC">
            <w:pPr>
              <w:autoSpaceDE w:val="0"/>
              <w:autoSpaceDN w:val="0"/>
              <w:spacing w:line="300" w:lineRule="exact"/>
              <w:jc w:val="center"/>
              <w:rPr>
                <w:rFonts w:ascii="仿宋_GB2312" w:eastAsia="仿宋_GB2312" w:hAnsi="宋体"/>
                <w:b/>
                <w:bCs/>
                <w:szCs w:val="21"/>
              </w:rPr>
            </w:pPr>
            <w:r>
              <w:rPr>
                <w:rFonts w:ascii="仿宋_GB2312" w:eastAsia="仿宋_GB2312" w:hAnsi="宋体" w:hint="eastAsia"/>
                <w:b/>
                <w:bCs/>
                <w:szCs w:val="21"/>
              </w:rPr>
              <w:t>作业地点</w:t>
            </w:r>
          </w:p>
        </w:tc>
        <w:tc>
          <w:tcPr>
            <w:tcW w:w="1104" w:type="dxa"/>
            <w:vAlign w:val="center"/>
          </w:tcPr>
          <w:p w:rsidR="00DD6169" w:rsidRDefault="00DD6169" w:rsidP="00FB1CBC">
            <w:pPr>
              <w:autoSpaceDE w:val="0"/>
              <w:autoSpaceDN w:val="0"/>
              <w:spacing w:line="300" w:lineRule="exact"/>
              <w:rPr>
                <w:rFonts w:ascii="仿宋_GB2312" w:eastAsia="仿宋_GB2312" w:hAnsi="宋体"/>
                <w:b/>
                <w:bCs/>
                <w:szCs w:val="21"/>
              </w:rPr>
            </w:pPr>
            <w:r>
              <w:rPr>
                <w:rFonts w:ascii="仿宋_GB2312" w:eastAsia="仿宋_GB2312" w:hAnsi="宋体" w:hint="eastAsia"/>
                <w:b/>
                <w:bCs/>
                <w:szCs w:val="21"/>
              </w:rPr>
              <w:t>作业时间</w:t>
            </w:r>
          </w:p>
        </w:tc>
        <w:tc>
          <w:tcPr>
            <w:tcW w:w="1102" w:type="dxa"/>
            <w:vAlign w:val="center"/>
          </w:tcPr>
          <w:p w:rsidR="00DD6169" w:rsidRDefault="00DD6169" w:rsidP="00FB1CBC">
            <w:pPr>
              <w:autoSpaceDE w:val="0"/>
              <w:autoSpaceDN w:val="0"/>
              <w:spacing w:line="300" w:lineRule="exact"/>
              <w:jc w:val="center"/>
              <w:rPr>
                <w:rFonts w:ascii="仿宋_GB2312" w:eastAsia="仿宋_GB2312" w:hAnsi="宋体"/>
                <w:b/>
                <w:bCs/>
                <w:szCs w:val="21"/>
              </w:rPr>
            </w:pPr>
            <w:r>
              <w:rPr>
                <w:rFonts w:ascii="仿宋_GB2312" w:eastAsia="仿宋_GB2312" w:hAnsi="宋体" w:hint="eastAsia"/>
                <w:b/>
                <w:bCs/>
                <w:szCs w:val="21"/>
              </w:rPr>
              <w:t>作业面积</w:t>
            </w:r>
          </w:p>
          <w:p w:rsidR="00DD6169" w:rsidRDefault="00DD6169" w:rsidP="00FB1CBC">
            <w:pPr>
              <w:autoSpaceDE w:val="0"/>
              <w:autoSpaceDN w:val="0"/>
              <w:spacing w:line="300" w:lineRule="exact"/>
              <w:jc w:val="center"/>
              <w:rPr>
                <w:rFonts w:ascii="仿宋_GB2312" w:eastAsia="仿宋_GB2312" w:hAnsi="宋体"/>
                <w:b/>
                <w:bCs/>
                <w:szCs w:val="21"/>
              </w:rPr>
            </w:pPr>
            <w:r>
              <w:rPr>
                <w:rFonts w:ascii="仿宋_GB2312" w:eastAsia="仿宋_GB2312" w:hAnsi="宋体" w:hint="eastAsia"/>
                <w:b/>
                <w:bCs/>
                <w:szCs w:val="21"/>
              </w:rPr>
              <w:t>（亩）</w:t>
            </w:r>
          </w:p>
        </w:tc>
        <w:tc>
          <w:tcPr>
            <w:tcW w:w="1514" w:type="dxa"/>
            <w:vAlign w:val="center"/>
          </w:tcPr>
          <w:p w:rsidR="00DD6169" w:rsidRDefault="00DD6169" w:rsidP="00FB1CBC">
            <w:pPr>
              <w:autoSpaceDE w:val="0"/>
              <w:autoSpaceDN w:val="0"/>
              <w:spacing w:line="300" w:lineRule="exact"/>
              <w:rPr>
                <w:rFonts w:ascii="仿宋_GB2312" w:eastAsia="仿宋_GB2312" w:hAnsi="宋体"/>
                <w:b/>
                <w:bCs/>
                <w:szCs w:val="21"/>
              </w:rPr>
            </w:pPr>
            <w:r>
              <w:rPr>
                <w:rFonts w:ascii="仿宋_GB2312" w:eastAsia="仿宋_GB2312" w:hAnsi="宋体" w:hint="eastAsia"/>
                <w:b/>
                <w:bCs/>
                <w:szCs w:val="21"/>
              </w:rPr>
              <w:t xml:space="preserve">  被服务对象</w:t>
            </w:r>
          </w:p>
          <w:p w:rsidR="00DD6169" w:rsidRDefault="00DD6169" w:rsidP="00FB1CBC">
            <w:pPr>
              <w:autoSpaceDE w:val="0"/>
              <w:autoSpaceDN w:val="0"/>
              <w:spacing w:line="300" w:lineRule="exact"/>
              <w:rPr>
                <w:rFonts w:ascii="仿宋_GB2312" w:eastAsia="仿宋_GB2312" w:hAnsi="宋体"/>
                <w:b/>
                <w:bCs/>
                <w:szCs w:val="21"/>
              </w:rPr>
            </w:pPr>
            <w:r>
              <w:rPr>
                <w:rFonts w:ascii="仿宋_GB2312" w:eastAsia="仿宋_GB2312" w:hAnsi="宋体" w:hint="eastAsia"/>
                <w:b/>
                <w:bCs/>
                <w:szCs w:val="21"/>
              </w:rPr>
              <w:t xml:space="preserve">   联系方式</w:t>
            </w:r>
          </w:p>
        </w:tc>
        <w:tc>
          <w:tcPr>
            <w:tcW w:w="1440" w:type="dxa"/>
            <w:vAlign w:val="center"/>
          </w:tcPr>
          <w:p w:rsidR="00DD6169" w:rsidRDefault="00DD6169" w:rsidP="00FB1CBC">
            <w:pPr>
              <w:autoSpaceDE w:val="0"/>
              <w:autoSpaceDN w:val="0"/>
              <w:spacing w:line="300" w:lineRule="exact"/>
              <w:rPr>
                <w:rFonts w:ascii="仿宋_GB2312" w:eastAsia="仿宋_GB2312" w:hAnsi="宋体"/>
                <w:b/>
                <w:bCs/>
                <w:szCs w:val="21"/>
              </w:rPr>
            </w:pPr>
            <w:r>
              <w:rPr>
                <w:rFonts w:ascii="仿宋_GB2312" w:eastAsia="仿宋_GB2312" w:hAnsi="宋体" w:hint="eastAsia"/>
                <w:b/>
                <w:bCs/>
                <w:szCs w:val="21"/>
              </w:rPr>
              <w:t xml:space="preserve"> 被服务对象     </w:t>
            </w:r>
          </w:p>
          <w:p w:rsidR="00DD6169" w:rsidRDefault="00DD6169" w:rsidP="00FB1CBC">
            <w:pPr>
              <w:autoSpaceDE w:val="0"/>
              <w:autoSpaceDN w:val="0"/>
              <w:spacing w:line="300" w:lineRule="exact"/>
              <w:rPr>
                <w:rFonts w:ascii="仿宋_GB2312" w:eastAsia="仿宋_GB2312" w:hAnsi="宋体"/>
                <w:b/>
                <w:bCs/>
                <w:szCs w:val="21"/>
              </w:rPr>
            </w:pPr>
            <w:r>
              <w:rPr>
                <w:rFonts w:ascii="仿宋_GB2312" w:eastAsia="仿宋_GB2312" w:hAnsi="宋体" w:hint="eastAsia"/>
                <w:b/>
                <w:bCs/>
                <w:szCs w:val="21"/>
              </w:rPr>
              <w:t xml:space="preserve">    签字</w:t>
            </w:r>
          </w:p>
        </w:tc>
      </w:tr>
      <w:tr w:rsidR="00DD6169" w:rsidTr="00FB1CBC">
        <w:trPr>
          <w:trHeight w:hRule="exact" w:val="404"/>
          <w:jc w:val="center"/>
        </w:trPr>
        <w:tc>
          <w:tcPr>
            <w:tcW w:w="723" w:type="dxa"/>
            <w:vAlign w:val="center"/>
          </w:tcPr>
          <w:p w:rsidR="00DD6169" w:rsidRDefault="00DD6169" w:rsidP="00FB1CBC">
            <w:pPr>
              <w:autoSpaceDE w:val="0"/>
              <w:autoSpaceDN w:val="0"/>
              <w:spacing w:line="579" w:lineRule="exact"/>
              <w:jc w:val="center"/>
              <w:rPr>
                <w:rFonts w:ascii="仿宋_GB2312" w:eastAsia="仿宋_GB2312"/>
                <w:szCs w:val="21"/>
              </w:rPr>
            </w:pPr>
          </w:p>
        </w:tc>
        <w:tc>
          <w:tcPr>
            <w:tcW w:w="1322"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130"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104"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102"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514"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440"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r>
      <w:tr w:rsidR="00DD6169" w:rsidTr="00FB1CBC">
        <w:trPr>
          <w:trHeight w:hRule="exact" w:val="447"/>
          <w:jc w:val="center"/>
        </w:trPr>
        <w:tc>
          <w:tcPr>
            <w:tcW w:w="723" w:type="dxa"/>
            <w:vAlign w:val="center"/>
          </w:tcPr>
          <w:p w:rsidR="00DD6169" w:rsidRDefault="00DD6169" w:rsidP="00FB1CBC">
            <w:pPr>
              <w:autoSpaceDE w:val="0"/>
              <w:autoSpaceDN w:val="0"/>
              <w:spacing w:line="579" w:lineRule="exact"/>
              <w:jc w:val="center"/>
              <w:rPr>
                <w:rFonts w:ascii="仿宋_GB2312" w:eastAsia="仿宋_GB2312"/>
                <w:szCs w:val="21"/>
              </w:rPr>
            </w:pPr>
          </w:p>
        </w:tc>
        <w:tc>
          <w:tcPr>
            <w:tcW w:w="1322"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130"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104"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102"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514"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440"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r>
      <w:tr w:rsidR="00DD6169" w:rsidTr="00FB1CBC">
        <w:trPr>
          <w:trHeight w:hRule="exact" w:val="454"/>
          <w:jc w:val="center"/>
        </w:trPr>
        <w:tc>
          <w:tcPr>
            <w:tcW w:w="723" w:type="dxa"/>
            <w:vAlign w:val="center"/>
          </w:tcPr>
          <w:p w:rsidR="00DD6169" w:rsidRDefault="00DD6169" w:rsidP="00FB1CBC">
            <w:pPr>
              <w:autoSpaceDE w:val="0"/>
              <w:autoSpaceDN w:val="0"/>
              <w:spacing w:line="579" w:lineRule="exact"/>
              <w:jc w:val="center"/>
              <w:rPr>
                <w:rFonts w:ascii="仿宋_GB2312" w:eastAsia="仿宋_GB2312"/>
                <w:szCs w:val="21"/>
              </w:rPr>
            </w:pPr>
          </w:p>
        </w:tc>
        <w:tc>
          <w:tcPr>
            <w:tcW w:w="1322"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130"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104"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102"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514"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440"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r>
      <w:tr w:rsidR="00DD6169" w:rsidTr="00FB1CBC">
        <w:trPr>
          <w:trHeight w:hRule="exact" w:val="458"/>
          <w:jc w:val="center"/>
        </w:trPr>
        <w:tc>
          <w:tcPr>
            <w:tcW w:w="723" w:type="dxa"/>
            <w:vAlign w:val="center"/>
          </w:tcPr>
          <w:p w:rsidR="00DD6169" w:rsidRDefault="00DD6169" w:rsidP="00FB1CBC">
            <w:pPr>
              <w:autoSpaceDE w:val="0"/>
              <w:autoSpaceDN w:val="0"/>
              <w:spacing w:line="579" w:lineRule="exact"/>
              <w:jc w:val="center"/>
              <w:rPr>
                <w:rFonts w:ascii="仿宋_GB2312" w:eastAsia="仿宋_GB2312"/>
                <w:szCs w:val="21"/>
              </w:rPr>
            </w:pPr>
          </w:p>
        </w:tc>
        <w:tc>
          <w:tcPr>
            <w:tcW w:w="1322"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130"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104"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102"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514"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440"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r>
      <w:tr w:rsidR="00DD6169" w:rsidTr="00FB1CBC">
        <w:trPr>
          <w:trHeight w:hRule="exact" w:val="458"/>
          <w:jc w:val="center"/>
        </w:trPr>
        <w:tc>
          <w:tcPr>
            <w:tcW w:w="723" w:type="dxa"/>
            <w:vAlign w:val="center"/>
          </w:tcPr>
          <w:p w:rsidR="00DD6169" w:rsidRDefault="00DD6169" w:rsidP="00FB1CBC">
            <w:pPr>
              <w:autoSpaceDE w:val="0"/>
              <w:autoSpaceDN w:val="0"/>
              <w:spacing w:line="579" w:lineRule="exact"/>
              <w:jc w:val="center"/>
              <w:rPr>
                <w:rFonts w:ascii="仿宋_GB2312" w:eastAsia="仿宋_GB2312"/>
                <w:szCs w:val="21"/>
              </w:rPr>
            </w:pPr>
          </w:p>
        </w:tc>
        <w:tc>
          <w:tcPr>
            <w:tcW w:w="1322"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130"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104"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102"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514"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440"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r>
      <w:tr w:rsidR="00DD6169" w:rsidTr="00FB1CBC">
        <w:trPr>
          <w:trHeight w:hRule="exact" w:val="479"/>
          <w:jc w:val="center"/>
        </w:trPr>
        <w:tc>
          <w:tcPr>
            <w:tcW w:w="723" w:type="dxa"/>
            <w:vAlign w:val="center"/>
          </w:tcPr>
          <w:p w:rsidR="00DD6169" w:rsidRDefault="00DD6169" w:rsidP="00FB1CBC">
            <w:pPr>
              <w:autoSpaceDE w:val="0"/>
              <w:autoSpaceDN w:val="0"/>
              <w:spacing w:line="579" w:lineRule="exact"/>
              <w:jc w:val="center"/>
              <w:rPr>
                <w:rFonts w:ascii="仿宋_GB2312" w:eastAsia="仿宋_GB2312"/>
                <w:szCs w:val="21"/>
              </w:rPr>
            </w:pPr>
          </w:p>
        </w:tc>
        <w:tc>
          <w:tcPr>
            <w:tcW w:w="1322"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130"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104"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102"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514"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c>
          <w:tcPr>
            <w:tcW w:w="1440" w:type="dxa"/>
            <w:vAlign w:val="center"/>
          </w:tcPr>
          <w:p w:rsidR="00DD6169" w:rsidRDefault="00DD6169" w:rsidP="00FB1CBC">
            <w:pPr>
              <w:autoSpaceDE w:val="0"/>
              <w:autoSpaceDN w:val="0"/>
              <w:spacing w:line="579" w:lineRule="exact"/>
              <w:ind w:firstLineChars="200" w:firstLine="420"/>
              <w:jc w:val="center"/>
              <w:rPr>
                <w:rFonts w:ascii="仿宋_GB2312" w:eastAsia="仿宋_GB2312"/>
                <w:szCs w:val="21"/>
              </w:rPr>
            </w:pPr>
          </w:p>
        </w:tc>
      </w:tr>
    </w:tbl>
    <w:p w:rsidR="00DD6169" w:rsidRDefault="00DD6169" w:rsidP="00DD6169">
      <w:pPr>
        <w:autoSpaceDE w:val="0"/>
        <w:autoSpaceDN w:val="0"/>
        <w:rPr>
          <w:rFonts w:ascii="仿宋_GB2312" w:eastAsia="仿宋_GB2312" w:hAnsi="仿宋_GB2312" w:cs="仿宋_GB2312"/>
        </w:rPr>
      </w:pPr>
    </w:p>
    <w:p w:rsidR="00DD6169" w:rsidRDefault="00DD6169" w:rsidP="00DD6169">
      <w:pPr>
        <w:autoSpaceDE w:val="0"/>
        <w:autoSpaceDN w:val="0"/>
      </w:pPr>
      <w:r>
        <w:rPr>
          <w:rFonts w:ascii="仿宋_GB2312" w:eastAsia="仿宋_GB2312" w:hAnsi="仿宋_GB2312" w:cs="仿宋_GB2312" w:hint="eastAsia"/>
        </w:rPr>
        <w:t xml:space="preserve">    </w:t>
      </w:r>
      <w:r>
        <w:rPr>
          <w:rFonts w:ascii="仿宋_GB2312" w:eastAsia="仿宋_GB2312" w:hAnsi="仿宋_GB2312" w:cs="仿宋_GB2312" w:hint="eastAsia"/>
          <w:szCs w:val="21"/>
        </w:rPr>
        <w:t>注：1.覆膜地块地膜离田后方可进行作业。2.使用200马力以上的拖拉机进行作业，深耕深翻深度大于30厘米。3.服务对象满意后签字确认。</w:t>
      </w:r>
    </w:p>
    <w:p w:rsidR="00DD6169" w:rsidRDefault="00DD6169" w:rsidP="00DD6169">
      <w:pPr>
        <w:autoSpaceDE w:val="0"/>
        <w:autoSpaceDN w:val="0"/>
        <w:spacing w:line="592" w:lineRule="exact"/>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 xml:space="preserve">    四、保障措施及相关要求</w:t>
      </w:r>
    </w:p>
    <w:p w:rsidR="00DD6169" w:rsidRDefault="00DD6169" w:rsidP="00DD6169">
      <w:pPr>
        <w:widowControl/>
        <w:autoSpaceDE w:val="0"/>
        <w:autoSpaceDN w:val="0"/>
        <w:spacing w:line="592" w:lineRule="exact"/>
        <w:ind w:firstLineChars="200" w:firstLine="640"/>
        <w:rPr>
          <w:rFonts w:ascii="仿宋_GB2312" w:eastAsia="仿宋_GB2312" w:hAnsi="Times New Roman"/>
          <w:kern w:val="0"/>
          <w:sz w:val="32"/>
          <w:szCs w:val="32"/>
        </w:rPr>
      </w:pPr>
      <w:r>
        <w:rPr>
          <w:rFonts w:ascii="楷体_GB2312" w:eastAsia="楷体_GB2312" w:hAnsi="楷体_GB2312" w:cs="楷体_GB2312" w:hint="eastAsia"/>
          <w:kern w:val="0"/>
          <w:sz w:val="32"/>
          <w:szCs w:val="32"/>
        </w:rPr>
        <w:t>（一）认真履行工作职责。</w:t>
      </w:r>
      <w:r>
        <w:rPr>
          <w:rFonts w:ascii="仿宋_GB2312" w:eastAsia="仿宋_GB2312" w:hAnsi="Times New Roman" w:hint="eastAsia"/>
          <w:kern w:val="0"/>
          <w:sz w:val="32"/>
          <w:szCs w:val="32"/>
        </w:rPr>
        <w:t>各苏木镇和有关部门要充分认识落实补贴政策和开展深耕</w:t>
      </w:r>
      <w:proofErr w:type="gramStart"/>
      <w:r>
        <w:rPr>
          <w:rFonts w:ascii="仿宋_GB2312" w:eastAsia="仿宋_GB2312" w:hAnsi="Times New Roman" w:hint="eastAsia"/>
          <w:kern w:val="0"/>
          <w:sz w:val="32"/>
          <w:szCs w:val="32"/>
        </w:rPr>
        <w:t>深翻试点</w:t>
      </w:r>
      <w:proofErr w:type="gramEnd"/>
      <w:r>
        <w:rPr>
          <w:rFonts w:ascii="仿宋_GB2312" w:eastAsia="仿宋_GB2312" w:hAnsi="Times New Roman" w:hint="eastAsia"/>
          <w:kern w:val="0"/>
          <w:sz w:val="32"/>
          <w:szCs w:val="32"/>
        </w:rPr>
        <w:t>工作的重要性，做好统筹协调，落实责任，密切配合。在工作落实中遇到的问题，</w:t>
      </w:r>
      <w:r>
        <w:rPr>
          <w:rFonts w:ascii="仿宋_GB2312" w:eastAsia="仿宋_GB2312" w:hAnsi="Times New Roman" w:hint="eastAsia"/>
          <w:kern w:val="0"/>
          <w:sz w:val="32"/>
          <w:szCs w:val="32"/>
        </w:rPr>
        <w:lastRenderedPageBreak/>
        <w:t>要及时报告旗人民政府和上级主管部门，确保试点工作和补贴发放工作按时完成。</w:t>
      </w:r>
    </w:p>
    <w:p w:rsidR="00DD6169" w:rsidRDefault="00DD6169" w:rsidP="00DD6169">
      <w:pPr>
        <w:widowControl/>
        <w:autoSpaceDE w:val="0"/>
        <w:autoSpaceDN w:val="0"/>
        <w:spacing w:line="592" w:lineRule="exact"/>
        <w:ind w:firstLineChars="200" w:firstLine="640"/>
        <w:rPr>
          <w:rFonts w:ascii="仿宋_GB2312" w:eastAsia="仿宋_GB2312" w:hAnsi="仿宋" w:cs="仿宋"/>
          <w:sz w:val="32"/>
          <w:szCs w:val="32"/>
        </w:rPr>
      </w:pPr>
      <w:r>
        <w:rPr>
          <w:rFonts w:ascii="楷体_GB2312" w:eastAsia="楷体_GB2312" w:hAnsi="楷体_GB2312" w:cs="楷体_GB2312" w:hint="eastAsia"/>
          <w:kern w:val="0"/>
          <w:sz w:val="32"/>
          <w:szCs w:val="32"/>
        </w:rPr>
        <w:t>（二）开展政策宣传工作。</w:t>
      </w:r>
      <w:r>
        <w:rPr>
          <w:rFonts w:ascii="仿宋_GB2312" w:eastAsia="仿宋_GB2312" w:hAnsi="Times New Roman" w:hint="eastAsia"/>
          <w:kern w:val="0"/>
          <w:sz w:val="32"/>
          <w:szCs w:val="32"/>
        </w:rPr>
        <w:t>各苏木镇、各部门要通过会议、报纸、广播、电视等形式加强耕地地力保护补贴政策宣传工作，使农户了解国家补贴资金主要用于保护耕地资源和提升耕地地力，提升粮食生产潜力。各苏木镇要主动与社会各方面特别是基层干部群众进行沟通交流，要宣传解释到位，一定要做好政策宣传和舆论引导工作，营造良好的舆论环境。</w:t>
      </w:r>
    </w:p>
    <w:p w:rsidR="00DD6169" w:rsidRDefault="00DD6169" w:rsidP="00DD6169">
      <w:pPr>
        <w:widowControl/>
        <w:autoSpaceDE w:val="0"/>
        <w:autoSpaceDN w:val="0"/>
        <w:spacing w:line="592" w:lineRule="exact"/>
        <w:ind w:firstLineChars="200" w:firstLine="640"/>
        <w:rPr>
          <w:rFonts w:ascii="仿宋_GB2312" w:eastAsia="仿宋_GB2312" w:hAnsi="Times New Roman"/>
          <w:kern w:val="0"/>
          <w:sz w:val="32"/>
          <w:szCs w:val="32"/>
        </w:rPr>
      </w:pPr>
      <w:r>
        <w:rPr>
          <w:rFonts w:ascii="楷体_GB2312" w:eastAsia="楷体_GB2312" w:hAnsi="楷体_GB2312" w:cs="楷体_GB2312" w:hint="eastAsia"/>
          <w:kern w:val="0"/>
          <w:sz w:val="32"/>
          <w:szCs w:val="32"/>
        </w:rPr>
        <w:t>（三）加强监管和指导。</w:t>
      </w:r>
      <w:r>
        <w:rPr>
          <w:rFonts w:ascii="仿宋_GB2312" w:eastAsia="仿宋_GB2312" w:hAnsi="Times New Roman" w:hint="eastAsia"/>
          <w:kern w:val="0"/>
          <w:sz w:val="32"/>
          <w:szCs w:val="32"/>
        </w:rPr>
        <w:t>各苏木镇要落实定期检查指导和重点抽查相结合的监督机制，严格核实补贴对象和面积，严禁将不符合政策规定的补贴对象和补贴面积纳入深耕深翻补贴范围，一旦发现，按照骗取、套取补贴资金行为将依法依规严肃处理。</w:t>
      </w:r>
    </w:p>
    <w:p w:rsidR="00DD6169" w:rsidRDefault="00DD6169" w:rsidP="00DD6169">
      <w:pPr>
        <w:widowControl/>
        <w:autoSpaceDE w:val="0"/>
        <w:autoSpaceDN w:val="0"/>
        <w:spacing w:line="592" w:lineRule="exact"/>
        <w:ind w:firstLineChars="200" w:firstLine="640"/>
      </w:pPr>
      <w:r>
        <w:rPr>
          <w:rFonts w:ascii="楷体_GB2312" w:eastAsia="楷体_GB2312" w:hAnsi="楷体_GB2312" w:cs="楷体_GB2312" w:hint="eastAsia"/>
          <w:kern w:val="0"/>
          <w:sz w:val="32"/>
          <w:szCs w:val="32"/>
        </w:rPr>
        <w:t>（四）及时报送有关材料。</w:t>
      </w:r>
      <w:r>
        <w:rPr>
          <w:rFonts w:ascii="仿宋_GB2312" w:eastAsia="仿宋_GB2312" w:hAnsi="Times New Roman" w:hint="eastAsia"/>
          <w:kern w:val="0"/>
          <w:sz w:val="32"/>
          <w:szCs w:val="32"/>
        </w:rPr>
        <w:t>各苏木镇要按此方案要求，及时组织召开耕地地力保护补贴深耕</w:t>
      </w:r>
      <w:proofErr w:type="gramStart"/>
      <w:r>
        <w:rPr>
          <w:rFonts w:ascii="仿宋_GB2312" w:eastAsia="仿宋_GB2312" w:hAnsi="Times New Roman" w:hint="eastAsia"/>
          <w:kern w:val="0"/>
          <w:sz w:val="32"/>
          <w:szCs w:val="32"/>
        </w:rPr>
        <w:t>深翻试点</w:t>
      </w:r>
      <w:proofErr w:type="gramEnd"/>
      <w:r>
        <w:rPr>
          <w:rFonts w:ascii="仿宋_GB2312" w:eastAsia="仿宋_GB2312" w:hAnsi="Times New Roman" w:hint="eastAsia"/>
          <w:kern w:val="0"/>
          <w:sz w:val="32"/>
          <w:szCs w:val="32"/>
        </w:rPr>
        <w:t>项目工作会议，成立工作组，落实责任，研究制定耕地地力保护补贴深耕</w:t>
      </w:r>
      <w:proofErr w:type="gramStart"/>
      <w:r>
        <w:rPr>
          <w:rFonts w:ascii="仿宋_GB2312" w:eastAsia="仿宋_GB2312" w:hAnsi="Times New Roman" w:hint="eastAsia"/>
          <w:kern w:val="0"/>
          <w:sz w:val="32"/>
          <w:szCs w:val="32"/>
        </w:rPr>
        <w:t>深翻试点</w:t>
      </w:r>
      <w:proofErr w:type="gramEnd"/>
      <w:r>
        <w:rPr>
          <w:rFonts w:ascii="仿宋_GB2312" w:eastAsia="仿宋_GB2312" w:hAnsi="Times New Roman" w:hint="eastAsia"/>
          <w:kern w:val="0"/>
          <w:sz w:val="32"/>
          <w:szCs w:val="32"/>
        </w:rPr>
        <w:t>项目实施计划，并将深耕深翻工作开展情况及时报送旗农牧局和财政局。</w:t>
      </w:r>
    </w:p>
    <w:p w:rsidR="009F6390" w:rsidRPr="00DD6169" w:rsidRDefault="00DD6169">
      <w:bookmarkStart w:id="0" w:name="_GoBack"/>
      <w:bookmarkEnd w:id="0"/>
    </w:p>
    <w:sectPr w:rsidR="009F6390" w:rsidRPr="00DD61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A5D417"/>
    <w:multiLevelType w:val="singleLevel"/>
    <w:tmpl w:val="D8A5D41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169"/>
    <w:rsid w:val="006119AE"/>
    <w:rsid w:val="007A3BF3"/>
    <w:rsid w:val="00DD6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DD6169"/>
    <w:pPr>
      <w:widowControl w:val="0"/>
      <w:jc w:val="both"/>
    </w:pPr>
  </w:style>
  <w:style w:type="paragraph" w:styleId="3">
    <w:name w:val="heading 3"/>
    <w:basedOn w:val="a"/>
    <w:next w:val="a"/>
    <w:link w:val="3Char"/>
    <w:unhideWhenUsed/>
    <w:qFormat/>
    <w:rsid w:val="00DD6169"/>
    <w:pPr>
      <w:widowControl/>
      <w:kinsoku w:val="0"/>
      <w:autoSpaceDE w:val="0"/>
      <w:autoSpaceDN w:val="0"/>
      <w:adjustRightInd w:val="0"/>
      <w:snapToGrid w:val="0"/>
      <w:spacing w:before="104" w:after="104"/>
      <w:jc w:val="left"/>
      <w:textAlignment w:val="baseline"/>
      <w:outlineLvl w:val="2"/>
    </w:pPr>
    <w:rPr>
      <w:rFonts w:ascii="Arial" w:eastAsia="黑体" w:hAnsi="Arial" w:cs="Arial"/>
      <w:snapToGrid w:val="0"/>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DD6169"/>
    <w:rPr>
      <w:rFonts w:ascii="Arial" w:eastAsia="黑体" w:hAnsi="Arial" w:cs="Arial"/>
      <w:snapToGrid w:val="0"/>
      <w:color w:val="000000"/>
      <w:kern w:val="0"/>
      <w:szCs w:val="21"/>
    </w:rPr>
  </w:style>
  <w:style w:type="paragraph" w:styleId="a3">
    <w:name w:val="Body Text"/>
    <w:basedOn w:val="a"/>
    <w:next w:val="a4"/>
    <w:link w:val="Char"/>
    <w:rsid w:val="00DD6169"/>
    <w:pPr>
      <w:widowControl/>
      <w:kinsoku w:val="0"/>
      <w:autoSpaceDE w:val="0"/>
      <w:autoSpaceDN w:val="0"/>
      <w:adjustRightInd w:val="0"/>
      <w:snapToGrid w:val="0"/>
      <w:spacing w:after="120"/>
      <w:jc w:val="left"/>
      <w:textAlignment w:val="baseline"/>
    </w:pPr>
    <w:rPr>
      <w:rFonts w:ascii="Times New Roman" w:eastAsia="宋体" w:hAnsi="Times New Roman" w:cs="Times New Roman"/>
      <w:snapToGrid w:val="0"/>
      <w:color w:val="000000"/>
      <w:kern w:val="0"/>
      <w:szCs w:val="21"/>
    </w:rPr>
  </w:style>
  <w:style w:type="character" w:customStyle="1" w:styleId="Char">
    <w:name w:val="正文文本 Char"/>
    <w:basedOn w:val="a0"/>
    <w:link w:val="a3"/>
    <w:rsid w:val="00DD6169"/>
    <w:rPr>
      <w:rFonts w:ascii="Times New Roman" w:eastAsia="宋体" w:hAnsi="Times New Roman" w:cs="Times New Roman"/>
      <w:snapToGrid w:val="0"/>
      <w:color w:val="000000"/>
      <w:kern w:val="0"/>
      <w:szCs w:val="21"/>
    </w:rPr>
  </w:style>
  <w:style w:type="paragraph" w:styleId="a4">
    <w:name w:val="footer"/>
    <w:basedOn w:val="a"/>
    <w:link w:val="Char0"/>
    <w:rsid w:val="00DD6169"/>
    <w:pPr>
      <w:tabs>
        <w:tab w:val="center" w:pos="4153"/>
        <w:tab w:val="right" w:pos="8306"/>
      </w:tabs>
      <w:snapToGrid w:val="0"/>
      <w:jc w:val="left"/>
    </w:pPr>
    <w:rPr>
      <w:sz w:val="18"/>
      <w:szCs w:val="18"/>
    </w:rPr>
  </w:style>
  <w:style w:type="character" w:customStyle="1" w:styleId="Char0">
    <w:name w:val="页脚 Char"/>
    <w:basedOn w:val="a0"/>
    <w:link w:val="a4"/>
    <w:rsid w:val="00DD6169"/>
    <w:rPr>
      <w:sz w:val="18"/>
      <w:szCs w:val="18"/>
    </w:rPr>
  </w:style>
  <w:style w:type="paragraph" w:styleId="a5">
    <w:name w:val="Body Text Indent"/>
    <w:basedOn w:val="a"/>
    <w:next w:val="6"/>
    <w:link w:val="Char1"/>
    <w:rsid w:val="00DD6169"/>
    <w:pPr>
      <w:widowControl/>
      <w:kinsoku w:val="0"/>
      <w:autoSpaceDE w:val="0"/>
      <w:autoSpaceDN w:val="0"/>
      <w:adjustRightInd w:val="0"/>
      <w:snapToGrid w:val="0"/>
      <w:spacing w:after="120"/>
      <w:ind w:left="420"/>
      <w:jc w:val="left"/>
      <w:textAlignment w:val="baseline"/>
    </w:pPr>
    <w:rPr>
      <w:rFonts w:ascii="Times New Roman" w:eastAsia="宋体" w:hAnsi="Arial" w:cs="Arial"/>
      <w:snapToGrid w:val="0"/>
      <w:color w:val="000000"/>
      <w:kern w:val="0"/>
      <w:szCs w:val="21"/>
    </w:rPr>
  </w:style>
  <w:style w:type="character" w:customStyle="1" w:styleId="Char1">
    <w:name w:val="正文文本缩进 Char"/>
    <w:basedOn w:val="a0"/>
    <w:link w:val="a5"/>
    <w:rsid w:val="00DD6169"/>
    <w:rPr>
      <w:rFonts w:ascii="Times New Roman" w:eastAsia="宋体" w:hAnsi="Arial" w:cs="Arial"/>
      <w:snapToGrid w:val="0"/>
      <w:color w:val="000000"/>
      <w:kern w:val="0"/>
      <w:szCs w:val="21"/>
    </w:rPr>
  </w:style>
  <w:style w:type="paragraph" w:styleId="6">
    <w:name w:val="toc 6"/>
    <w:next w:val="a"/>
    <w:rsid w:val="00DD6169"/>
    <w:pPr>
      <w:wordWrap w:val="0"/>
      <w:ind w:left="1700"/>
      <w:jc w:val="both"/>
    </w:pPr>
    <w:rPr>
      <w:rFonts w:ascii="Times New Roman" w:eastAsia="宋体" w:hAnsi="Times New Roman" w:cs="Times New Roman"/>
      <w:kern w:val="0"/>
    </w:rPr>
  </w:style>
  <w:style w:type="paragraph" w:styleId="a6">
    <w:name w:val="header"/>
    <w:basedOn w:val="a"/>
    <w:link w:val="Char2"/>
    <w:rsid w:val="00DD616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rsid w:val="00DD6169"/>
    <w:rPr>
      <w:sz w:val="18"/>
      <w:szCs w:val="18"/>
    </w:rPr>
  </w:style>
  <w:style w:type="paragraph" w:styleId="a7">
    <w:name w:val="Normal (Web)"/>
    <w:basedOn w:val="a"/>
    <w:rsid w:val="00DD6169"/>
    <w:pPr>
      <w:widowControl/>
      <w:kinsoku w:val="0"/>
      <w:autoSpaceDE w:val="0"/>
      <w:autoSpaceDN w:val="0"/>
      <w:adjustRightInd w:val="0"/>
      <w:snapToGrid w:val="0"/>
      <w:spacing w:before="100" w:beforeAutospacing="1" w:after="100" w:afterAutospacing="1"/>
      <w:jc w:val="left"/>
      <w:textAlignment w:val="baseline"/>
    </w:pPr>
    <w:rPr>
      <w:rFonts w:ascii="Arial" w:eastAsia="Arial" w:hAnsi="Arial" w:cs="Arial"/>
      <w:snapToGrid w:val="0"/>
      <w:color w:val="000000"/>
      <w:kern w:val="0"/>
      <w:sz w:val="24"/>
      <w:szCs w:val="21"/>
    </w:rPr>
  </w:style>
  <w:style w:type="character" w:styleId="a8">
    <w:name w:val="Strong"/>
    <w:qFormat/>
    <w:rsid w:val="00DD6169"/>
    <w:rPr>
      <w:rFonts w:ascii="Arial" w:eastAsia="Arial" w:hAnsi="Arial" w:cs="Arial"/>
      <w:b/>
    </w:rPr>
  </w:style>
  <w:style w:type="paragraph" w:customStyle="1" w:styleId="p0">
    <w:name w:val="p0"/>
    <w:basedOn w:val="a"/>
    <w:qFormat/>
    <w:rsid w:val="00DD6169"/>
    <w:pPr>
      <w:widowControl/>
      <w:kinsoku w:val="0"/>
      <w:autoSpaceDE w:val="0"/>
      <w:autoSpaceDN w:val="0"/>
      <w:adjustRightInd w:val="0"/>
      <w:snapToGrid w:val="0"/>
      <w:jc w:val="left"/>
      <w:textAlignment w:val="baseline"/>
    </w:pPr>
    <w:rPr>
      <w:rFonts w:ascii="Arial" w:eastAsia="Arial" w:hAnsi="Arial" w:cs="宋体"/>
      <w:snapToGrid w:val="0"/>
      <w:color w:val="000000"/>
      <w:kern w:val="0"/>
      <w:szCs w:val="21"/>
    </w:rPr>
  </w:style>
  <w:style w:type="paragraph" w:customStyle="1" w:styleId="Bodytext1">
    <w:name w:val="Body text|1"/>
    <w:basedOn w:val="a"/>
    <w:qFormat/>
    <w:rsid w:val="00DD6169"/>
    <w:pPr>
      <w:kinsoku w:val="0"/>
      <w:autoSpaceDE w:val="0"/>
      <w:autoSpaceDN w:val="0"/>
      <w:adjustRightInd w:val="0"/>
      <w:snapToGrid w:val="0"/>
      <w:spacing w:line="420" w:lineRule="auto"/>
      <w:ind w:firstLine="400"/>
      <w:jc w:val="left"/>
      <w:textAlignment w:val="baseline"/>
    </w:pPr>
    <w:rPr>
      <w:rFonts w:ascii="宋体" w:eastAsia="宋体" w:hAnsi="宋体" w:cs="宋体"/>
      <w:snapToGrid w:val="0"/>
      <w:color w:val="342E47"/>
      <w:kern w:val="0"/>
      <w:sz w:val="30"/>
      <w:szCs w:val="30"/>
      <w:lang w:val="zh-TW" w:eastAsia="zh-TW" w:bidi="zh-TW"/>
    </w:rPr>
  </w:style>
  <w:style w:type="paragraph" w:customStyle="1" w:styleId="BodyText1I2">
    <w:name w:val="BodyText1I2"/>
    <w:basedOn w:val="BodyTextIndent2"/>
    <w:next w:val="a"/>
    <w:qFormat/>
    <w:rsid w:val="00DD6169"/>
    <w:pPr>
      <w:spacing w:line="800" w:lineRule="exact"/>
      <w:ind w:firstLine="420"/>
    </w:pPr>
    <w:rPr>
      <w:rFonts w:ascii="Times New Roman" w:hAnsi="Times New Roman"/>
      <w:szCs w:val="20"/>
    </w:rPr>
  </w:style>
  <w:style w:type="paragraph" w:customStyle="1" w:styleId="BodyTextIndent2">
    <w:name w:val="BodyTextIndent2"/>
    <w:basedOn w:val="a"/>
    <w:qFormat/>
    <w:rsid w:val="00DD6169"/>
    <w:pPr>
      <w:widowControl/>
      <w:kinsoku w:val="0"/>
      <w:autoSpaceDE w:val="0"/>
      <w:autoSpaceDN w:val="0"/>
      <w:adjustRightInd w:val="0"/>
      <w:snapToGrid w:val="0"/>
      <w:spacing w:line="360" w:lineRule="auto"/>
      <w:ind w:firstLineChars="200" w:firstLine="560"/>
      <w:textAlignment w:val="baseline"/>
    </w:pPr>
    <w:rPr>
      <w:rFonts w:ascii="宋体" w:eastAsia="宋体" w:hAnsi="宋体" w:cs="Arial"/>
      <w:snapToGrid w:val="0"/>
      <w:color w:val="000000"/>
      <w:kern w:val="10"/>
      <w:sz w:val="28"/>
      <w:szCs w:val="28"/>
    </w:rPr>
  </w:style>
  <w:style w:type="paragraph" w:styleId="a9">
    <w:name w:val="Balloon Text"/>
    <w:basedOn w:val="a"/>
    <w:link w:val="Char3"/>
    <w:rsid w:val="00DD6169"/>
    <w:rPr>
      <w:sz w:val="18"/>
      <w:szCs w:val="18"/>
    </w:rPr>
  </w:style>
  <w:style w:type="character" w:customStyle="1" w:styleId="Char3">
    <w:name w:val="批注框文本 Char"/>
    <w:basedOn w:val="a0"/>
    <w:link w:val="a9"/>
    <w:rsid w:val="00DD616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DD6169"/>
    <w:pPr>
      <w:widowControl w:val="0"/>
      <w:jc w:val="both"/>
    </w:pPr>
  </w:style>
  <w:style w:type="paragraph" w:styleId="3">
    <w:name w:val="heading 3"/>
    <w:basedOn w:val="a"/>
    <w:next w:val="a"/>
    <w:link w:val="3Char"/>
    <w:unhideWhenUsed/>
    <w:qFormat/>
    <w:rsid w:val="00DD6169"/>
    <w:pPr>
      <w:widowControl/>
      <w:kinsoku w:val="0"/>
      <w:autoSpaceDE w:val="0"/>
      <w:autoSpaceDN w:val="0"/>
      <w:adjustRightInd w:val="0"/>
      <w:snapToGrid w:val="0"/>
      <w:spacing w:before="104" w:after="104"/>
      <w:jc w:val="left"/>
      <w:textAlignment w:val="baseline"/>
      <w:outlineLvl w:val="2"/>
    </w:pPr>
    <w:rPr>
      <w:rFonts w:ascii="Arial" w:eastAsia="黑体" w:hAnsi="Arial" w:cs="Arial"/>
      <w:snapToGrid w:val="0"/>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DD6169"/>
    <w:rPr>
      <w:rFonts w:ascii="Arial" w:eastAsia="黑体" w:hAnsi="Arial" w:cs="Arial"/>
      <w:snapToGrid w:val="0"/>
      <w:color w:val="000000"/>
      <w:kern w:val="0"/>
      <w:szCs w:val="21"/>
    </w:rPr>
  </w:style>
  <w:style w:type="paragraph" w:styleId="a3">
    <w:name w:val="Body Text"/>
    <w:basedOn w:val="a"/>
    <w:next w:val="a4"/>
    <w:link w:val="Char"/>
    <w:rsid w:val="00DD6169"/>
    <w:pPr>
      <w:widowControl/>
      <w:kinsoku w:val="0"/>
      <w:autoSpaceDE w:val="0"/>
      <w:autoSpaceDN w:val="0"/>
      <w:adjustRightInd w:val="0"/>
      <w:snapToGrid w:val="0"/>
      <w:spacing w:after="120"/>
      <w:jc w:val="left"/>
      <w:textAlignment w:val="baseline"/>
    </w:pPr>
    <w:rPr>
      <w:rFonts w:ascii="Times New Roman" w:eastAsia="宋体" w:hAnsi="Times New Roman" w:cs="Times New Roman"/>
      <w:snapToGrid w:val="0"/>
      <w:color w:val="000000"/>
      <w:kern w:val="0"/>
      <w:szCs w:val="21"/>
    </w:rPr>
  </w:style>
  <w:style w:type="character" w:customStyle="1" w:styleId="Char">
    <w:name w:val="正文文本 Char"/>
    <w:basedOn w:val="a0"/>
    <w:link w:val="a3"/>
    <w:rsid w:val="00DD6169"/>
    <w:rPr>
      <w:rFonts w:ascii="Times New Roman" w:eastAsia="宋体" w:hAnsi="Times New Roman" w:cs="Times New Roman"/>
      <w:snapToGrid w:val="0"/>
      <w:color w:val="000000"/>
      <w:kern w:val="0"/>
      <w:szCs w:val="21"/>
    </w:rPr>
  </w:style>
  <w:style w:type="paragraph" w:styleId="a4">
    <w:name w:val="footer"/>
    <w:basedOn w:val="a"/>
    <w:link w:val="Char0"/>
    <w:rsid w:val="00DD6169"/>
    <w:pPr>
      <w:tabs>
        <w:tab w:val="center" w:pos="4153"/>
        <w:tab w:val="right" w:pos="8306"/>
      </w:tabs>
      <w:snapToGrid w:val="0"/>
      <w:jc w:val="left"/>
    </w:pPr>
    <w:rPr>
      <w:sz w:val="18"/>
      <w:szCs w:val="18"/>
    </w:rPr>
  </w:style>
  <w:style w:type="character" w:customStyle="1" w:styleId="Char0">
    <w:name w:val="页脚 Char"/>
    <w:basedOn w:val="a0"/>
    <w:link w:val="a4"/>
    <w:rsid w:val="00DD6169"/>
    <w:rPr>
      <w:sz w:val="18"/>
      <w:szCs w:val="18"/>
    </w:rPr>
  </w:style>
  <w:style w:type="paragraph" w:styleId="a5">
    <w:name w:val="Body Text Indent"/>
    <w:basedOn w:val="a"/>
    <w:next w:val="6"/>
    <w:link w:val="Char1"/>
    <w:rsid w:val="00DD6169"/>
    <w:pPr>
      <w:widowControl/>
      <w:kinsoku w:val="0"/>
      <w:autoSpaceDE w:val="0"/>
      <w:autoSpaceDN w:val="0"/>
      <w:adjustRightInd w:val="0"/>
      <w:snapToGrid w:val="0"/>
      <w:spacing w:after="120"/>
      <w:ind w:left="420"/>
      <w:jc w:val="left"/>
      <w:textAlignment w:val="baseline"/>
    </w:pPr>
    <w:rPr>
      <w:rFonts w:ascii="Times New Roman" w:eastAsia="宋体" w:hAnsi="Arial" w:cs="Arial"/>
      <w:snapToGrid w:val="0"/>
      <w:color w:val="000000"/>
      <w:kern w:val="0"/>
      <w:szCs w:val="21"/>
    </w:rPr>
  </w:style>
  <w:style w:type="character" w:customStyle="1" w:styleId="Char1">
    <w:name w:val="正文文本缩进 Char"/>
    <w:basedOn w:val="a0"/>
    <w:link w:val="a5"/>
    <w:rsid w:val="00DD6169"/>
    <w:rPr>
      <w:rFonts w:ascii="Times New Roman" w:eastAsia="宋体" w:hAnsi="Arial" w:cs="Arial"/>
      <w:snapToGrid w:val="0"/>
      <w:color w:val="000000"/>
      <w:kern w:val="0"/>
      <w:szCs w:val="21"/>
    </w:rPr>
  </w:style>
  <w:style w:type="paragraph" w:styleId="6">
    <w:name w:val="toc 6"/>
    <w:next w:val="a"/>
    <w:rsid w:val="00DD6169"/>
    <w:pPr>
      <w:wordWrap w:val="0"/>
      <w:ind w:left="1700"/>
      <w:jc w:val="both"/>
    </w:pPr>
    <w:rPr>
      <w:rFonts w:ascii="Times New Roman" w:eastAsia="宋体" w:hAnsi="Times New Roman" w:cs="Times New Roman"/>
      <w:kern w:val="0"/>
    </w:rPr>
  </w:style>
  <w:style w:type="paragraph" w:styleId="a6">
    <w:name w:val="header"/>
    <w:basedOn w:val="a"/>
    <w:link w:val="Char2"/>
    <w:rsid w:val="00DD616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rsid w:val="00DD6169"/>
    <w:rPr>
      <w:sz w:val="18"/>
      <w:szCs w:val="18"/>
    </w:rPr>
  </w:style>
  <w:style w:type="paragraph" w:styleId="a7">
    <w:name w:val="Normal (Web)"/>
    <w:basedOn w:val="a"/>
    <w:rsid w:val="00DD6169"/>
    <w:pPr>
      <w:widowControl/>
      <w:kinsoku w:val="0"/>
      <w:autoSpaceDE w:val="0"/>
      <w:autoSpaceDN w:val="0"/>
      <w:adjustRightInd w:val="0"/>
      <w:snapToGrid w:val="0"/>
      <w:spacing w:before="100" w:beforeAutospacing="1" w:after="100" w:afterAutospacing="1"/>
      <w:jc w:val="left"/>
      <w:textAlignment w:val="baseline"/>
    </w:pPr>
    <w:rPr>
      <w:rFonts w:ascii="Arial" w:eastAsia="Arial" w:hAnsi="Arial" w:cs="Arial"/>
      <w:snapToGrid w:val="0"/>
      <w:color w:val="000000"/>
      <w:kern w:val="0"/>
      <w:sz w:val="24"/>
      <w:szCs w:val="21"/>
    </w:rPr>
  </w:style>
  <w:style w:type="character" w:styleId="a8">
    <w:name w:val="Strong"/>
    <w:qFormat/>
    <w:rsid w:val="00DD6169"/>
    <w:rPr>
      <w:rFonts w:ascii="Arial" w:eastAsia="Arial" w:hAnsi="Arial" w:cs="Arial"/>
      <w:b/>
    </w:rPr>
  </w:style>
  <w:style w:type="paragraph" w:customStyle="1" w:styleId="p0">
    <w:name w:val="p0"/>
    <w:basedOn w:val="a"/>
    <w:qFormat/>
    <w:rsid w:val="00DD6169"/>
    <w:pPr>
      <w:widowControl/>
      <w:kinsoku w:val="0"/>
      <w:autoSpaceDE w:val="0"/>
      <w:autoSpaceDN w:val="0"/>
      <w:adjustRightInd w:val="0"/>
      <w:snapToGrid w:val="0"/>
      <w:jc w:val="left"/>
      <w:textAlignment w:val="baseline"/>
    </w:pPr>
    <w:rPr>
      <w:rFonts w:ascii="Arial" w:eastAsia="Arial" w:hAnsi="Arial" w:cs="宋体"/>
      <w:snapToGrid w:val="0"/>
      <w:color w:val="000000"/>
      <w:kern w:val="0"/>
      <w:szCs w:val="21"/>
    </w:rPr>
  </w:style>
  <w:style w:type="paragraph" w:customStyle="1" w:styleId="Bodytext1">
    <w:name w:val="Body text|1"/>
    <w:basedOn w:val="a"/>
    <w:qFormat/>
    <w:rsid w:val="00DD6169"/>
    <w:pPr>
      <w:kinsoku w:val="0"/>
      <w:autoSpaceDE w:val="0"/>
      <w:autoSpaceDN w:val="0"/>
      <w:adjustRightInd w:val="0"/>
      <w:snapToGrid w:val="0"/>
      <w:spacing w:line="420" w:lineRule="auto"/>
      <w:ind w:firstLine="400"/>
      <w:jc w:val="left"/>
      <w:textAlignment w:val="baseline"/>
    </w:pPr>
    <w:rPr>
      <w:rFonts w:ascii="宋体" w:eastAsia="宋体" w:hAnsi="宋体" w:cs="宋体"/>
      <w:snapToGrid w:val="0"/>
      <w:color w:val="342E47"/>
      <w:kern w:val="0"/>
      <w:sz w:val="30"/>
      <w:szCs w:val="30"/>
      <w:lang w:val="zh-TW" w:eastAsia="zh-TW" w:bidi="zh-TW"/>
    </w:rPr>
  </w:style>
  <w:style w:type="paragraph" w:customStyle="1" w:styleId="BodyText1I2">
    <w:name w:val="BodyText1I2"/>
    <w:basedOn w:val="BodyTextIndent2"/>
    <w:next w:val="a"/>
    <w:qFormat/>
    <w:rsid w:val="00DD6169"/>
    <w:pPr>
      <w:spacing w:line="800" w:lineRule="exact"/>
      <w:ind w:firstLine="420"/>
    </w:pPr>
    <w:rPr>
      <w:rFonts w:ascii="Times New Roman" w:hAnsi="Times New Roman"/>
      <w:szCs w:val="20"/>
    </w:rPr>
  </w:style>
  <w:style w:type="paragraph" w:customStyle="1" w:styleId="BodyTextIndent2">
    <w:name w:val="BodyTextIndent2"/>
    <w:basedOn w:val="a"/>
    <w:qFormat/>
    <w:rsid w:val="00DD6169"/>
    <w:pPr>
      <w:widowControl/>
      <w:kinsoku w:val="0"/>
      <w:autoSpaceDE w:val="0"/>
      <w:autoSpaceDN w:val="0"/>
      <w:adjustRightInd w:val="0"/>
      <w:snapToGrid w:val="0"/>
      <w:spacing w:line="360" w:lineRule="auto"/>
      <w:ind w:firstLineChars="200" w:firstLine="560"/>
      <w:textAlignment w:val="baseline"/>
    </w:pPr>
    <w:rPr>
      <w:rFonts w:ascii="宋体" w:eastAsia="宋体" w:hAnsi="宋体" w:cs="Arial"/>
      <w:snapToGrid w:val="0"/>
      <w:color w:val="000000"/>
      <w:kern w:val="10"/>
      <w:sz w:val="28"/>
      <w:szCs w:val="28"/>
    </w:rPr>
  </w:style>
  <w:style w:type="paragraph" w:styleId="a9">
    <w:name w:val="Balloon Text"/>
    <w:basedOn w:val="a"/>
    <w:link w:val="Char3"/>
    <w:rsid w:val="00DD6169"/>
    <w:rPr>
      <w:sz w:val="18"/>
      <w:szCs w:val="18"/>
    </w:rPr>
  </w:style>
  <w:style w:type="character" w:customStyle="1" w:styleId="Char3">
    <w:name w:val="批注框文本 Char"/>
    <w:basedOn w:val="a0"/>
    <w:link w:val="a9"/>
    <w:rsid w:val="00DD61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1882</Words>
  <Characters>10733</Characters>
  <Application>Microsoft Office Word</Application>
  <DocSecurity>0</DocSecurity>
  <Lines>89</Lines>
  <Paragraphs>25</Paragraphs>
  <ScaleCrop>false</ScaleCrop>
  <Company>China</Company>
  <LinksUpToDate>false</LinksUpToDate>
  <CharactersWithSpaces>12590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达拉特旗人民政府(拟稿)</dc:creator>
  <cp:lastModifiedBy>达拉特旗人民政府(拟稿)</cp:lastModifiedBy>
  <cp:revision>1</cp:revision>
  <dcterms:created xsi:type="dcterms:W3CDTF">2023-11-08T03:24:00Z</dcterms:created>
  <dcterms:modified xsi:type="dcterms:W3CDTF">2023-11-08T03:24:00Z</dcterms:modified>
</cp:coreProperties>
</file>