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before="192" w:line="219" w:lineRule="auto"/>
        <w:ind w:left="2165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0"/>
          <w:szCs w:val="40"/>
        </w:rPr>
        <w:t>正负面清单及部门联合审批责任</w:t>
      </w:r>
    </w:p>
    <w:p/>
    <w:p>
      <w:pPr>
        <w:spacing w:line="137" w:lineRule="exact"/>
      </w:pPr>
    </w:p>
    <w:tbl>
      <w:tblPr>
        <w:tblStyle w:val="4"/>
        <w:tblW w:w="8999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4"/>
        <w:gridCol w:w="44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6"/>
                <w:szCs w:val="26"/>
              </w:rPr>
              <w:t>正</w:t>
            </w:r>
            <w:r>
              <w:rPr>
                <w:rFonts w:ascii="宋体" w:hAnsi="宋体" w:eastAsia="宋体" w:cs="宋体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6"/>
                <w:szCs w:val="26"/>
              </w:rPr>
              <w:t>面</w:t>
            </w:r>
            <w:r>
              <w:rPr>
                <w:rFonts w:ascii="宋体" w:hAnsi="宋体" w:eastAsia="宋体" w:cs="宋体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6"/>
                <w:szCs w:val="26"/>
              </w:rPr>
              <w:t>清</w:t>
            </w:r>
            <w:r>
              <w:rPr>
                <w:rFonts w:ascii="宋体" w:hAnsi="宋体" w:eastAsia="宋体" w:cs="宋体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6"/>
                <w:szCs w:val="26"/>
              </w:rPr>
              <w:t>单</w:t>
            </w:r>
          </w:p>
        </w:tc>
        <w:tc>
          <w:tcPr>
            <w:tcW w:w="4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14"/>
                <w:sz w:val="26"/>
                <w:szCs w:val="26"/>
              </w:rPr>
              <w:t>负</w:t>
            </w:r>
            <w:r>
              <w:rPr>
                <w:rFonts w:ascii="宋体" w:hAnsi="宋体" w:eastAsia="宋体" w:cs="宋体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26"/>
                <w:szCs w:val="26"/>
              </w:rPr>
              <w:t>面</w:t>
            </w:r>
            <w:r>
              <w:rPr>
                <w:rFonts w:ascii="宋体" w:hAnsi="宋体" w:eastAsia="宋体" w:cs="宋体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26"/>
                <w:szCs w:val="26"/>
              </w:rPr>
              <w:t>清</w:t>
            </w:r>
            <w:r>
              <w:rPr>
                <w:rFonts w:ascii="宋体" w:hAnsi="宋体" w:eastAsia="宋体" w:cs="宋体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26"/>
                <w:szCs w:val="26"/>
              </w:rPr>
              <w:t>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6" w:hRule="atLeast"/>
        </w:trPr>
        <w:tc>
          <w:tcPr>
            <w:tcW w:w="450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520" w:firstLineChars="200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520" w:firstLineChars="200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1.对禁止开发区内常住居民，开展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种养殖、饲草料加工设备、修缮生活</w:t>
            </w: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6"/>
                <w:szCs w:val="26"/>
              </w:rPr>
              <w:t>设施的提供用电审批。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530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2.对禁止开发区内不违反《中华人</w:t>
            </w: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6"/>
                <w:szCs w:val="26"/>
              </w:rPr>
              <w:t>民共和国水法》,保障必要的人畜饮</w:t>
            </w: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22"/>
                <w:sz w:val="26"/>
                <w:szCs w:val="26"/>
              </w:rPr>
              <w:t>水和耕地灌溉用水事项提供用电审</w:t>
            </w:r>
            <w:r>
              <w:rPr>
                <w:rFonts w:ascii="宋体" w:hAnsi="宋体" w:eastAsia="宋体" w:cs="宋体"/>
                <w:spacing w:val="-5"/>
                <w:sz w:val="26"/>
                <w:szCs w:val="26"/>
              </w:rPr>
              <w:t>批</w:t>
            </w:r>
            <w:r>
              <w:rPr>
                <w:rFonts w:ascii="宋体" w:hAnsi="宋体" w:eastAsia="宋体" w:cs="宋体"/>
                <w:spacing w:val="46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6"/>
                <w:szCs w:val="26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520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3.对禁止开发区常住居民新能源</w:t>
            </w: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6"/>
                <w:szCs w:val="26"/>
              </w:rPr>
              <w:t>用电事项提供用电审批。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530"/>
              <w:jc w:val="both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4.对禁止开发区内常住居民基本</w:t>
            </w:r>
            <w:r>
              <w:rPr>
                <w:rFonts w:ascii="宋体" w:hAnsi="宋体" w:eastAsia="宋体" w:cs="宋体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的通水、通电、通广播电视通讯和危</w:t>
            </w: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房改造等基础设施建设事项提供用电</w:t>
            </w:r>
            <w:r>
              <w:rPr>
                <w:rFonts w:ascii="宋体" w:hAnsi="宋体" w:eastAsia="宋体" w:cs="宋体"/>
                <w:spacing w:val="-11"/>
                <w:sz w:val="26"/>
                <w:szCs w:val="26"/>
              </w:rPr>
              <w:t>审</w:t>
            </w:r>
            <w:r>
              <w:rPr>
                <w:rFonts w:ascii="宋体" w:hAnsi="宋体" w:eastAsia="宋体" w:cs="宋体"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6"/>
                <w:szCs w:val="26"/>
              </w:rPr>
              <w:t>批</w:t>
            </w:r>
            <w:r>
              <w:rPr>
                <w:rFonts w:ascii="宋体" w:hAnsi="宋体" w:eastAsia="宋体" w:cs="宋体"/>
                <w:spacing w:val="-35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6"/>
                <w:szCs w:val="26"/>
              </w:rPr>
              <w:t>。</w:t>
            </w:r>
          </w:p>
        </w:tc>
        <w:tc>
          <w:tcPr>
            <w:tcW w:w="44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536" w:firstLineChars="200"/>
              <w:textAlignment w:val="auto"/>
              <w:rPr>
                <w:rFonts w:ascii="宋体" w:hAnsi="宋体" w:eastAsia="宋体" w:cs="宋体"/>
                <w:spacing w:val="9"/>
                <w:sz w:val="25"/>
                <w:szCs w:val="2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536" w:firstLineChars="200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1.严禁在非法开垦荒地、孔兑河道、</w:t>
            </w: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毁林毁草地块申报用电。各有关苏木</w:t>
            </w:r>
            <w:r>
              <w:rPr>
                <w:rFonts w:ascii="宋体" w:hAnsi="宋体" w:eastAsia="宋体" w:cs="宋体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镇对审批负主体责任，旗农牧局、水</w:t>
            </w: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利局、林草局、自然资源局、供电公</w:t>
            </w:r>
            <w:r>
              <w:rPr>
                <w:rFonts w:ascii="宋体" w:hAnsi="宋体" w:eastAsia="宋体" w:cs="宋体"/>
                <w:spacing w:val="13"/>
                <w:sz w:val="26"/>
                <w:szCs w:val="26"/>
              </w:rPr>
              <w:t>司对审批负监管责任。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512" w:firstLineChars="200"/>
              <w:textAlignment w:val="auto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2.严禁围垦河道，缩河造地、河道管</w:t>
            </w:r>
            <w:r>
              <w:rPr>
                <w:rFonts w:ascii="宋体" w:hAnsi="宋体" w:eastAsia="宋体" w:cs="宋体"/>
                <w:spacing w:val="1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理范围新挖大口井申报用电。各有关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苏木镇对审批负主体责任，旗水利局、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供电公司对审批负监管责任。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firstLine="536" w:firstLineChars="200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3.对于享受过矿区移民、生态移民、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易地搬迁安置移民等政策的已迁建户</w:t>
            </w: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不得申报用电。特殊情况可另行申报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研究。各有关苏木镇对审批负主体责</w:t>
            </w:r>
            <w:r>
              <w:rPr>
                <w:rFonts w:ascii="宋体" w:hAnsi="宋体" w:eastAsia="宋体" w:cs="宋体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任，旗矿区发展协调服务中心、农牧</w:t>
            </w:r>
            <w:r>
              <w:rPr>
                <w:rFonts w:ascii="宋体" w:hAnsi="宋体" w:eastAsia="宋体" w:cs="宋体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局、供电公司对审批负监管责任。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544" w:firstLineChars="200"/>
              <w:textAlignment w:val="auto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4.严禁地下水超采区内和地下水位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明显下降的地区的申报用电。水利部</w:t>
            </w: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门对地下水位实施常态化监测，如地</w:t>
            </w: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下水位持续下降，需跟进采取限电、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停电措施。各有关苏木镇对审批负主</w:t>
            </w:r>
            <w:r>
              <w:rPr>
                <w:rFonts w:ascii="宋体" w:hAnsi="宋体" w:eastAsia="宋体" w:cs="宋体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体责任，旗水利局、供电公司对审批</w:t>
            </w:r>
            <w:r>
              <w:rPr>
                <w:rFonts w:ascii="宋体" w:hAnsi="宋体" w:eastAsia="宋体" w:cs="宋体"/>
                <w:spacing w:val="9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6"/>
                <w:szCs w:val="26"/>
              </w:rPr>
              <w:t>负监管责任。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firstLine="532" w:firstLineChars="200"/>
              <w:textAlignment w:val="auto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5.实行村级用电限额制，按照每个常</w:t>
            </w: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>住户户均用电峰值原则不超5千瓦(依</w:t>
            </w:r>
            <w:r>
              <w:rPr>
                <w:rFonts w:ascii="宋体" w:hAnsi="宋体" w:eastAsia="宋体" w:cs="宋体"/>
                <w:spacing w:val="24"/>
                <w:sz w:val="25"/>
                <w:szCs w:val="25"/>
              </w:rPr>
              <w:t>据目前农牧户日常用电容量估算)的</w:t>
            </w:r>
            <w:r>
              <w:rPr>
                <w:rFonts w:ascii="宋体" w:hAnsi="宋体" w:eastAsia="宋体" w:cs="宋体"/>
                <w:spacing w:val="18"/>
                <w:sz w:val="25"/>
                <w:szCs w:val="25"/>
              </w:rPr>
              <w:t>标准执行。各有关苏木镇对审批负主</w:t>
            </w: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体责任，旗供电公司对审批负监管责</w:t>
            </w:r>
            <w:r>
              <w:rPr>
                <w:rFonts w:ascii="宋体" w:hAnsi="宋体" w:eastAsia="宋体" w:cs="宋体"/>
                <w:sz w:val="25"/>
                <w:szCs w:val="25"/>
              </w:rPr>
              <w:t>任。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4207D91-5719-45C9-9CAB-827E686D6A5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7A6D0A5-E9D4-437B-893D-9647215874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Nzk2NGIzYmY1NTUxMzkyODJmNDYwYzUzN2JkOTQifQ=="/>
  </w:docVars>
  <w:rsids>
    <w:rsidRoot w:val="10396C07"/>
    <w:rsid w:val="1039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2023-11-03T08:52:00Z</dcterms:created>
  <dc:creator>3</dc:creator>
  <cp:lastModifiedBy>3</cp:lastModifiedBy>
  <dcterms:modified xsi:type="dcterms:W3CDTF">2023-11-03T08:53:01Z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BEE4FE3757264BCF867566D1313C7C5F_11</vt:lpwstr>
  </property>
</Properties>
</file>