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B25E38">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简体" w:hAnsi="方正小标宋简体" w:eastAsia="方正小标宋简体" w:cs="方正小标宋简体"/>
          <w:b w:val="0"/>
          <w:bCs w:val="0"/>
          <w:kern w:val="0"/>
          <w:sz w:val="44"/>
          <w:szCs w:val="44"/>
          <w:lang w:val="en-US" w:eastAsia="zh-CN"/>
        </w:rPr>
      </w:pPr>
      <w:r>
        <w:rPr>
          <w:rFonts w:hint="eastAsia" w:ascii="方正小标宋简体" w:hAnsi="方正小标宋简体" w:eastAsia="方正小标宋简体" w:cs="方正小标宋简体"/>
          <w:b w:val="0"/>
          <w:bCs w:val="0"/>
          <w:kern w:val="0"/>
          <w:sz w:val="44"/>
          <w:szCs w:val="44"/>
          <w:lang w:val="en-US" w:eastAsia="zh-CN"/>
        </w:rPr>
        <w:t>达拉特旗商务和投资促进中心关于公开优选第三方机构承办秋季直播</w:t>
      </w:r>
    </w:p>
    <w:p w14:paraId="786D9ACD">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简体" w:hAnsi="方正小标宋简体" w:eastAsia="方正小标宋简体" w:cs="方正小标宋简体"/>
          <w:b w:val="0"/>
          <w:bCs w:val="0"/>
          <w:kern w:val="0"/>
          <w:sz w:val="44"/>
          <w:szCs w:val="44"/>
          <w:lang w:val="en-US" w:eastAsia="zh-CN"/>
        </w:rPr>
      </w:pPr>
      <w:r>
        <w:rPr>
          <w:rFonts w:hint="eastAsia" w:ascii="方正小标宋简体" w:hAnsi="方正小标宋简体" w:eastAsia="方正小标宋简体" w:cs="方正小标宋简体"/>
          <w:b w:val="0"/>
          <w:bCs w:val="0"/>
          <w:kern w:val="0"/>
          <w:sz w:val="44"/>
          <w:szCs w:val="44"/>
          <w:lang w:val="en-US" w:eastAsia="zh-CN"/>
        </w:rPr>
        <w:t>助农活动的公告</w:t>
      </w:r>
    </w:p>
    <w:p w14:paraId="2155012D">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32"/>
          <w:szCs w:val="32"/>
          <w:lang w:val="en-US" w:eastAsia="zh-CN"/>
        </w:rPr>
      </w:pPr>
    </w:p>
    <w:p w14:paraId="4A4C56FC">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各相关机构：</w:t>
      </w:r>
    </w:p>
    <w:p w14:paraId="00B5AB94">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仿宋_GB2312"/>
          <w:b w:val="0"/>
          <w:bCs w:val="0"/>
          <w:color w:val="000000"/>
          <w:sz w:val="32"/>
          <w:szCs w:val="32"/>
          <w:lang w:val="en-US" w:eastAsia="zh-CN"/>
        </w:rPr>
      </w:pPr>
      <w:r>
        <w:rPr>
          <w:rFonts w:hint="eastAsia" w:ascii="仿宋_GB2312" w:hAnsi="仿宋_GB2312" w:eastAsia="仿宋_GB2312" w:cs="仿宋_GB2312"/>
          <w:sz w:val="32"/>
          <w:szCs w:val="32"/>
          <w:lang w:val="en-US" w:eastAsia="zh-CN"/>
        </w:rPr>
        <w:t xml:space="preserve">    </w:t>
      </w:r>
      <w:r>
        <w:rPr>
          <w:rFonts w:ascii="Times New Roman" w:hAnsi="Times New Roman" w:eastAsia="仿宋_GB2312" w:cs="仿宋_GB2312"/>
          <w:b w:val="0"/>
          <w:bCs w:val="0"/>
          <w:color w:val="000000"/>
          <w:sz w:val="32"/>
          <w:szCs w:val="32"/>
        </w:rPr>
        <w:t>为深入贯彻落实乡村振兴战略，抢抓秋季农产品丰收上市关键窗口期，紧扣中国农民丰收节工作部署，充分发挥数字电商、直播带货赋能乡村产业作用，打通我旗农特产品产销堵点，拓宽农牧民增收渠道，培育本土电商人才队伍，推动农业</w:t>
      </w:r>
      <w:r>
        <w:rPr>
          <w:rFonts w:hint="eastAsia" w:ascii="Times New Roman" w:hAnsi="Times New Roman" w:eastAsia="仿宋_GB2312" w:cs="仿宋_GB2312"/>
          <w:b w:val="0"/>
          <w:bCs w:val="0"/>
          <w:color w:val="000000"/>
          <w:sz w:val="32"/>
          <w:szCs w:val="32"/>
          <w:lang w:val="en-US" w:eastAsia="zh-CN"/>
        </w:rPr>
        <w:t>与</w:t>
      </w:r>
      <w:r>
        <w:rPr>
          <w:rFonts w:ascii="Times New Roman" w:hAnsi="Times New Roman" w:eastAsia="仿宋_GB2312" w:cs="仿宋_GB2312"/>
          <w:b w:val="0"/>
          <w:bCs w:val="0"/>
          <w:color w:val="000000"/>
          <w:sz w:val="32"/>
          <w:szCs w:val="32"/>
        </w:rPr>
        <w:t>直播电商深度融合，助力传统农业转型升级。</w:t>
      </w:r>
      <w:r>
        <w:rPr>
          <w:rFonts w:hint="eastAsia" w:ascii="Times New Roman" w:hAnsi="Times New Roman" w:eastAsia="仿宋_GB2312" w:cs="仿宋_GB2312"/>
          <w:b w:val="0"/>
          <w:bCs w:val="0"/>
          <w:color w:val="000000"/>
          <w:sz w:val="32"/>
          <w:szCs w:val="32"/>
          <w:lang w:val="en-US" w:eastAsia="zh-CN"/>
        </w:rPr>
        <w:t>我中心拟举办</w:t>
      </w:r>
      <w:r>
        <w:rPr>
          <w:rFonts w:ascii="Times New Roman" w:hAnsi="Times New Roman" w:eastAsia="仿宋_GB2312" w:cs="仿宋_GB2312"/>
          <w:b w:val="0"/>
          <w:bCs w:val="0"/>
          <w:color w:val="000000"/>
          <w:sz w:val="32"/>
          <w:szCs w:val="32"/>
        </w:rPr>
        <w:t>达拉特旗秋季直播助农活动</w:t>
      </w:r>
      <w:r>
        <w:rPr>
          <w:rFonts w:hint="eastAsia" w:ascii="Times New Roman" w:hAnsi="Times New Roman" w:eastAsia="仿宋_GB2312" w:cs="仿宋_GB2312"/>
          <w:b w:val="0"/>
          <w:bCs w:val="0"/>
          <w:color w:val="000000"/>
          <w:sz w:val="32"/>
          <w:szCs w:val="32"/>
          <w:lang w:eastAsia="zh-CN"/>
        </w:rPr>
        <w:t>，</w:t>
      </w:r>
      <w:r>
        <w:rPr>
          <w:rFonts w:hint="eastAsia" w:ascii="Times New Roman" w:hAnsi="Times New Roman" w:eastAsia="仿宋_GB2312" w:cs="仿宋_GB2312"/>
          <w:b w:val="0"/>
          <w:bCs w:val="0"/>
          <w:color w:val="000000"/>
          <w:sz w:val="32"/>
          <w:szCs w:val="32"/>
          <w:lang w:val="en-US" w:eastAsia="zh-CN"/>
        </w:rPr>
        <w:t>现公开优选第三方机构承办，有关事项公告如下：</w:t>
      </w:r>
    </w:p>
    <w:p w14:paraId="6443F0C0">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lang w:val="en-US" w:eastAsia="zh-CN"/>
        </w:rPr>
        <w:t xml:space="preserve">    </w:t>
      </w:r>
      <w:r>
        <w:rPr>
          <w:rFonts w:hint="eastAsia" w:ascii="黑体" w:hAnsi="黑体" w:eastAsia="黑体" w:cs="黑体"/>
          <w:b w:val="0"/>
          <w:bCs w:val="0"/>
          <w:color w:val="000000"/>
          <w:sz w:val="32"/>
          <w:szCs w:val="32"/>
        </w:rPr>
        <w:t>一、报名需提交材料</w:t>
      </w:r>
    </w:p>
    <w:p w14:paraId="78241D3B">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Times New Roman" w:hAnsi="Times New Roman" w:eastAsia="仿宋_GB2312" w:cs="仿宋_GB2312"/>
          <w:b w:val="0"/>
          <w:bCs w:val="0"/>
          <w:color w:val="000000"/>
          <w:sz w:val="32"/>
          <w:szCs w:val="32"/>
        </w:rPr>
      </w:pPr>
      <w:r>
        <w:rPr>
          <w:rFonts w:hint="eastAsia" w:ascii="Times New Roman" w:hAnsi="Times New Roman" w:eastAsia="仿宋_GB2312" w:cs="仿宋_GB2312"/>
          <w:b w:val="0"/>
          <w:bCs w:val="0"/>
          <w:color w:val="000000"/>
          <w:sz w:val="32"/>
          <w:szCs w:val="32"/>
        </w:rPr>
        <w:t xml:space="preserve"> </w:t>
      </w:r>
      <w:r>
        <w:rPr>
          <w:rFonts w:hint="eastAsia" w:ascii="Times New Roman" w:hAnsi="Times New Roman" w:eastAsia="仿宋_GB2312" w:cs="仿宋_GB2312"/>
          <w:b w:val="0"/>
          <w:bCs w:val="0"/>
          <w:color w:val="000000"/>
          <w:sz w:val="32"/>
          <w:szCs w:val="32"/>
          <w:lang w:val="en-US" w:eastAsia="zh-CN"/>
        </w:rPr>
        <w:t xml:space="preserve">   </w:t>
      </w:r>
      <w:r>
        <w:rPr>
          <w:rFonts w:hint="eastAsia" w:ascii="Times New Roman" w:hAnsi="Times New Roman" w:eastAsia="仿宋_GB2312" w:cs="仿宋_GB2312"/>
          <w:b w:val="0"/>
          <w:bCs w:val="0"/>
          <w:color w:val="000000"/>
          <w:sz w:val="32"/>
          <w:szCs w:val="32"/>
        </w:rPr>
        <w:t>有意向参与的机构须提交以下材料，材料装订成册：</w:t>
      </w:r>
    </w:p>
    <w:p w14:paraId="5C044068">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Times New Roman" w:hAnsi="Times New Roman" w:eastAsia="仿宋_GB2312" w:cs="仿宋_GB2312"/>
          <w:b w:val="0"/>
          <w:bCs w:val="0"/>
          <w:color w:val="000000"/>
          <w:sz w:val="32"/>
          <w:szCs w:val="32"/>
        </w:rPr>
      </w:pPr>
      <w:r>
        <w:rPr>
          <w:rFonts w:hint="eastAsia" w:ascii="Times New Roman" w:hAnsi="Times New Roman" w:eastAsia="仿宋_GB2312" w:cs="仿宋_GB2312"/>
          <w:b w:val="0"/>
          <w:bCs w:val="0"/>
          <w:color w:val="000000"/>
          <w:sz w:val="32"/>
          <w:szCs w:val="32"/>
        </w:rPr>
        <w:t xml:space="preserve"> </w:t>
      </w:r>
      <w:r>
        <w:rPr>
          <w:rFonts w:hint="eastAsia" w:ascii="Times New Roman" w:hAnsi="Times New Roman" w:eastAsia="仿宋_GB2312" w:cs="仿宋_GB2312"/>
          <w:b w:val="0"/>
          <w:bCs w:val="0"/>
          <w:color w:val="000000"/>
          <w:sz w:val="32"/>
          <w:szCs w:val="32"/>
          <w:lang w:val="en-US" w:eastAsia="zh-CN"/>
        </w:rPr>
        <w:t xml:space="preserve">   </w:t>
      </w:r>
      <w:r>
        <w:rPr>
          <w:rFonts w:hint="eastAsia" w:ascii="Times New Roman" w:hAnsi="Times New Roman" w:eastAsia="仿宋_GB2312" w:cs="仿宋_GB2312"/>
          <w:b w:val="0"/>
          <w:bCs w:val="0"/>
          <w:color w:val="000000"/>
          <w:sz w:val="32"/>
          <w:szCs w:val="32"/>
        </w:rPr>
        <w:t>1. 营业执照副本复印件；</w:t>
      </w:r>
    </w:p>
    <w:p w14:paraId="5303F5CA">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Times New Roman" w:hAnsi="Times New Roman" w:eastAsia="仿宋_GB2312" w:cs="仿宋_GB2312"/>
          <w:b w:val="0"/>
          <w:bCs w:val="0"/>
          <w:color w:val="000000"/>
          <w:sz w:val="32"/>
          <w:szCs w:val="32"/>
        </w:rPr>
      </w:pPr>
      <w:r>
        <w:rPr>
          <w:rFonts w:hint="eastAsia" w:ascii="Times New Roman" w:hAnsi="Times New Roman" w:eastAsia="仿宋_GB2312" w:cs="仿宋_GB2312"/>
          <w:b w:val="0"/>
          <w:bCs w:val="0"/>
          <w:color w:val="000000"/>
          <w:sz w:val="32"/>
          <w:szCs w:val="32"/>
          <w:lang w:val="en-US" w:eastAsia="zh-CN"/>
        </w:rPr>
        <w:t xml:space="preserve">    </w:t>
      </w:r>
      <w:r>
        <w:rPr>
          <w:rFonts w:hint="eastAsia" w:ascii="Times New Roman" w:hAnsi="Times New Roman" w:eastAsia="仿宋_GB2312" w:cs="仿宋_GB2312"/>
          <w:b w:val="0"/>
          <w:bCs w:val="0"/>
          <w:color w:val="000000"/>
          <w:sz w:val="32"/>
          <w:szCs w:val="32"/>
        </w:rPr>
        <w:t>2. 法定代表人身份证复印件；</w:t>
      </w:r>
    </w:p>
    <w:p w14:paraId="0868414B">
      <w:pPr>
        <w:keepNext w:val="0"/>
        <w:keepLines w:val="0"/>
        <w:pageBreakBefore w:val="0"/>
        <w:widowControl w:val="0"/>
        <w:kinsoku/>
        <w:wordWrap/>
        <w:overflowPunct/>
        <w:topLinePunct w:val="0"/>
        <w:autoSpaceDE/>
        <w:autoSpaceDN/>
        <w:bidi w:val="0"/>
        <w:adjustRightInd/>
        <w:snapToGrid/>
        <w:spacing w:line="240" w:lineRule="auto"/>
        <w:ind w:firstLine="640"/>
        <w:jc w:val="left"/>
        <w:textAlignment w:val="auto"/>
        <w:rPr>
          <w:rFonts w:hint="eastAsia" w:ascii="Times New Roman" w:hAnsi="Times New Roman" w:eastAsia="仿宋_GB2312" w:cs="仿宋_GB2312"/>
          <w:b w:val="0"/>
          <w:bCs w:val="0"/>
          <w:color w:val="000000"/>
          <w:sz w:val="32"/>
          <w:szCs w:val="32"/>
          <w:lang w:val="en-US" w:eastAsia="zh-CN"/>
        </w:rPr>
      </w:pPr>
      <w:r>
        <w:rPr>
          <w:rFonts w:hint="eastAsia" w:ascii="Times New Roman" w:hAnsi="Times New Roman" w:eastAsia="仿宋_GB2312" w:cs="仿宋_GB2312"/>
          <w:b w:val="0"/>
          <w:bCs w:val="0"/>
          <w:color w:val="000000"/>
          <w:sz w:val="32"/>
          <w:szCs w:val="32"/>
        </w:rPr>
        <w:t>3. 近2年承接直播助农、电商活动同类项目业绩</w:t>
      </w:r>
      <w:r>
        <w:rPr>
          <w:rFonts w:hint="eastAsia" w:ascii="Times New Roman" w:hAnsi="Times New Roman" w:eastAsia="仿宋_GB2312" w:cs="仿宋_GB2312"/>
          <w:b w:val="0"/>
          <w:bCs w:val="0"/>
          <w:color w:val="000000"/>
          <w:sz w:val="32"/>
          <w:szCs w:val="32"/>
          <w:lang w:eastAsia="zh-CN"/>
        </w:rPr>
        <w:t>；</w:t>
      </w:r>
      <w:r>
        <w:rPr>
          <w:rFonts w:hint="eastAsia" w:ascii="Times New Roman" w:hAnsi="Times New Roman" w:eastAsia="仿宋_GB2312" w:cs="仿宋_GB2312"/>
          <w:b w:val="0"/>
          <w:bCs w:val="0"/>
          <w:color w:val="000000"/>
          <w:sz w:val="32"/>
          <w:szCs w:val="32"/>
          <w:lang w:val="en-US" w:eastAsia="zh-CN"/>
        </w:rPr>
        <w:t xml:space="preserve">                      </w:t>
      </w:r>
    </w:p>
    <w:p w14:paraId="28C14672">
      <w:pPr>
        <w:keepNext w:val="0"/>
        <w:keepLines w:val="0"/>
        <w:pageBreakBefore w:val="0"/>
        <w:widowControl w:val="0"/>
        <w:kinsoku/>
        <w:wordWrap/>
        <w:overflowPunct/>
        <w:topLinePunct w:val="0"/>
        <w:autoSpaceDE/>
        <w:autoSpaceDN/>
        <w:bidi w:val="0"/>
        <w:adjustRightInd/>
        <w:snapToGrid/>
        <w:spacing w:line="240" w:lineRule="auto"/>
        <w:ind w:firstLine="640"/>
        <w:jc w:val="left"/>
        <w:textAlignment w:val="auto"/>
        <w:rPr>
          <w:rFonts w:hint="default" w:ascii="Times New Roman" w:hAnsi="Times New Roman" w:eastAsia="仿宋_GB2312" w:cs="仿宋_GB2312"/>
          <w:b w:val="0"/>
          <w:bCs w:val="0"/>
          <w:color w:val="000000"/>
          <w:sz w:val="32"/>
          <w:szCs w:val="32"/>
          <w:lang w:val="en-US" w:eastAsia="zh-CN"/>
        </w:rPr>
      </w:pPr>
      <w:r>
        <w:rPr>
          <w:rFonts w:hint="eastAsia" w:ascii="Times New Roman" w:hAnsi="Times New Roman" w:eastAsia="仿宋_GB2312" w:cs="仿宋_GB2312"/>
          <w:b w:val="0"/>
          <w:bCs w:val="0"/>
          <w:color w:val="000000"/>
          <w:sz w:val="32"/>
          <w:szCs w:val="32"/>
          <w:lang w:val="en-US" w:eastAsia="zh-CN"/>
        </w:rPr>
        <w:t>4.</w:t>
      </w:r>
      <w:r>
        <w:rPr>
          <w:rFonts w:hint="eastAsia" w:ascii="Times New Roman" w:hAnsi="Times New Roman" w:eastAsia="仿宋_GB2312" w:cs="仿宋_GB2312"/>
          <w:b w:val="0"/>
          <w:bCs w:val="0"/>
          <w:color w:val="000000"/>
          <w:sz w:val="32"/>
          <w:szCs w:val="32"/>
        </w:rPr>
        <w:t>达拉特旗秋季直播助农活动实施方案（包含活动策划、直播运营、供应链保障、现场组织、宣传推广、人员配置等内容）；</w:t>
      </w:r>
    </w:p>
    <w:p w14:paraId="2E6F9631">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Times New Roman" w:hAnsi="Times New Roman" w:eastAsia="仿宋_GB2312" w:cs="仿宋_GB2312"/>
          <w:b w:val="0"/>
          <w:bCs w:val="0"/>
          <w:color w:val="000000"/>
          <w:sz w:val="32"/>
          <w:szCs w:val="32"/>
        </w:rPr>
      </w:pPr>
      <w:r>
        <w:rPr>
          <w:rFonts w:hint="eastAsia" w:ascii="Times New Roman" w:hAnsi="Times New Roman" w:eastAsia="仿宋_GB2312" w:cs="仿宋_GB2312"/>
          <w:b w:val="0"/>
          <w:bCs w:val="0"/>
          <w:color w:val="000000"/>
          <w:sz w:val="32"/>
          <w:szCs w:val="32"/>
          <w:lang w:val="en-US" w:eastAsia="zh-CN"/>
        </w:rPr>
        <w:t xml:space="preserve">    </w:t>
      </w:r>
      <w:r>
        <w:rPr>
          <w:rFonts w:hint="eastAsia" w:ascii="Times New Roman" w:hAnsi="Times New Roman" w:eastAsia="仿宋_GB2312" w:cs="仿宋_GB2312"/>
          <w:b w:val="0"/>
          <w:bCs w:val="0"/>
          <w:color w:val="000000"/>
          <w:sz w:val="32"/>
          <w:szCs w:val="32"/>
        </w:rPr>
        <w:t>5. 项目服务报价方案，列明各项费用明细；</w:t>
      </w:r>
    </w:p>
    <w:p w14:paraId="1E703870">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Times New Roman" w:hAnsi="Times New Roman" w:eastAsia="仿宋_GB2312" w:cs="仿宋_GB2312"/>
          <w:b w:val="0"/>
          <w:bCs w:val="0"/>
          <w:color w:val="000000"/>
          <w:sz w:val="32"/>
          <w:szCs w:val="32"/>
        </w:rPr>
      </w:pPr>
      <w:r>
        <w:rPr>
          <w:rFonts w:hint="eastAsia" w:ascii="Times New Roman" w:hAnsi="Times New Roman" w:eastAsia="仿宋_GB2312" w:cs="仿宋_GB2312"/>
          <w:b w:val="0"/>
          <w:bCs w:val="0"/>
          <w:color w:val="000000"/>
          <w:sz w:val="32"/>
          <w:szCs w:val="32"/>
          <w:lang w:val="en-US" w:eastAsia="zh-CN"/>
        </w:rPr>
        <w:t xml:space="preserve">    </w:t>
      </w:r>
      <w:r>
        <w:rPr>
          <w:rFonts w:hint="eastAsia" w:ascii="Times New Roman" w:hAnsi="Times New Roman" w:eastAsia="仿宋_GB2312" w:cs="仿宋_GB2312"/>
          <w:b w:val="0"/>
          <w:bCs w:val="0"/>
          <w:color w:val="000000"/>
          <w:sz w:val="32"/>
          <w:szCs w:val="32"/>
        </w:rPr>
        <w:t>6. 无重大违法失信记录书面承诺书。</w:t>
      </w:r>
    </w:p>
    <w:p w14:paraId="3966AD23">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黑体" w:hAnsi="黑体" w:eastAsia="黑体" w:cs="黑体"/>
          <w:b w:val="0"/>
          <w:bCs w:val="0"/>
          <w:color w:val="000000"/>
          <w:sz w:val="32"/>
          <w:szCs w:val="32"/>
        </w:rPr>
      </w:pPr>
      <w:r>
        <w:rPr>
          <w:rFonts w:hint="eastAsia" w:ascii="Times New Roman" w:hAnsi="Times New Roman" w:eastAsia="仿宋_GB2312" w:cs="仿宋_GB2312"/>
          <w:b w:val="0"/>
          <w:bCs w:val="0"/>
          <w:color w:val="000000"/>
          <w:sz w:val="32"/>
          <w:szCs w:val="32"/>
        </w:rPr>
        <w:t xml:space="preserve"> </w:t>
      </w:r>
      <w:r>
        <w:rPr>
          <w:rFonts w:hint="eastAsia" w:ascii="Times New Roman" w:hAnsi="Times New Roman" w:eastAsia="仿宋_GB2312" w:cs="仿宋_GB2312"/>
          <w:b w:val="0"/>
          <w:bCs w:val="0"/>
          <w:color w:val="000000"/>
          <w:sz w:val="32"/>
          <w:szCs w:val="32"/>
          <w:lang w:val="en-US" w:eastAsia="zh-CN"/>
        </w:rPr>
        <w:t xml:space="preserve"> </w:t>
      </w:r>
      <w:r>
        <w:rPr>
          <w:rFonts w:hint="eastAsia" w:ascii="黑体" w:hAnsi="黑体" w:eastAsia="黑体" w:cs="黑体"/>
          <w:b w:val="0"/>
          <w:bCs w:val="0"/>
          <w:color w:val="000000"/>
          <w:sz w:val="32"/>
          <w:szCs w:val="32"/>
          <w:lang w:val="en-US" w:eastAsia="zh-CN"/>
        </w:rPr>
        <w:t xml:space="preserve">  </w:t>
      </w:r>
      <w:r>
        <w:rPr>
          <w:rFonts w:hint="eastAsia" w:ascii="黑体" w:hAnsi="黑体" w:eastAsia="黑体" w:cs="黑体"/>
          <w:b w:val="0"/>
          <w:bCs w:val="0"/>
          <w:color w:val="000000"/>
          <w:sz w:val="32"/>
          <w:szCs w:val="32"/>
        </w:rPr>
        <w:t>二、报名时间及报送地点</w:t>
      </w:r>
    </w:p>
    <w:p w14:paraId="21CE9BE7">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Times New Roman" w:hAnsi="Times New Roman" w:eastAsia="仿宋_GB2312" w:cs="仿宋_GB2312"/>
          <w:b w:val="0"/>
          <w:bCs w:val="0"/>
          <w:color w:val="000000"/>
          <w:sz w:val="32"/>
          <w:szCs w:val="32"/>
        </w:rPr>
      </w:pPr>
      <w:r>
        <w:rPr>
          <w:rFonts w:hint="eastAsia" w:ascii="Times New Roman" w:hAnsi="Times New Roman" w:eastAsia="仿宋_GB2312" w:cs="仿宋_GB2312"/>
          <w:b w:val="0"/>
          <w:bCs w:val="0"/>
          <w:color w:val="000000"/>
          <w:sz w:val="32"/>
          <w:szCs w:val="32"/>
        </w:rPr>
        <w:t xml:space="preserve"> </w:t>
      </w:r>
      <w:r>
        <w:rPr>
          <w:rFonts w:hint="eastAsia" w:ascii="Times New Roman" w:hAnsi="Times New Roman" w:eastAsia="仿宋_GB2312" w:cs="仿宋_GB2312"/>
          <w:b w:val="0"/>
          <w:bCs w:val="0"/>
          <w:color w:val="000000"/>
          <w:sz w:val="32"/>
          <w:szCs w:val="32"/>
          <w:lang w:val="en-US" w:eastAsia="zh-CN"/>
        </w:rPr>
        <w:t xml:space="preserve">   </w:t>
      </w:r>
      <w:r>
        <w:rPr>
          <w:rFonts w:hint="eastAsia" w:ascii="Times New Roman" w:hAnsi="Times New Roman" w:eastAsia="仿宋_GB2312" w:cs="仿宋_GB2312"/>
          <w:b w:val="0"/>
          <w:bCs w:val="0"/>
          <w:color w:val="000000"/>
          <w:sz w:val="32"/>
          <w:szCs w:val="32"/>
        </w:rPr>
        <w:t>报名时间：202</w:t>
      </w:r>
      <w:bookmarkStart w:id="0" w:name="_GoBack"/>
      <w:bookmarkEnd w:id="0"/>
      <w:r>
        <w:rPr>
          <w:rFonts w:hint="eastAsia" w:ascii="Times New Roman" w:hAnsi="Times New Roman" w:eastAsia="仿宋_GB2312" w:cs="仿宋_GB2312"/>
          <w:b w:val="0"/>
          <w:bCs w:val="0"/>
          <w:color w:val="000000"/>
          <w:sz w:val="32"/>
          <w:szCs w:val="32"/>
        </w:rPr>
        <w:t>6年9月2日—9月4日18:00</w:t>
      </w:r>
      <w:r>
        <w:rPr>
          <w:rFonts w:hint="eastAsia" w:ascii="Times New Roman" w:hAnsi="Times New Roman" w:eastAsia="仿宋_GB2312" w:cs="仿宋_GB2312"/>
          <w:b w:val="0"/>
          <w:bCs w:val="0"/>
          <w:color w:val="000000"/>
          <w:sz w:val="32"/>
          <w:szCs w:val="32"/>
        </w:rPr>
        <w:t>，逾期不再受理。</w:t>
      </w:r>
    </w:p>
    <w:p w14:paraId="1F00E9CA">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eastAsia" w:ascii="Times New Roman" w:hAnsi="Times New Roman" w:eastAsia="仿宋_GB2312" w:cs="仿宋_GB2312"/>
          <w:b w:val="0"/>
          <w:bCs w:val="0"/>
          <w:color w:val="000000"/>
          <w:sz w:val="32"/>
          <w:szCs w:val="32"/>
        </w:rPr>
      </w:pPr>
      <w:r>
        <w:rPr>
          <w:rFonts w:hint="eastAsia" w:ascii="Times New Roman" w:hAnsi="Times New Roman" w:eastAsia="仿宋_GB2312" w:cs="仿宋_GB2312"/>
          <w:b w:val="0"/>
          <w:bCs w:val="0"/>
          <w:color w:val="000000"/>
          <w:sz w:val="32"/>
          <w:szCs w:val="32"/>
        </w:rPr>
        <w:t>报送地点：政府大楼407办公室。</w:t>
      </w:r>
    </w:p>
    <w:p w14:paraId="7A2F0F1D">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default" w:ascii="Times New Roman" w:hAnsi="Times New Roman" w:eastAsia="仿宋_GB2312" w:cs="仿宋_GB2312"/>
          <w:b w:val="0"/>
          <w:bCs w:val="0"/>
          <w:color w:val="000000"/>
          <w:sz w:val="32"/>
          <w:szCs w:val="32"/>
          <w:lang w:val="en-US" w:eastAsia="zh-CN"/>
        </w:rPr>
      </w:pPr>
      <w:r>
        <w:rPr>
          <w:rFonts w:hint="eastAsia" w:ascii="Times New Roman" w:hAnsi="Times New Roman" w:eastAsia="仿宋_GB2312" w:cs="仿宋_GB2312"/>
          <w:b w:val="0"/>
          <w:bCs w:val="0"/>
          <w:color w:val="000000"/>
          <w:sz w:val="32"/>
          <w:szCs w:val="32"/>
          <w:lang w:val="en-US" w:eastAsia="zh-CN"/>
        </w:rPr>
        <w:t>联系人：  李星 电话：0477-5185523</w:t>
      </w:r>
    </w:p>
    <w:p w14:paraId="74CC05AA">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640" w:leftChars="0" w:firstLine="0" w:firstLineChars="0"/>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遴选方式</w:t>
      </w:r>
    </w:p>
    <w:p w14:paraId="37DBF6A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textAlignment w:val="auto"/>
        <w:rPr>
          <w:rFonts w:hint="eastAsia" w:ascii="Times New Roman" w:hAnsi="Times New Roman" w:eastAsia="仿宋_GB2312" w:cs="仿宋_GB2312"/>
          <w:b w:val="0"/>
          <w:bCs w:val="0"/>
          <w:color w:val="000000"/>
          <w:sz w:val="32"/>
          <w:szCs w:val="32"/>
        </w:rPr>
      </w:pPr>
      <w:r>
        <w:rPr>
          <w:rFonts w:hint="eastAsia" w:ascii="Times New Roman" w:hAnsi="Times New Roman" w:eastAsia="仿宋_GB2312" w:cs="仿宋_GB2312"/>
          <w:b w:val="0"/>
          <w:bCs w:val="0"/>
          <w:color w:val="000000"/>
          <w:sz w:val="32"/>
          <w:szCs w:val="32"/>
        </w:rPr>
        <w:t>我中心</w:t>
      </w:r>
      <w:r>
        <w:rPr>
          <w:rFonts w:hint="eastAsia" w:ascii="Times New Roman" w:hAnsi="Times New Roman" w:eastAsia="仿宋_GB2312" w:cs="仿宋_GB2312"/>
          <w:b w:val="0"/>
          <w:bCs w:val="0"/>
          <w:color w:val="000000"/>
          <w:sz w:val="32"/>
          <w:szCs w:val="32"/>
          <w:lang w:val="en-US" w:eastAsia="zh-CN"/>
        </w:rPr>
        <w:t>对</w:t>
      </w:r>
      <w:r>
        <w:rPr>
          <w:rFonts w:hint="eastAsia" w:ascii="Times New Roman" w:hAnsi="Times New Roman" w:eastAsia="仿宋_GB2312" w:cs="仿宋_GB2312"/>
          <w:b w:val="0"/>
          <w:bCs w:val="0"/>
          <w:color w:val="000000"/>
          <w:sz w:val="32"/>
          <w:szCs w:val="32"/>
        </w:rPr>
        <w:t>报名机构开展综合评审。评审主要围绕机构资质、项目实施方案、同类工作业绩、服务报价等方面综合研判，择优确定本次活动承办机构。资格审查不合格的，不予进入评审环节。</w:t>
      </w:r>
    </w:p>
    <w:p w14:paraId="764FB5D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textAlignment w:val="auto"/>
        <w:rPr>
          <w:rFonts w:hint="eastAsia" w:ascii="Times New Roman" w:hAnsi="Times New Roman" w:eastAsia="仿宋_GB2312" w:cs="仿宋_GB2312"/>
          <w:b w:val="0"/>
          <w:bCs w:val="0"/>
          <w:color w:val="000000"/>
          <w:sz w:val="32"/>
          <w:szCs w:val="32"/>
          <w:lang w:val="en-US" w:eastAsia="zh-CN"/>
        </w:rPr>
      </w:pPr>
    </w:p>
    <w:p w14:paraId="05C20E6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textAlignment w:val="auto"/>
        <w:rPr>
          <w:rFonts w:hint="eastAsia" w:ascii="Times New Roman" w:hAnsi="Times New Roman" w:eastAsia="仿宋_GB2312" w:cs="仿宋_GB2312"/>
          <w:b w:val="0"/>
          <w:bCs w:val="0"/>
          <w:color w:val="000000"/>
          <w:sz w:val="32"/>
          <w:szCs w:val="32"/>
          <w:lang w:val="en-US" w:eastAsia="zh-CN"/>
        </w:rPr>
      </w:pPr>
    </w:p>
    <w:p w14:paraId="5CB3CEB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textAlignment w:val="auto"/>
        <w:rPr>
          <w:rFonts w:hint="eastAsia" w:ascii="Times New Roman" w:hAnsi="Times New Roman" w:eastAsia="仿宋_GB2312" w:cs="仿宋_GB2312"/>
          <w:b w:val="0"/>
          <w:bCs w:val="0"/>
          <w:color w:val="000000"/>
          <w:sz w:val="32"/>
          <w:szCs w:val="32"/>
          <w:lang w:val="en-US" w:eastAsia="zh-CN"/>
        </w:rPr>
      </w:pPr>
    </w:p>
    <w:p w14:paraId="6D88F0B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textAlignment w:val="auto"/>
        <w:rPr>
          <w:rFonts w:hint="eastAsia" w:ascii="Times New Roman" w:hAnsi="Times New Roman" w:eastAsia="仿宋_GB2312" w:cs="仿宋_GB2312"/>
          <w:b w:val="0"/>
          <w:bCs w:val="0"/>
          <w:color w:val="000000"/>
          <w:sz w:val="32"/>
          <w:szCs w:val="32"/>
          <w:lang w:val="en-US" w:eastAsia="zh-CN"/>
        </w:rPr>
      </w:pPr>
    </w:p>
    <w:p w14:paraId="7450519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textAlignment w:val="auto"/>
        <w:rPr>
          <w:rFonts w:hint="eastAsia" w:ascii="Times New Roman" w:hAnsi="Times New Roman" w:eastAsia="仿宋_GB2312" w:cs="仿宋_GB2312"/>
          <w:b w:val="0"/>
          <w:bCs w:val="0"/>
          <w:color w:val="000000"/>
          <w:sz w:val="32"/>
          <w:szCs w:val="32"/>
          <w:lang w:val="en-US" w:eastAsia="zh-CN"/>
        </w:rPr>
      </w:pPr>
    </w:p>
    <w:p w14:paraId="148D5BC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textAlignment w:val="auto"/>
        <w:rPr>
          <w:rFonts w:hint="eastAsia" w:ascii="Times New Roman" w:hAnsi="Times New Roman" w:eastAsia="仿宋_GB2312" w:cs="仿宋_GB2312"/>
          <w:b w:val="0"/>
          <w:bCs w:val="0"/>
          <w:color w:val="000000"/>
          <w:sz w:val="32"/>
          <w:szCs w:val="32"/>
          <w:lang w:val="en-US" w:eastAsia="zh-CN"/>
        </w:rPr>
      </w:pPr>
    </w:p>
    <w:p w14:paraId="4FC9EA5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textAlignment w:val="auto"/>
        <w:rPr>
          <w:rFonts w:hint="eastAsia" w:ascii="Times New Roman" w:hAnsi="Times New Roman" w:eastAsia="仿宋_GB2312" w:cs="仿宋_GB2312"/>
          <w:b w:val="0"/>
          <w:bCs w:val="0"/>
          <w:color w:val="000000"/>
          <w:sz w:val="32"/>
          <w:szCs w:val="32"/>
          <w:lang w:val="en-US" w:eastAsia="zh-CN"/>
        </w:rPr>
      </w:pPr>
    </w:p>
    <w:p w14:paraId="2AA6792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textAlignment w:val="auto"/>
        <w:rPr>
          <w:rFonts w:hint="eastAsia" w:ascii="Times New Roman" w:hAnsi="Times New Roman" w:eastAsia="仿宋_GB2312" w:cs="仿宋_GB2312"/>
          <w:b w:val="0"/>
          <w:bCs w:val="0"/>
          <w:color w:val="000000"/>
          <w:sz w:val="32"/>
          <w:szCs w:val="32"/>
          <w:lang w:val="en-US" w:eastAsia="zh-CN"/>
        </w:rPr>
      </w:pPr>
    </w:p>
    <w:p w14:paraId="7BF5D8E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textAlignment w:val="auto"/>
        <w:rPr>
          <w:rFonts w:hint="eastAsia" w:ascii="Times New Roman" w:hAnsi="Times New Roman" w:eastAsia="仿宋_GB2312" w:cs="仿宋_GB2312"/>
          <w:b w:val="0"/>
          <w:bCs w:val="0"/>
          <w:color w:val="000000"/>
          <w:sz w:val="32"/>
          <w:szCs w:val="32"/>
          <w:lang w:val="en-US" w:eastAsia="zh-CN"/>
        </w:rPr>
      </w:pPr>
    </w:p>
    <w:p w14:paraId="7D87C0F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textAlignment w:val="auto"/>
        <w:rPr>
          <w:rFonts w:hint="eastAsia" w:ascii="Times New Roman" w:hAnsi="Times New Roman" w:eastAsia="仿宋_GB2312" w:cs="仿宋_GB2312"/>
          <w:b w:val="0"/>
          <w:bCs w:val="0"/>
          <w:color w:val="000000"/>
          <w:sz w:val="32"/>
          <w:szCs w:val="32"/>
          <w:lang w:val="en-US" w:eastAsia="zh-CN"/>
        </w:rPr>
      </w:pPr>
    </w:p>
    <w:p w14:paraId="5FC2E8F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textAlignment w:val="auto"/>
        <w:rPr>
          <w:rFonts w:hint="eastAsia" w:ascii="Times New Roman" w:hAnsi="Times New Roman" w:eastAsia="仿宋_GB2312" w:cs="仿宋_GB2312"/>
          <w:b w:val="0"/>
          <w:bCs w:val="0"/>
          <w:color w:val="000000"/>
          <w:sz w:val="32"/>
          <w:szCs w:val="32"/>
          <w:lang w:val="en-US" w:eastAsia="zh-CN"/>
        </w:rPr>
      </w:pPr>
    </w:p>
    <w:p w14:paraId="5D50360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textAlignment w:val="auto"/>
        <w:rPr>
          <w:rFonts w:hint="eastAsia" w:ascii="Times New Roman" w:hAnsi="Times New Roman" w:eastAsia="仿宋_GB2312" w:cs="仿宋_GB2312"/>
          <w:b w:val="0"/>
          <w:bCs w:val="0"/>
          <w:color w:val="000000"/>
          <w:sz w:val="32"/>
          <w:szCs w:val="32"/>
          <w:lang w:val="en-US" w:eastAsia="zh-CN"/>
        </w:rPr>
      </w:pPr>
    </w:p>
    <w:p w14:paraId="41E038B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textAlignment w:val="auto"/>
        <w:rPr>
          <w:rFonts w:hint="eastAsia" w:ascii="Times New Roman" w:hAnsi="Times New Roman" w:eastAsia="仿宋_GB2312" w:cs="仿宋_GB2312"/>
          <w:b w:val="0"/>
          <w:bCs w:val="0"/>
          <w:color w:val="000000"/>
          <w:sz w:val="32"/>
          <w:szCs w:val="32"/>
          <w:lang w:val="en-US" w:eastAsia="zh-CN"/>
        </w:rPr>
      </w:pPr>
    </w:p>
    <w:p w14:paraId="7E26ABE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textAlignment w:val="auto"/>
        <w:rPr>
          <w:rFonts w:hint="eastAsia" w:ascii="Times New Roman" w:hAnsi="Times New Roman" w:eastAsia="仿宋_GB2312" w:cs="仿宋_GB2312"/>
          <w:b w:val="0"/>
          <w:bCs w:val="0"/>
          <w:color w:val="000000"/>
          <w:sz w:val="32"/>
          <w:szCs w:val="32"/>
          <w:lang w:val="en-US" w:eastAsia="zh-CN"/>
        </w:rPr>
      </w:pPr>
    </w:p>
    <w:p w14:paraId="756FD7A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textAlignment w:val="auto"/>
        <w:rPr>
          <w:rFonts w:hint="eastAsia" w:ascii="Times New Roman" w:hAnsi="Times New Roman" w:eastAsia="仿宋_GB2312" w:cs="仿宋_GB2312"/>
          <w:b w:val="0"/>
          <w:bCs w:val="0"/>
          <w:color w:val="000000"/>
          <w:sz w:val="32"/>
          <w:szCs w:val="32"/>
          <w:lang w:val="en-US" w:eastAsia="zh-CN"/>
        </w:rPr>
      </w:pPr>
    </w:p>
    <w:p w14:paraId="53213C79">
      <w:pPr>
        <w:spacing w:before="240" w:beforeAutospacing="0" w:after="120" w:afterAutospacing="0"/>
        <w:ind w:firstLine="0" w:firstLineChars="0"/>
        <w:jc w:val="both"/>
        <w:rPr>
          <w:rFonts w:hint="eastAsia" w:ascii="Times New Roman" w:hAnsi="Times New Roman" w:eastAsia="仿宋_GB2312" w:cs="仿宋_GB2312"/>
          <w:b w:val="0"/>
          <w:bCs w:val="0"/>
          <w:color w:val="000000"/>
          <w:sz w:val="32"/>
          <w:szCs w:val="32"/>
          <w:lang w:val="en-US" w:eastAsia="zh-CN"/>
        </w:rPr>
      </w:pPr>
      <w:r>
        <w:rPr>
          <w:rFonts w:hint="eastAsia" w:ascii="Times New Roman" w:hAnsi="Times New Roman" w:eastAsia="仿宋_GB2312" w:cs="仿宋_GB2312"/>
          <w:b w:val="0"/>
          <w:bCs w:val="0"/>
          <w:color w:val="000000"/>
          <w:sz w:val="32"/>
          <w:szCs w:val="32"/>
          <w:lang w:val="en-US" w:eastAsia="zh-CN"/>
        </w:rPr>
        <w:t>附件：1</w:t>
      </w:r>
    </w:p>
    <w:p w14:paraId="092B4393">
      <w:pPr>
        <w:spacing w:before="240" w:beforeAutospacing="0" w:after="120" w:afterAutospacing="0"/>
        <w:ind w:firstLine="0" w:firstLineChars="0"/>
        <w:jc w:val="center"/>
        <w:rPr>
          <w:rFonts w:hint="eastAsia" w:ascii="黑体" w:hAnsi="黑体" w:eastAsia="黑体" w:cs="黑体"/>
          <w:b/>
          <w:bCs/>
          <w:sz w:val="44"/>
          <w:szCs w:val="44"/>
        </w:rPr>
      </w:pPr>
      <w:r>
        <w:rPr>
          <w:rFonts w:hint="eastAsia" w:ascii="黑体" w:hAnsi="黑体" w:eastAsia="黑体" w:cs="黑体"/>
          <w:b/>
          <w:bCs/>
          <w:sz w:val="44"/>
          <w:szCs w:val="44"/>
        </w:rPr>
        <w:t>无重大违法失信记录承诺书</w:t>
      </w:r>
    </w:p>
    <w:tbl>
      <w:tblPr>
        <w:tblStyle w:val="3"/>
        <w:tblW w:w="8619" w:type="dxa"/>
        <w:jc w:val="center"/>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top w:w="0" w:type="dxa"/>
          <w:left w:w="108" w:type="dxa"/>
          <w:bottom w:w="0" w:type="dxa"/>
          <w:right w:w="108" w:type="dxa"/>
        </w:tblCellMar>
      </w:tblPr>
      <w:tblGrid>
        <w:gridCol w:w="1374"/>
        <w:gridCol w:w="7245"/>
      </w:tblGrid>
      <w:tr w14:paraId="12657B9E">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tblHeader/>
          <w:jc w:val="center"/>
        </w:trPr>
        <w:tc>
          <w:tcPr>
            <w:tcW w:w="1374" w:type="dxa"/>
            <w:tcBorders>
              <w:top w:val="single" w:color="auto" w:sz="4" w:space="0"/>
              <w:left w:val="single" w:color="auto" w:sz="4" w:space="0"/>
              <w:bottom w:val="nil"/>
              <w:right w:val="nil"/>
            </w:tcBorders>
            <w:noWrap w:val="0"/>
            <w:tcMar>
              <w:top w:w="80" w:type="dxa"/>
              <w:left w:w="108" w:type="dxa"/>
              <w:bottom w:w="80" w:type="dxa"/>
              <w:right w:w="108" w:type="dxa"/>
            </w:tcMar>
            <w:vAlign w:val="top"/>
          </w:tcPr>
          <w:p w14:paraId="5C5E0595">
            <w:pPr>
              <w:keepNext w:val="0"/>
              <w:keepLines w:val="0"/>
              <w:pageBreakBefore w:val="0"/>
              <w:widowControl w:val="0"/>
              <w:kinsoku/>
              <w:wordWrap/>
              <w:overflowPunct/>
              <w:topLinePunct w:val="0"/>
              <w:autoSpaceDE/>
              <w:autoSpaceDN/>
              <w:bidi w:val="0"/>
              <w:adjustRightInd/>
              <w:snapToGrid w:val="0"/>
              <w:spacing w:line="540" w:lineRule="exact"/>
              <w:jc w:val="center"/>
              <w:textAlignment w:val="auto"/>
              <w:rPr>
                <w:rFonts w:hint="eastAsia" w:ascii="Times New Roman" w:hAnsi="Times New Roman" w:eastAsia="仿宋_GB2312" w:cs="仿宋_GB2312"/>
                <w:b w:val="0"/>
                <w:bCs w:val="0"/>
                <w:color w:val="000000"/>
                <w:sz w:val="28"/>
                <w:szCs w:val="28"/>
              </w:rPr>
            </w:pPr>
            <w:r>
              <w:rPr>
                <w:rFonts w:hint="eastAsia" w:ascii="Times New Roman" w:hAnsi="Times New Roman" w:eastAsia="仿宋_GB2312" w:cs="仿宋_GB2312"/>
                <w:b w:val="0"/>
                <w:bCs w:val="0"/>
                <w:color w:val="000000"/>
                <w:sz w:val="28"/>
                <w:szCs w:val="28"/>
              </w:rPr>
              <w:t>致送单位</w:t>
            </w:r>
          </w:p>
        </w:tc>
        <w:tc>
          <w:tcPr>
            <w:tcW w:w="7245" w:type="dxa"/>
            <w:tcBorders>
              <w:top w:val="single" w:color="auto" w:sz="4" w:space="0"/>
              <w:left w:val="single" w:color="auto" w:sz="4" w:space="0"/>
              <w:bottom w:val="nil"/>
              <w:right w:val="single" w:color="auto" w:sz="4" w:space="0"/>
            </w:tcBorders>
            <w:noWrap w:val="0"/>
            <w:tcMar>
              <w:top w:w="80" w:type="dxa"/>
              <w:left w:w="108" w:type="dxa"/>
              <w:bottom w:w="80" w:type="dxa"/>
              <w:right w:w="108" w:type="dxa"/>
            </w:tcMar>
            <w:vAlign w:val="top"/>
          </w:tcPr>
          <w:p w14:paraId="7993E408">
            <w:pPr>
              <w:keepNext w:val="0"/>
              <w:keepLines w:val="0"/>
              <w:pageBreakBefore w:val="0"/>
              <w:widowControl w:val="0"/>
              <w:kinsoku/>
              <w:wordWrap/>
              <w:overflowPunct/>
              <w:topLinePunct w:val="0"/>
              <w:autoSpaceDE/>
              <w:autoSpaceDN/>
              <w:bidi w:val="0"/>
              <w:adjustRightInd/>
              <w:snapToGrid w:val="0"/>
              <w:spacing w:line="540" w:lineRule="exact"/>
              <w:jc w:val="center"/>
              <w:textAlignment w:val="auto"/>
              <w:rPr>
                <w:rFonts w:hint="eastAsia" w:ascii="Times New Roman" w:hAnsi="Times New Roman" w:eastAsia="仿宋_GB2312" w:cs="仿宋_GB2312"/>
                <w:b w:val="0"/>
                <w:bCs w:val="0"/>
                <w:color w:val="000000"/>
                <w:sz w:val="28"/>
                <w:szCs w:val="28"/>
              </w:rPr>
            </w:pPr>
            <w:r>
              <w:rPr>
                <w:rFonts w:hint="eastAsia" w:ascii="Times New Roman" w:hAnsi="Times New Roman" w:eastAsia="仿宋_GB2312" w:cs="仿宋_GB2312"/>
                <w:b w:val="0"/>
                <w:bCs w:val="0"/>
                <w:color w:val="000000"/>
                <w:sz w:val="28"/>
                <w:szCs w:val="28"/>
              </w:rPr>
              <w:t>达拉特旗商务和投资促进中心</w:t>
            </w:r>
          </w:p>
        </w:tc>
      </w:tr>
      <w:tr w14:paraId="26FC52E6">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tblHeader/>
          <w:jc w:val="center"/>
        </w:trPr>
        <w:tc>
          <w:tcPr>
            <w:tcW w:w="1374" w:type="dxa"/>
            <w:tcBorders>
              <w:top w:val="single" w:color="auto" w:sz="4" w:space="0"/>
              <w:left w:val="single" w:color="auto" w:sz="4" w:space="0"/>
              <w:bottom w:val="nil"/>
              <w:right w:val="nil"/>
            </w:tcBorders>
            <w:noWrap w:val="0"/>
            <w:tcMar>
              <w:top w:w="80" w:type="dxa"/>
              <w:left w:w="108" w:type="dxa"/>
              <w:bottom w:w="80" w:type="dxa"/>
              <w:right w:w="108" w:type="dxa"/>
            </w:tcMar>
            <w:vAlign w:val="top"/>
          </w:tcPr>
          <w:p w14:paraId="54032AF8">
            <w:pPr>
              <w:keepNext w:val="0"/>
              <w:keepLines w:val="0"/>
              <w:pageBreakBefore w:val="0"/>
              <w:widowControl w:val="0"/>
              <w:kinsoku/>
              <w:wordWrap/>
              <w:overflowPunct/>
              <w:topLinePunct w:val="0"/>
              <w:autoSpaceDE/>
              <w:autoSpaceDN/>
              <w:bidi w:val="0"/>
              <w:adjustRightInd/>
              <w:snapToGrid w:val="0"/>
              <w:spacing w:line="540" w:lineRule="exact"/>
              <w:jc w:val="center"/>
              <w:textAlignment w:val="auto"/>
              <w:rPr>
                <w:rFonts w:hint="eastAsia" w:ascii="Times New Roman" w:hAnsi="Times New Roman" w:eastAsia="仿宋_GB2312" w:cs="仿宋_GB2312"/>
                <w:b w:val="0"/>
                <w:bCs w:val="0"/>
                <w:color w:val="000000"/>
                <w:sz w:val="28"/>
                <w:szCs w:val="28"/>
              </w:rPr>
            </w:pPr>
            <w:r>
              <w:rPr>
                <w:rFonts w:hint="eastAsia" w:ascii="Times New Roman" w:hAnsi="Times New Roman" w:eastAsia="仿宋_GB2312" w:cs="仿宋_GB2312"/>
                <w:b w:val="0"/>
                <w:bCs w:val="0"/>
                <w:color w:val="000000"/>
                <w:sz w:val="28"/>
                <w:szCs w:val="28"/>
              </w:rPr>
              <w:t>适用场景</w:t>
            </w:r>
          </w:p>
        </w:tc>
        <w:tc>
          <w:tcPr>
            <w:tcW w:w="7245" w:type="dxa"/>
            <w:tcBorders>
              <w:top w:val="single" w:color="auto" w:sz="4" w:space="0"/>
              <w:left w:val="single" w:color="auto" w:sz="4" w:space="0"/>
              <w:bottom w:val="nil"/>
              <w:right w:val="single" w:color="auto" w:sz="4" w:space="0"/>
            </w:tcBorders>
            <w:noWrap w:val="0"/>
            <w:tcMar>
              <w:top w:w="80" w:type="dxa"/>
              <w:left w:w="108" w:type="dxa"/>
              <w:bottom w:w="80" w:type="dxa"/>
              <w:right w:w="108" w:type="dxa"/>
            </w:tcMar>
            <w:vAlign w:val="top"/>
          </w:tcPr>
          <w:p w14:paraId="7D8AF0A4">
            <w:pPr>
              <w:keepNext w:val="0"/>
              <w:keepLines w:val="0"/>
              <w:pageBreakBefore w:val="0"/>
              <w:widowControl w:val="0"/>
              <w:kinsoku/>
              <w:wordWrap/>
              <w:overflowPunct/>
              <w:topLinePunct w:val="0"/>
              <w:autoSpaceDE/>
              <w:autoSpaceDN/>
              <w:bidi w:val="0"/>
              <w:adjustRightInd/>
              <w:snapToGrid w:val="0"/>
              <w:spacing w:line="540" w:lineRule="exact"/>
              <w:jc w:val="center"/>
              <w:textAlignment w:val="auto"/>
              <w:rPr>
                <w:rFonts w:hint="eastAsia" w:ascii="Times New Roman" w:hAnsi="Times New Roman" w:eastAsia="仿宋_GB2312" w:cs="仿宋_GB2312"/>
                <w:b w:val="0"/>
                <w:bCs w:val="0"/>
                <w:color w:val="000000"/>
                <w:sz w:val="28"/>
                <w:szCs w:val="28"/>
              </w:rPr>
            </w:pPr>
            <w:r>
              <w:rPr>
                <w:rFonts w:hint="eastAsia" w:ascii="Times New Roman" w:hAnsi="Times New Roman" w:eastAsia="仿宋_GB2312" w:cs="仿宋_GB2312"/>
                <w:b w:val="0"/>
                <w:bCs w:val="0"/>
                <w:color w:val="000000"/>
                <w:sz w:val="28"/>
                <w:szCs w:val="28"/>
              </w:rPr>
              <w:t>达拉特旗秋季直播助农活动第三方机构遴选工作参选</w:t>
            </w:r>
            <w:r>
              <w:rPr>
                <w:rFonts w:hint="eastAsia" w:ascii="Times New Roman" w:hAnsi="Times New Roman" w:eastAsia="仿宋_GB2312" w:cs="仿宋_GB2312"/>
                <w:b w:val="0"/>
                <w:bCs w:val="0"/>
                <w:color w:val="000000"/>
                <w:sz w:val="28"/>
                <w:szCs w:val="28"/>
                <w:lang w:val="en-US" w:eastAsia="zh-CN"/>
              </w:rPr>
              <w:t>承</w:t>
            </w:r>
            <w:r>
              <w:rPr>
                <w:rFonts w:hint="eastAsia" w:ascii="Times New Roman" w:hAnsi="Times New Roman" w:eastAsia="仿宋_GB2312" w:cs="仿宋_GB2312"/>
                <w:b w:val="0"/>
                <w:bCs w:val="0"/>
                <w:color w:val="000000"/>
                <w:sz w:val="28"/>
                <w:szCs w:val="28"/>
              </w:rPr>
              <w:t>诺</w:t>
            </w:r>
          </w:p>
        </w:tc>
      </w:tr>
      <w:tr w14:paraId="3904B08F">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8619" w:type="dxa"/>
            <w:gridSpan w:val="2"/>
            <w:tcBorders>
              <w:top w:val="single" w:color="auto" w:sz="4" w:space="0"/>
              <w:left w:val="single" w:color="auto" w:sz="4" w:space="0"/>
              <w:bottom w:val="nil"/>
              <w:right w:val="single" w:color="auto" w:sz="4" w:space="0"/>
            </w:tcBorders>
            <w:noWrap w:val="0"/>
            <w:tcMar>
              <w:top w:w="80" w:type="dxa"/>
              <w:left w:w="108" w:type="dxa"/>
              <w:bottom w:w="80" w:type="dxa"/>
              <w:right w:w="108" w:type="dxa"/>
            </w:tcMar>
            <w:vAlign w:val="top"/>
          </w:tcPr>
          <w:p w14:paraId="354DF346">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Times New Roman" w:hAnsi="Times New Roman" w:eastAsia="仿宋_GB2312" w:cs="仿宋_GB2312"/>
                <w:b w:val="0"/>
                <w:bCs w:val="0"/>
                <w:color w:val="000000"/>
                <w:sz w:val="28"/>
                <w:szCs w:val="28"/>
              </w:rPr>
            </w:pPr>
            <w:r>
              <w:rPr>
                <w:rFonts w:hint="eastAsia" w:ascii="Times New Roman" w:hAnsi="Times New Roman" w:eastAsia="仿宋_GB2312" w:cs="仿宋_GB2312"/>
                <w:b w:val="0"/>
                <w:bCs w:val="0"/>
                <w:color w:val="000000"/>
                <w:sz w:val="28"/>
                <w:szCs w:val="28"/>
              </w:rPr>
              <w:t>承诺内容</w:t>
            </w:r>
          </w:p>
        </w:tc>
      </w:tr>
      <w:tr w14:paraId="24974437">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374" w:type="dxa"/>
            <w:tcBorders>
              <w:top w:val="single" w:color="auto" w:sz="4" w:space="0"/>
              <w:left w:val="single" w:color="auto" w:sz="4" w:space="0"/>
              <w:bottom w:val="nil"/>
              <w:right w:val="nil"/>
            </w:tcBorders>
            <w:noWrap w:val="0"/>
            <w:tcMar>
              <w:top w:w="80" w:type="dxa"/>
              <w:left w:w="108" w:type="dxa"/>
              <w:bottom w:w="80" w:type="dxa"/>
              <w:right w:w="108" w:type="dxa"/>
            </w:tcMar>
            <w:vAlign w:val="top"/>
          </w:tcPr>
          <w:p w14:paraId="247AA1C8">
            <w:pPr>
              <w:keepNext w:val="0"/>
              <w:keepLines w:val="0"/>
              <w:pageBreakBefore w:val="0"/>
              <w:widowControl w:val="0"/>
              <w:kinsoku/>
              <w:wordWrap/>
              <w:overflowPunct/>
              <w:topLinePunct w:val="0"/>
              <w:autoSpaceDE/>
              <w:autoSpaceDN/>
              <w:bidi w:val="0"/>
              <w:adjustRightInd/>
              <w:snapToGrid w:val="0"/>
              <w:spacing w:line="540" w:lineRule="exact"/>
              <w:jc w:val="center"/>
              <w:textAlignment w:val="auto"/>
              <w:rPr>
                <w:rFonts w:hint="eastAsia" w:ascii="Times New Roman" w:hAnsi="Times New Roman" w:eastAsia="仿宋_GB2312" w:cs="仿宋_GB2312"/>
                <w:b w:val="0"/>
                <w:bCs w:val="0"/>
                <w:color w:val="000000"/>
                <w:sz w:val="28"/>
                <w:szCs w:val="28"/>
              </w:rPr>
            </w:pPr>
            <w:r>
              <w:rPr>
                <w:rFonts w:hint="eastAsia" w:ascii="Times New Roman" w:hAnsi="Times New Roman" w:eastAsia="仿宋_GB2312" w:cs="仿宋_GB2312"/>
                <w:b w:val="0"/>
                <w:bCs w:val="0"/>
                <w:color w:val="000000"/>
                <w:sz w:val="28"/>
                <w:szCs w:val="28"/>
              </w:rPr>
              <w:t>1</w:t>
            </w:r>
          </w:p>
        </w:tc>
        <w:tc>
          <w:tcPr>
            <w:tcW w:w="7245" w:type="dxa"/>
            <w:tcBorders>
              <w:top w:val="single" w:color="auto" w:sz="4" w:space="0"/>
              <w:left w:val="single" w:color="auto" w:sz="4" w:space="0"/>
              <w:bottom w:val="nil"/>
              <w:right w:val="single" w:color="auto" w:sz="4" w:space="0"/>
            </w:tcBorders>
            <w:noWrap w:val="0"/>
            <w:tcMar>
              <w:top w:w="80" w:type="dxa"/>
              <w:left w:w="108" w:type="dxa"/>
              <w:bottom w:w="80" w:type="dxa"/>
              <w:right w:w="108" w:type="dxa"/>
            </w:tcMar>
            <w:vAlign w:val="top"/>
          </w:tcPr>
          <w:p w14:paraId="0CE18748">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Times New Roman" w:hAnsi="Times New Roman" w:eastAsia="仿宋_GB2312" w:cs="仿宋_GB2312"/>
                <w:b w:val="0"/>
                <w:bCs w:val="0"/>
                <w:color w:val="000000"/>
                <w:sz w:val="28"/>
                <w:szCs w:val="28"/>
              </w:rPr>
            </w:pPr>
            <w:r>
              <w:rPr>
                <w:rFonts w:hint="eastAsia" w:ascii="Times New Roman" w:hAnsi="Times New Roman" w:eastAsia="仿宋_GB2312" w:cs="仿宋_GB2312"/>
                <w:b w:val="0"/>
                <w:bCs w:val="0"/>
                <w:color w:val="000000"/>
                <w:sz w:val="28"/>
                <w:szCs w:val="28"/>
              </w:rPr>
              <w:t>本单位近三年经营活动中，无重大违法违规记录，未受到责令停产停业、吊销证照、较大数额罚款等重大行政处罚。</w:t>
            </w:r>
          </w:p>
        </w:tc>
      </w:tr>
      <w:tr w14:paraId="60DB83D9">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374" w:type="dxa"/>
            <w:tcBorders>
              <w:top w:val="single" w:color="auto" w:sz="4" w:space="0"/>
              <w:left w:val="single" w:color="auto" w:sz="4" w:space="0"/>
              <w:bottom w:val="nil"/>
              <w:right w:val="nil"/>
            </w:tcBorders>
            <w:noWrap w:val="0"/>
            <w:tcMar>
              <w:top w:w="80" w:type="dxa"/>
              <w:left w:w="108" w:type="dxa"/>
              <w:bottom w:w="80" w:type="dxa"/>
              <w:right w:w="108" w:type="dxa"/>
            </w:tcMar>
            <w:vAlign w:val="top"/>
          </w:tcPr>
          <w:p w14:paraId="2AF0A0C7">
            <w:pPr>
              <w:keepNext w:val="0"/>
              <w:keepLines w:val="0"/>
              <w:pageBreakBefore w:val="0"/>
              <w:widowControl w:val="0"/>
              <w:kinsoku/>
              <w:wordWrap/>
              <w:overflowPunct/>
              <w:topLinePunct w:val="0"/>
              <w:autoSpaceDE/>
              <w:autoSpaceDN/>
              <w:bidi w:val="0"/>
              <w:adjustRightInd/>
              <w:snapToGrid w:val="0"/>
              <w:spacing w:line="540" w:lineRule="exact"/>
              <w:jc w:val="center"/>
              <w:textAlignment w:val="auto"/>
              <w:rPr>
                <w:rFonts w:hint="eastAsia" w:ascii="Times New Roman" w:hAnsi="Times New Roman" w:eastAsia="仿宋_GB2312" w:cs="仿宋_GB2312"/>
                <w:b w:val="0"/>
                <w:bCs w:val="0"/>
                <w:color w:val="000000"/>
                <w:sz w:val="28"/>
                <w:szCs w:val="28"/>
              </w:rPr>
            </w:pPr>
            <w:r>
              <w:rPr>
                <w:rFonts w:hint="eastAsia" w:ascii="Times New Roman" w:hAnsi="Times New Roman" w:eastAsia="仿宋_GB2312" w:cs="仿宋_GB2312"/>
                <w:b w:val="0"/>
                <w:bCs w:val="0"/>
                <w:color w:val="000000"/>
                <w:sz w:val="28"/>
                <w:szCs w:val="28"/>
              </w:rPr>
              <w:t>2</w:t>
            </w:r>
          </w:p>
        </w:tc>
        <w:tc>
          <w:tcPr>
            <w:tcW w:w="7245" w:type="dxa"/>
            <w:tcBorders>
              <w:top w:val="single" w:color="auto" w:sz="4" w:space="0"/>
              <w:left w:val="single" w:color="auto" w:sz="4" w:space="0"/>
              <w:bottom w:val="nil"/>
              <w:right w:val="single" w:color="auto" w:sz="4" w:space="0"/>
            </w:tcBorders>
            <w:noWrap w:val="0"/>
            <w:tcMar>
              <w:top w:w="80" w:type="dxa"/>
              <w:left w:w="108" w:type="dxa"/>
              <w:bottom w:w="80" w:type="dxa"/>
              <w:right w:w="108" w:type="dxa"/>
            </w:tcMar>
            <w:vAlign w:val="top"/>
          </w:tcPr>
          <w:p w14:paraId="05450102">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Times New Roman" w:hAnsi="Times New Roman" w:eastAsia="仿宋_GB2312" w:cs="仿宋_GB2312"/>
                <w:b w:val="0"/>
                <w:bCs w:val="0"/>
                <w:color w:val="000000"/>
                <w:sz w:val="28"/>
                <w:szCs w:val="28"/>
              </w:rPr>
            </w:pPr>
            <w:r>
              <w:rPr>
                <w:rFonts w:hint="eastAsia" w:ascii="Times New Roman" w:hAnsi="Times New Roman" w:eastAsia="仿宋_GB2312" w:cs="仿宋_GB2312"/>
                <w:b w:val="0"/>
                <w:bCs w:val="0"/>
                <w:color w:val="000000"/>
                <w:sz w:val="28"/>
                <w:szCs w:val="28"/>
              </w:rPr>
              <w:t>本单位未被“信用中国”网站列入失信被执行人、重大税收违法失信主体名单，未被列入政府采购严重违法失信行为记录名单，无相关行业黑名单记录。</w:t>
            </w:r>
          </w:p>
        </w:tc>
      </w:tr>
      <w:tr w14:paraId="36546C12">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374" w:type="dxa"/>
            <w:tcBorders>
              <w:top w:val="single" w:color="auto" w:sz="4" w:space="0"/>
              <w:left w:val="single" w:color="auto" w:sz="4" w:space="0"/>
              <w:bottom w:val="nil"/>
              <w:right w:val="nil"/>
            </w:tcBorders>
            <w:noWrap w:val="0"/>
            <w:tcMar>
              <w:top w:w="80" w:type="dxa"/>
              <w:left w:w="108" w:type="dxa"/>
              <w:bottom w:w="80" w:type="dxa"/>
              <w:right w:w="108" w:type="dxa"/>
            </w:tcMar>
            <w:vAlign w:val="top"/>
          </w:tcPr>
          <w:p w14:paraId="64A0D276">
            <w:pPr>
              <w:keepNext w:val="0"/>
              <w:keepLines w:val="0"/>
              <w:pageBreakBefore w:val="0"/>
              <w:widowControl w:val="0"/>
              <w:kinsoku/>
              <w:wordWrap/>
              <w:overflowPunct/>
              <w:topLinePunct w:val="0"/>
              <w:autoSpaceDE/>
              <w:autoSpaceDN/>
              <w:bidi w:val="0"/>
              <w:adjustRightInd/>
              <w:snapToGrid w:val="0"/>
              <w:spacing w:line="540" w:lineRule="exact"/>
              <w:jc w:val="center"/>
              <w:textAlignment w:val="auto"/>
              <w:rPr>
                <w:rFonts w:hint="eastAsia" w:ascii="Times New Roman" w:hAnsi="Times New Roman" w:eastAsia="仿宋_GB2312" w:cs="仿宋_GB2312"/>
                <w:b w:val="0"/>
                <w:bCs w:val="0"/>
                <w:color w:val="000000"/>
                <w:sz w:val="28"/>
                <w:szCs w:val="28"/>
              </w:rPr>
            </w:pPr>
            <w:r>
              <w:rPr>
                <w:rFonts w:hint="eastAsia" w:ascii="Times New Roman" w:hAnsi="Times New Roman" w:eastAsia="仿宋_GB2312" w:cs="仿宋_GB2312"/>
                <w:b w:val="0"/>
                <w:bCs w:val="0"/>
                <w:color w:val="000000"/>
                <w:sz w:val="28"/>
                <w:szCs w:val="28"/>
              </w:rPr>
              <w:t>3</w:t>
            </w:r>
          </w:p>
        </w:tc>
        <w:tc>
          <w:tcPr>
            <w:tcW w:w="7245" w:type="dxa"/>
            <w:tcBorders>
              <w:top w:val="single" w:color="auto" w:sz="4" w:space="0"/>
              <w:left w:val="single" w:color="auto" w:sz="4" w:space="0"/>
              <w:bottom w:val="nil"/>
              <w:right w:val="single" w:color="auto" w:sz="4" w:space="0"/>
            </w:tcBorders>
            <w:noWrap w:val="0"/>
            <w:tcMar>
              <w:top w:w="80" w:type="dxa"/>
              <w:left w:w="108" w:type="dxa"/>
              <w:bottom w:w="80" w:type="dxa"/>
              <w:right w:w="108" w:type="dxa"/>
            </w:tcMar>
            <w:vAlign w:val="top"/>
          </w:tcPr>
          <w:p w14:paraId="368C5518">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Times New Roman" w:hAnsi="Times New Roman" w:eastAsia="仿宋_GB2312" w:cs="仿宋_GB2312"/>
                <w:b w:val="0"/>
                <w:bCs w:val="0"/>
                <w:color w:val="000000"/>
                <w:sz w:val="28"/>
                <w:szCs w:val="28"/>
              </w:rPr>
            </w:pPr>
            <w:r>
              <w:rPr>
                <w:rFonts w:hint="eastAsia" w:ascii="Times New Roman" w:hAnsi="Times New Roman" w:eastAsia="仿宋_GB2312" w:cs="仿宋_GB2312"/>
                <w:b w:val="0"/>
                <w:bCs w:val="0"/>
                <w:color w:val="000000"/>
                <w:sz w:val="28"/>
                <w:szCs w:val="28"/>
              </w:rPr>
              <w:t>本次提交的全部报名资料均真实、合法、有效，不存在弄虚作假、隐瞒实情等情况。</w:t>
            </w:r>
          </w:p>
        </w:tc>
      </w:tr>
      <w:tr w14:paraId="536DE4A6">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374" w:type="dxa"/>
            <w:tcBorders>
              <w:top w:val="single" w:color="auto" w:sz="4" w:space="0"/>
              <w:left w:val="single" w:color="auto" w:sz="4" w:space="0"/>
              <w:bottom w:val="nil"/>
              <w:right w:val="nil"/>
            </w:tcBorders>
            <w:noWrap w:val="0"/>
            <w:tcMar>
              <w:top w:w="80" w:type="dxa"/>
              <w:left w:w="108" w:type="dxa"/>
              <w:bottom w:w="80" w:type="dxa"/>
              <w:right w:w="108" w:type="dxa"/>
            </w:tcMar>
            <w:vAlign w:val="top"/>
          </w:tcPr>
          <w:p w14:paraId="34CD2EBB">
            <w:pPr>
              <w:keepNext w:val="0"/>
              <w:keepLines w:val="0"/>
              <w:pageBreakBefore w:val="0"/>
              <w:widowControl w:val="0"/>
              <w:kinsoku/>
              <w:wordWrap/>
              <w:overflowPunct/>
              <w:topLinePunct w:val="0"/>
              <w:autoSpaceDE/>
              <w:autoSpaceDN/>
              <w:bidi w:val="0"/>
              <w:adjustRightInd/>
              <w:snapToGrid w:val="0"/>
              <w:spacing w:line="540" w:lineRule="exact"/>
              <w:jc w:val="center"/>
              <w:textAlignment w:val="auto"/>
              <w:rPr>
                <w:rFonts w:hint="eastAsia" w:ascii="Times New Roman" w:hAnsi="Times New Roman" w:eastAsia="仿宋_GB2312" w:cs="仿宋_GB2312"/>
                <w:b w:val="0"/>
                <w:bCs w:val="0"/>
                <w:color w:val="000000"/>
                <w:sz w:val="28"/>
                <w:szCs w:val="28"/>
              </w:rPr>
            </w:pPr>
            <w:r>
              <w:rPr>
                <w:rFonts w:hint="eastAsia" w:ascii="Times New Roman" w:hAnsi="Times New Roman" w:eastAsia="仿宋_GB2312" w:cs="仿宋_GB2312"/>
                <w:b w:val="0"/>
                <w:bCs w:val="0"/>
                <w:color w:val="000000"/>
                <w:sz w:val="28"/>
                <w:szCs w:val="28"/>
              </w:rPr>
              <w:t>违诺责任</w:t>
            </w:r>
          </w:p>
        </w:tc>
        <w:tc>
          <w:tcPr>
            <w:tcW w:w="7245" w:type="dxa"/>
            <w:tcBorders>
              <w:top w:val="single" w:color="auto" w:sz="4" w:space="0"/>
              <w:left w:val="single" w:color="auto" w:sz="4" w:space="0"/>
              <w:bottom w:val="nil"/>
              <w:right w:val="single" w:color="auto" w:sz="4" w:space="0"/>
            </w:tcBorders>
            <w:noWrap w:val="0"/>
            <w:tcMar>
              <w:top w:w="80" w:type="dxa"/>
              <w:left w:w="108" w:type="dxa"/>
              <w:bottom w:w="80" w:type="dxa"/>
              <w:right w:w="108" w:type="dxa"/>
            </w:tcMar>
            <w:vAlign w:val="top"/>
          </w:tcPr>
          <w:p w14:paraId="7E0D975C">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Times New Roman" w:hAnsi="Times New Roman" w:eastAsia="仿宋_GB2312" w:cs="仿宋_GB2312"/>
                <w:b w:val="0"/>
                <w:bCs w:val="0"/>
                <w:color w:val="000000"/>
                <w:sz w:val="28"/>
                <w:szCs w:val="28"/>
              </w:rPr>
            </w:pPr>
            <w:r>
              <w:rPr>
                <w:rFonts w:hint="eastAsia" w:ascii="Times New Roman" w:hAnsi="Times New Roman" w:eastAsia="仿宋_GB2312" w:cs="仿宋_GB2312"/>
                <w:b w:val="0"/>
                <w:bCs w:val="0"/>
                <w:color w:val="000000"/>
                <w:sz w:val="28"/>
                <w:szCs w:val="28"/>
              </w:rPr>
              <w:t>如承诺内容不实，本单位自愿放弃参选及承办资格，承担由此产生的全部法律责任与一切后果。</w:t>
            </w:r>
          </w:p>
        </w:tc>
      </w:tr>
      <w:tr w14:paraId="2D23DC7F">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374" w:type="dxa"/>
            <w:tcBorders>
              <w:top w:val="single" w:color="auto" w:sz="4" w:space="0"/>
              <w:left w:val="single" w:color="auto" w:sz="4" w:space="0"/>
              <w:bottom w:val="nil"/>
              <w:right w:val="nil"/>
            </w:tcBorders>
            <w:noWrap w:val="0"/>
            <w:tcMar>
              <w:top w:w="80" w:type="dxa"/>
              <w:left w:w="108" w:type="dxa"/>
              <w:bottom w:w="80" w:type="dxa"/>
              <w:right w:w="108" w:type="dxa"/>
            </w:tcMar>
            <w:vAlign w:val="top"/>
          </w:tcPr>
          <w:p w14:paraId="3CEC7B03">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Times New Roman" w:hAnsi="Times New Roman" w:eastAsia="仿宋_GB2312" w:cs="仿宋_GB2312"/>
                <w:b w:val="0"/>
                <w:bCs w:val="0"/>
                <w:color w:val="000000"/>
                <w:sz w:val="28"/>
                <w:szCs w:val="28"/>
              </w:rPr>
            </w:pPr>
            <w:r>
              <w:rPr>
                <w:rFonts w:hint="eastAsia" w:ascii="Times New Roman" w:hAnsi="Times New Roman" w:eastAsia="仿宋_GB2312" w:cs="仿宋_GB2312"/>
                <w:b w:val="0"/>
                <w:bCs w:val="0"/>
                <w:color w:val="000000"/>
                <w:sz w:val="28"/>
                <w:szCs w:val="28"/>
                <w:lang w:val="en-US" w:eastAsia="zh-CN"/>
              </w:rPr>
              <w:t>法定代表人签字</w:t>
            </w:r>
            <w:r>
              <w:rPr>
                <w:rFonts w:hint="eastAsia" w:ascii="Times New Roman" w:hAnsi="Times New Roman" w:eastAsia="仿宋_GB2312" w:cs="仿宋_GB2312"/>
                <w:b w:val="0"/>
                <w:bCs w:val="0"/>
                <w:color w:val="000000"/>
                <w:sz w:val="28"/>
                <w:szCs w:val="28"/>
              </w:rPr>
              <w:t>（加盖</w:t>
            </w:r>
            <w:r>
              <w:rPr>
                <w:rFonts w:hint="eastAsia" w:ascii="Times New Roman" w:hAnsi="Times New Roman" w:eastAsia="仿宋_GB2312" w:cs="仿宋_GB2312"/>
                <w:b w:val="0"/>
                <w:bCs w:val="0"/>
                <w:color w:val="000000"/>
                <w:sz w:val="28"/>
                <w:szCs w:val="28"/>
                <w:lang w:val="en-US" w:eastAsia="zh-CN"/>
              </w:rPr>
              <w:t>单位</w:t>
            </w:r>
            <w:r>
              <w:rPr>
                <w:rFonts w:hint="eastAsia" w:ascii="Times New Roman" w:hAnsi="Times New Roman" w:eastAsia="仿宋_GB2312" w:cs="仿宋_GB2312"/>
                <w:b w:val="0"/>
                <w:bCs w:val="0"/>
                <w:color w:val="000000"/>
                <w:sz w:val="28"/>
                <w:szCs w:val="28"/>
              </w:rPr>
              <w:t>公章）</w:t>
            </w:r>
          </w:p>
        </w:tc>
        <w:tc>
          <w:tcPr>
            <w:tcW w:w="7245" w:type="dxa"/>
            <w:tcBorders>
              <w:top w:val="single" w:color="auto" w:sz="4" w:space="0"/>
              <w:left w:val="single" w:color="auto" w:sz="4" w:space="0"/>
              <w:bottom w:val="nil"/>
              <w:right w:val="single" w:color="auto" w:sz="4" w:space="0"/>
            </w:tcBorders>
            <w:noWrap w:val="0"/>
            <w:tcMar>
              <w:top w:w="80" w:type="dxa"/>
              <w:left w:w="108" w:type="dxa"/>
              <w:bottom w:w="80" w:type="dxa"/>
              <w:right w:w="108" w:type="dxa"/>
            </w:tcMar>
            <w:vAlign w:val="top"/>
          </w:tcPr>
          <w:p w14:paraId="09FBE643">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Times New Roman" w:hAnsi="Times New Roman" w:eastAsia="仿宋_GB2312" w:cs="仿宋_GB2312"/>
                <w:b w:val="0"/>
                <w:bCs w:val="0"/>
                <w:color w:val="000000"/>
                <w:sz w:val="28"/>
                <w:szCs w:val="28"/>
              </w:rPr>
            </w:pPr>
          </w:p>
        </w:tc>
      </w:tr>
      <w:tr w14:paraId="1B1B757A">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374" w:type="dxa"/>
            <w:tcBorders>
              <w:top w:val="single" w:color="auto" w:sz="4" w:space="0"/>
              <w:left w:val="single" w:color="auto" w:sz="4" w:space="0"/>
              <w:bottom w:val="single" w:color="auto" w:sz="4" w:space="0"/>
              <w:right w:val="nil"/>
            </w:tcBorders>
            <w:noWrap w:val="0"/>
            <w:tcMar>
              <w:top w:w="80" w:type="dxa"/>
              <w:left w:w="108" w:type="dxa"/>
              <w:bottom w:w="80" w:type="dxa"/>
              <w:right w:w="108" w:type="dxa"/>
            </w:tcMar>
            <w:vAlign w:val="top"/>
          </w:tcPr>
          <w:p w14:paraId="246CC8EA">
            <w:pPr>
              <w:keepNext w:val="0"/>
              <w:keepLines w:val="0"/>
              <w:pageBreakBefore w:val="0"/>
              <w:widowControl w:val="0"/>
              <w:kinsoku/>
              <w:wordWrap/>
              <w:overflowPunct/>
              <w:topLinePunct w:val="0"/>
              <w:autoSpaceDE/>
              <w:autoSpaceDN/>
              <w:bidi w:val="0"/>
              <w:adjustRightInd/>
              <w:snapToGrid w:val="0"/>
              <w:spacing w:line="540" w:lineRule="exact"/>
              <w:jc w:val="center"/>
              <w:textAlignment w:val="auto"/>
              <w:rPr>
                <w:rFonts w:hint="eastAsia" w:ascii="Times New Roman" w:hAnsi="Times New Roman" w:eastAsia="仿宋_GB2312" w:cs="仿宋_GB2312"/>
                <w:b w:val="0"/>
                <w:bCs w:val="0"/>
                <w:color w:val="000000"/>
                <w:sz w:val="28"/>
                <w:szCs w:val="28"/>
              </w:rPr>
            </w:pPr>
            <w:r>
              <w:rPr>
                <w:rFonts w:hint="eastAsia" w:ascii="Times New Roman" w:hAnsi="Times New Roman" w:eastAsia="仿宋_GB2312" w:cs="仿宋_GB2312"/>
                <w:b w:val="0"/>
                <w:bCs w:val="0"/>
                <w:color w:val="000000"/>
                <w:sz w:val="28"/>
                <w:szCs w:val="28"/>
              </w:rPr>
              <w:t>日期</w:t>
            </w:r>
          </w:p>
        </w:tc>
        <w:tc>
          <w:tcPr>
            <w:tcW w:w="7245" w:type="dxa"/>
            <w:tcBorders>
              <w:top w:val="single" w:color="auto" w:sz="4" w:space="0"/>
              <w:left w:val="single" w:color="auto" w:sz="4" w:space="0"/>
              <w:bottom w:val="single" w:color="auto" w:sz="4" w:space="0"/>
              <w:right w:val="single" w:color="auto" w:sz="4" w:space="0"/>
            </w:tcBorders>
            <w:noWrap w:val="0"/>
            <w:tcMar>
              <w:top w:w="80" w:type="dxa"/>
              <w:left w:w="108" w:type="dxa"/>
              <w:bottom w:w="80" w:type="dxa"/>
              <w:right w:w="108" w:type="dxa"/>
            </w:tcMar>
            <w:vAlign w:val="top"/>
          </w:tcPr>
          <w:p w14:paraId="049AA2C0">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Times New Roman" w:hAnsi="Times New Roman" w:eastAsia="仿宋_GB2312" w:cs="仿宋_GB2312"/>
                <w:b w:val="0"/>
                <w:bCs w:val="0"/>
                <w:color w:val="000000"/>
                <w:sz w:val="28"/>
                <w:szCs w:val="28"/>
              </w:rPr>
            </w:pPr>
            <w:r>
              <w:rPr>
                <w:rFonts w:hint="eastAsia" w:ascii="Times New Roman" w:hAnsi="Times New Roman" w:eastAsia="仿宋_GB2312" w:cs="仿宋_GB2312"/>
                <w:b w:val="0"/>
                <w:bCs w:val="0"/>
                <w:color w:val="000000"/>
                <w:sz w:val="28"/>
                <w:szCs w:val="28"/>
                <w:lang w:val="en-US" w:eastAsia="zh-CN"/>
              </w:rPr>
              <w:t xml:space="preserve">                             </w:t>
            </w:r>
            <w:r>
              <w:rPr>
                <w:rFonts w:hint="eastAsia" w:ascii="Times New Roman" w:hAnsi="Times New Roman" w:eastAsia="仿宋_GB2312" w:cs="仿宋_GB2312"/>
                <w:b w:val="0"/>
                <w:bCs w:val="0"/>
                <w:color w:val="000000"/>
                <w:sz w:val="28"/>
                <w:szCs w:val="28"/>
              </w:rPr>
              <w:t>______年____月____日</w:t>
            </w:r>
          </w:p>
        </w:tc>
      </w:tr>
    </w:tbl>
    <w:p w14:paraId="5F9B3491">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Times New Roman" w:hAnsi="Times New Roman" w:eastAsia="仿宋_GB2312" w:cs="仿宋_GB2312"/>
          <w:b w:val="0"/>
          <w:bCs w:val="0"/>
          <w:color w:val="000000"/>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38B9E47-1DE0-4DBC-A12F-BF472ACE01D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0010101010101"/>
    <w:charset w:val="86"/>
    <w:family w:val="script"/>
    <w:pitch w:val="default"/>
    <w:sig w:usb0="00000001" w:usb1="080E0000" w:usb2="00000000" w:usb3="00000000" w:csb0="00040000" w:csb1="00000000"/>
    <w:embedRegular r:id="rId2" w:fontKey="{C355D796-34ED-4949-AAC7-D76883530A86}"/>
  </w:font>
  <w:font w:name="仿宋_GB2312">
    <w:panose1 w:val="02010609030101010101"/>
    <w:charset w:val="86"/>
    <w:family w:val="auto"/>
    <w:pitch w:val="default"/>
    <w:sig w:usb0="00000001" w:usb1="080E0000" w:usb2="00000000" w:usb3="00000000" w:csb0="00040000" w:csb1="00000000"/>
    <w:embedRegular r:id="rId3" w:fontKey="{737834FD-C2EA-43EC-838C-F5210B5FB86C}"/>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31B5BF"/>
    <w:multiLevelType w:val="singleLevel"/>
    <w:tmpl w:val="1D31B5BF"/>
    <w:lvl w:ilvl="0" w:tentative="0">
      <w:start w:val="3"/>
      <w:numFmt w:val="chineseCounting"/>
      <w:suff w:val="nothing"/>
      <w:lvlText w:val="%1、"/>
      <w:lvlJc w:val="left"/>
      <w:pPr>
        <w:ind w:left="64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F77E36"/>
    <w:rsid w:val="13E45907"/>
    <w:rsid w:val="17D96116"/>
    <w:rsid w:val="190A5D40"/>
    <w:rsid w:val="19E073E8"/>
    <w:rsid w:val="28010F97"/>
    <w:rsid w:val="3425623D"/>
    <w:rsid w:val="37412C1C"/>
    <w:rsid w:val="377E0881"/>
    <w:rsid w:val="3A742D95"/>
    <w:rsid w:val="3AB376F7"/>
    <w:rsid w:val="477E5F27"/>
    <w:rsid w:val="47AC66C6"/>
    <w:rsid w:val="492125B0"/>
    <w:rsid w:val="4BAD1834"/>
    <w:rsid w:val="4D941089"/>
    <w:rsid w:val="513C03DD"/>
    <w:rsid w:val="524D5D9A"/>
    <w:rsid w:val="52920F06"/>
    <w:rsid w:val="55DA3878"/>
    <w:rsid w:val="56C30999"/>
    <w:rsid w:val="64F77E36"/>
    <w:rsid w:val="6AFD4CB0"/>
    <w:rsid w:val="72F823D9"/>
    <w:rsid w:val="75D26244"/>
    <w:rsid w:val="7D620C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818</Words>
  <Characters>855</Characters>
  <Lines>0</Lines>
  <Paragraphs>0</Paragraphs>
  <TotalTime>17</TotalTime>
  <ScaleCrop>false</ScaleCrop>
  <LinksUpToDate>false</LinksUpToDate>
  <CharactersWithSpaces>950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2026-09-02T07:05:00Z</dcterms:created>
  <dc:creator>达拉特旗投资促进中心(拟稿)</dc:creator>
  <cp:lastModifiedBy>达拉特旗投资促进中心(拟稿)</cp:lastModifiedBy>
  <dcterms:modified xsi:type="dcterms:W3CDTF">2026-09-02T08:10:07Z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BF4341791D9C4AF1AE72E7193609AEB8_11</vt:lpwstr>
  </property>
  <property fmtid="{D5CDD505-2E9C-101B-9397-08002B2CF9AE}" pid="4" name="KSOTemplateDocerSaveRecord">
    <vt:lpwstr>eyJoZGlkIjoiY2M0YmNiY2UzYmYzNTUwN2IxZjlkMDJhNjRhNGI4OTMiLCJ1c2VySWQiOiIyMjAyNDI2NDcifQ==</vt:lpwstr>
  </property>
</Properties>
</file>