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991172">
      <w:pPr>
        <w:spacing w:line="560" w:lineRule="exact"/>
        <w:jc w:val="center"/>
        <w:rPr>
          <w:rFonts w:ascii="Times New Roman" w:hAnsi="Times New Roman" w:eastAsia="仿宋" w:cs="Times New Roman"/>
          <w:sz w:val="32"/>
          <w:szCs w:val="32"/>
        </w:rPr>
      </w:pPr>
      <w:bookmarkStart w:id="19" w:name="_GoBack"/>
      <w:bookmarkEnd w:id="19"/>
    </w:p>
    <w:p w14:paraId="5F6494AC">
      <w:pPr>
        <w:spacing w:line="560" w:lineRule="exact"/>
        <w:jc w:val="center"/>
        <w:rPr>
          <w:rFonts w:ascii="Times New Roman" w:hAnsi="Times New Roman" w:eastAsia="仿宋" w:cs="Times New Roman"/>
          <w:sz w:val="32"/>
          <w:szCs w:val="32"/>
        </w:rPr>
      </w:pPr>
    </w:p>
    <w:p w14:paraId="7D84DB15">
      <w:pPr>
        <w:spacing w:line="560" w:lineRule="exact"/>
        <w:jc w:val="center"/>
        <w:rPr>
          <w:rFonts w:ascii="Times New Roman" w:hAnsi="Times New Roman" w:eastAsia="仿宋" w:cs="Times New Roman"/>
          <w:sz w:val="32"/>
          <w:szCs w:val="32"/>
        </w:rPr>
      </w:pPr>
    </w:p>
    <w:p w14:paraId="2EE31731">
      <w:pPr>
        <w:spacing w:line="560" w:lineRule="exact"/>
        <w:jc w:val="center"/>
        <w:rPr>
          <w:rFonts w:ascii="Times New Roman" w:hAnsi="Times New Roman" w:eastAsia="仿宋" w:cs="Times New Roman"/>
          <w:sz w:val="32"/>
          <w:szCs w:val="32"/>
        </w:rPr>
      </w:pPr>
    </w:p>
    <w:p w14:paraId="54BC38A0">
      <w:pPr>
        <w:spacing w:line="560" w:lineRule="exact"/>
        <w:jc w:val="center"/>
        <w:rPr>
          <w:rFonts w:ascii="Times New Roman" w:hAnsi="Times New Roman" w:eastAsia="仿宋" w:cs="Times New Roman"/>
          <w:sz w:val="32"/>
          <w:szCs w:val="32"/>
        </w:rPr>
      </w:pPr>
    </w:p>
    <w:p w14:paraId="5B55ECD5">
      <w:pPr>
        <w:spacing w:line="360" w:lineRule="auto"/>
        <w:jc w:val="center"/>
        <w:rPr>
          <w:rFonts w:hint="eastAsia" w:ascii="Times New Roman" w:hAnsi="Times New Roman" w:eastAsia="方正小标宋简体" w:cs="Times New Roman"/>
          <w:sz w:val="44"/>
          <w:szCs w:val="44"/>
          <w:lang w:eastAsia="zh-CN"/>
        </w:rPr>
      </w:pPr>
      <w:r>
        <w:rPr>
          <w:rFonts w:ascii="Times New Roman" w:hAnsi="Times New Roman" w:eastAsia="方正小标宋简体" w:cs="Times New Roman"/>
          <w:sz w:val="44"/>
          <w:szCs w:val="44"/>
        </w:rPr>
        <w:t>达拉特旗</w:t>
      </w:r>
      <w:r>
        <w:rPr>
          <w:rFonts w:hint="eastAsia" w:ascii="Times New Roman" w:hAnsi="Times New Roman" w:eastAsia="方正小标宋简体" w:cs="Times New Roman"/>
          <w:sz w:val="44"/>
          <w:szCs w:val="44"/>
          <w:lang w:eastAsia="zh-CN"/>
        </w:rPr>
        <w:t>中心城区</w:t>
      </w:r>
    </w:p>
    <w:p w14:paraId="1846A44D">
      <w:pPr>
        <w:spacing w:line="360" w:lineRule="auto"/>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声环境功能区划分</w:t>
      </w:r>
      <w:r>
        <w:rPr>
          <w:rFonts w:hint="eastAsia" w:ascii="Times New Roman" w:hAnsi="Times New Roman" w:eastAsia="方正小标宋简体" w:cs="Times New Roman"/>
          <w:sz w:val="44"/>
          <w:szCs w:val="44"/>
          <w:lang w:eastAsia="zh-CN"/>
        </w:rPr>
        <w:t>及调整</w:t>
      </w:r>
      <w:r>
        <w:rPr>
          <w:rFonts w:ascii="Times New Roman" w:hAnsi="Times New Roman" w:eastAsia="方正小标宋简体" w:cs="Times New Roman"/>
          <w:sz w:val="44"/>
          <w:szCs w:val="44"/>
        </w:rPr>
        <w:t>方案</w:t>
      </w:r>
    </w:p>
    <w:p w14:paraId="37CBD930">
      <w:pPr>
        <w:spacing w:line="560" w:lineRule="exact"/>
        <w:jc w:val="center"/>
        <w:rPr>
          <w:rFonts w:hint="eastAsia" w:ascii="方正小标宋简体" w:hAnsi="方正小标宋简体" w:eastAsia="方正小标宋简体" w:cs="方正小标宋简体"/>
          <w:b w:val="0"/>
          <w:bCs w:val="0"/>
          <w:sz w:val="32"/>
          <w:szCs w:val="32"/>
          <w:lang w:val="en-US" w:eastAsia="zh-CN"/>
        </w:rPr>
      </w:pPr>
      <w:r>
        <w:rPr>
          <w:rFonts w:hint="eastAsia" w:ascii="方正小标宋简体" w:hAnsi="方正小标宋简体" w:eastAsia="方正小标宋简体" w:cs="方正小标宋简体"/>
          <w:b w:val="0"/>
          <w:bCs w:val="0"/>
          <w:sz w:val="32"/>
          <w:szCs w:val="32"/>
          <w:lang w:val="en-US" w:eastAsia="zh-CN"/>
        </w:rPr>
        <w:t>（2026年）</w:t>
      </w:r>
    </w:p>
    <w:p w14:paraId="1681618D">
      <w:pPr>
        <w:spacing w:line="560" w:lineRule="exact"/>
        <w:jc w:val="center"/>
        <w:rPr>
          <w:rFonts w:ascii="Times New Roman" w:hAnsi="Times New Roman" w:eastAsia="仿宋" w:cs="Times New Roman"/>
          <w:sz w:val="32"/>
          <w:szCs w:val="32"/>
        </w:rPr>
      </w:pPr>
    </w:p>
    <w:p w14:paraId="77A6E181">
      <w:pPr>
        <w:spacing w:line="560" w:lineRule="exact"/>
        <w:jc w:val="center"/>
        <w:rPr>
          <w:rFonts w:ascii="Times New Roman" w:hAnsi="Times New Roman" w:eastAsia="仿宋" w:cs="Times New Roman"/>
          <w:sz w:val="32"/>
          <w:szCs w:val="32"/>
        </w:rPr>
      </w:pPr>
    </w:p>
    <w:p w14:paraId="09C24506">
      <w:pPr>
        <w:spacing w:line="560" w:lineRule="exact"/>
        <w:jc w:val="center"/>
        <w:rPr>
          <w:rFonts w:ascii="Times New Roman" w:hAnsi="Times New Roman" w:eastAsia="仿宋" w:cs="Times New Roman"/>
          <w:sz w:val="32"/>
          <w:szCs w:val="32"/>
        </w:rPr>
      </w:pPr>
    </w:p>
    <w:p w14:paraId="0C910185">
      <w:pPr>
        <w:spacing w:line="560" w:lineRule="exact"/>
        <w:jc w:val="center"/>
        <w:rPr>
          <w:rFonts w:ascii="Times New Roman" w:hAnsi="Times New Roman" w:eastAsia="仿宋" w:cs="Times New Roman"/>
          <w:sz w:val="32"/>
          <w:szCs w:val="32"/>
        </w:rPr>
      </w:pPr>
    </w:p>
    <w:p w14:paraId="61383896">
      <w:pPr>
        <w:spacing w:line="560" w:lineRule="exact"/>
        <w:jc w:val="center"/>
        <w:rPr>
          <w:rFonts w:ascii="Times New Roman" w:hAnsi="Times New Roman" w:eastAsia="仿宋" w:cs="Times New Roman"/>
          <w:sz w:val="32"/>
          <w:szCs w:val="32"/>
        </w:rPr>
      </w:pPr>
    </w:p>
    <w:p w14:paraId="3C1E5B54">
      <w:pPr>
        <w:spacing w:line="560" w:lineRule="exact"/>
        <w:jc w:val="center"/>
        <w:rPr>
          <w:rFonts w:ascii="Times New Roman" w:hAnsi="Times New Roman" w:eastAsia="仿宋" w:cs="Times New Roman"/>
          <w:sz w:val="32"/>
          <w:szCs w:val="32"/>
        </w:rPr>
      </w:pPr>
    </w:p>
    <w:p w14:paraId="53B8EC8D">
      <w:pPr>
        <w:spacing w:line="560" w:lineRule="exact"/>
        <w:jc w:val="center"/>
        <w:rPr>
          <w:rFonts w:ascii="Times New Roman" w:hAnsi="Times New Roman" w:eastAsia="仿宋" w:cs="Times New Roman"/>
          <w:sz w:val="32"/>
          <w:szCs w:val="32"/>
        </w:rPr>
      </w:pPr>
    </w:p>
    <w:p w14:paraId="10327350">
      <w:pPr>
        <w:spacing w:line="560" w:lineRule="exact"/>
        <w:jc w:val="center"/>
        <w:rPr>
          <w:rFonts w:ascii="Times New Roman" w:hAnsi="Times New Roman" w:eastAsia="仿宋" w:cs="Times New Roman"/>
          <w:sz w:val="32"/>
          <w:szCs w:val="32"/>
        </w:rPr>
      </w:pPr>
    </w:p>
    <w:p w14:paraId="22676942">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达拉特旗人民政府</w:t>
      </w:r>
    </w:p>
    <w:p w14:paraId="67310A5C">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imes New Roman" w:hAnsi="Times New Roman" w:eastAsia="仿宋" w:cs="Times New Roman"/>
          <w:b/>
          <w:bCs/>
          <w:sz w:val="32"/>
          <w:szCs w:val="32"/>
          <w:lang w:val="en-US" w:eastAsia="zh-CN"/>
        </w:rPr>
        <w:sectPr>
          <w:footerReference r:id="rId3" w:type="default"/>
          <w:pgSz w:w="11906" w:h="16838"/>
          <w:pgMar w:top="1440" w:right="1800" w:bottom="1440" w:left="1800" w:header="851" w:footer="992" w:gutter="0"/>
          <w:pgNumType w:fmt="decimal"/>
          <w:cols w:space="425" w:num="1"/>
          <w:docGrid w:type="lines" w:linePitch="312" w:charSpace="0"/>
        </w:sectPr>
      </w:pPr>
      <w:r>
        <w:rPr>
          <w:rFonts w:hint="eastAsia" w:ascii="黑体" w:hAnsi="黑体" w:eastAsia="黑体" w:cs="黑体"/>
          <w:b w:val="0"/>
          <w:bCs w:val="0"/>
          <w:sz w:val="32"/>
          <w:szCs w:val="32"/>
          <w:lang w:val="en-US" w:eastAsia="zh-CN"/>
        </w:rPr>
        <w:t>二〇二六年五月</w:t>
      </w:r>
    </w:p>
    <w:p w14:paraId="6F06259C">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前  言</w:t>
      </w:r>
    </w:p>
    <w:p w14:paraId="0FCDF5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40" w:firstLineChars="200"/>
        <w:jc w:val="both"/>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为了贯彻落实《中华人民共和国环境保护法》、《中华人民共和国噪声污染防治法》、《内蒙古自治区噪声污染防治条例》，促进全市声环境质量进一步改善，根据《</w:t>
      </w:r>
      <w:r>
        <w:rPr>
          <w:rFonts w:hint="eastAsia" w:ascii="仿宋_GB2312" w:hAnsi="仿宋_GB2312" w:eastAsia="仿宋_GB2312" w:cs="仿宋_GB2312"/>
          <w:b w:val="0"/>
          <w:bCs w:val="0"/>
          <w:sz w:val="32"/>
          <w:szCs w:val="32"/>
        </w:rPr>
        <w:t>关于加强和规范声环境功能区划分管理工作的通知》（环办大气函〔2017〕1709号）</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《声环境功能区划分技术规范》（GB/T15190-2014）</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《达拉特旗国土空间总体规划》（2021—2035 年）</w:t>
      </w:r>
      <w:r>
        <w:rPr>
          <w:rFonts w:hint="eastAsia" w:ascii="仿宋_GB2312" w:hAnsi="仿宋_GB2312" w:eastAsia="仿宋_GB2312" w:cs="仿宋_GB2312"/>
          <w:b w:val="0"/>
          <w:bCs w:val="0"/>
          <w:sz w:val="32"/>
          <w:szCs w:val="32"/>
          <w:lang w:eastAsia="zh-CN"/>
        </w:rPr>
        <w:t>及《达拉特旗声环境功能区划分方案》等对达拉特旗声环境功能区进行调整。</w:t>
      </w:r>
    </w:p>
    <w:p w14:paraId="4B445AE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eastAsia="zh-CN"/>
        </w:rPr>
        <w:t>达拉特旗于</w:t>
      </w:r>
      <w:r>
        <w:rPr>
          <w:rFonts w:hint="eastAsia" w:ascii="仿宋_GB2312" w:hAnsi="仿宋_GB2312" w:eastAsia="仿宋_GB2312" w:cs="仿宋_GB2312"/>
          <w:sz w:val="32"/>
          <w:szCs w:val="32"/>
          <w:lang w:val="en-US" w:eastAsia="zh-CN"/>
        </w:rPr>
        <w:t>2019年首次制定声环境功能区划分方案，划分范围为</w:t>
      </w:r>
      <w:r>
        <w:rPr>
          <w:rFonts w:hint="eastAsia" w:ascii="仿宋_GB2312" w:hAnsi="仿宋_GB2312" w:eastAsia="仿宋_GB2312" w:cs="仿宋_GB2312"/>
          <w:sz w:val="32"/>
          <w:szCs w:val="32"/>
        </w:rPr>
        <w:t>达拉特旗树林召镇规划区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面积约7</w:t>
      </w:r>
      <w:r>
        <w:rPr>
          <w:rFonts w:hint="eastAsia" w:ascii="仿宋_GB2312" w:hAnsi="仿宋_GB2312" w:eastAsia="仿宋_GB2312" w:cs="仿宋_GB2312"/>
          <w:sz w:val="32"/>
          <w:szCs w:val="32"/>
          <w:lang w:val="en-US" w:eastAsia="zh-CN"/>
        </w:rPr>
        <w:t>4.53</w:t>
      </w:r>
      <w:r>
        <w:rPr>
          <w:rFonts w:hint="eastAsia" w:ascii="仿宋_GB2312" w:hAnsi="仿宋_GB2312" w:eastAsia="仿宋_GB2312" w:cs="仿宋_GB2312"/>
          <w:sz w:val="32"/>
          <w:szCs w:val="32"/>
        </w:rPr>
        <w:t>km</w:t>
      </w:r>
      <w:r>
        <w:rPr>
          <w:rFonts w:hint="eastAsia" w:ascii="仿宋_GB2312" w:hAnsi="仿宋_GB2312" w:eastAsia="仿宋_GB2312" w:cs="仿宋_GB2312"/>
          <w:sz w:val="32"/>
          <w:szCs w:val="32"/>
          <w:vertAlign w:val="superscript"/>
        </w:rPr>
        <w:t>2</w:t>
      </w:r>
      <w:r>
        <w:rPr>
          <w:rFonts w:hint="eastAsia" w:ascii="仿宋_GB2312" w:hAnsi="仿宋_GB2312" w:eastAsia="仿宋_GB2312" w:cs="仿宋_GB2312"/>
          <w:sz w:val="32"/>
          <w:szCs w:val="32"/>
          <w:vertAlign w:val="baseline"/>
          <w:lang w:eastAsia="zh-CN"/>
        </w:rPr>
        <w:t>，共划分</w:t>
      </w:r>
      <w:r>
        <w:rPr>
          <w:rFonts w:hint="eastAsia" w:ascii="仿宋_GB2312" w:hAnsi="仿宋_GB2312" w:eastAsia="仿宋_GB2312" w:cs="仿宋_GB2312"/>
          <w:sz w:val="32"/>
          <w:szCs w:val="32"/>
          <w:vertAlign w:val="baseline"/>
          <w:lang w:val="en-US" w:eastAsia="zh-CN"/>
        </w:rPr>
        <w:t>11个区划单元和39条交通干线。</w:t>
      </w:r>
      <w:r>
        <w:rPr>
          <w:rFonts w:hint="eastAsia" w:ascii="仿宋_GB2312" w:hAnsi="仿宋_GB2312" w:eastAsia="仿宋_GB2312" w:cs="仿宋_GB2312"/>
          <w:color w:val="000000"/>
          <w:sz w:val="32"/>
          <w:szCs w:val="32"/>
        </w:rPr>
        <w:t>因</w:t>
      </w:r>
      <w:r>
        <w:rPr>
          <w:rFonts w:hint="eastAsia" w:ascii="仿宋_GB2312" w:hAnsi="仿宋_GB2312" w:eastAsia="仿宋_GB2312" w:cs="仿宋_GB2312"/>
          <w:sz w:val="32"/>
          <w:szCs w:val="32"/>
          <w:lang w:val="en-US" w:eastAsia="zh-CN"/>
        </w:rPr>
        <w:t>达拉特旗中心城区</w:t>
      </w:r>
      <w:r>
        <w:rPr>
          <w:rFonts w:hint="eastAsia" w:ascii="仿宋_GB2312" w:hAnsi="仿宋_GB2312" w:eastAsia="仿宋_GB2312" w:cs="仿宋_GB2312"/>
          <w:color w:val="000000"/>
          <w:sz w:val="32"/>
          <w:szCs w:val="32"/>
        </w:rPr>
        <w:t>扩展、功能布局等发生</w:t>
      </w:r>
      <w:r>
        <w:rPr>
          <w:rFonts w:hint="eastAsia" w:ascii="仿宋_GB2312" w:hAnsi="仿宋_GB2312" w:eastAsia="仿宋_GB2312" w:cs="仿宋_GB2312"/>
          <w:color w:val="000000"/>
          <w:sz w:val="32"/>
          <w:szCs w:val="32"/>
          <w:lang w:eastAsia="zh-CN"/>
        </w:rPr>
        <w:t>了</w:t>
      </w:r>
      <w:r>
        <w:rPr>
          <w:rFonts w:hint="eastAsia" w:ascii="仿宋_GB2312" w:hAnsi="仿宋_GB2312" w:eastAsia="仿宋_GB2312" w:cs="仿宋_GB2312"/>
          <w:color w:val="000000"/>
          <w:sz w:val="32"/>
          <w:szCs w:val="32"/>
        </w:rPr>
        <w:t>变化，且新国土空间总体规划</w:t>
      </w:r>
      <w:r>
        <w:rPr>
          <w:rFonts w:hint="eastAsia" w:ascii="仿宋_GB2312" w:hAnsi="仿宋_GB2312" w:eastAsia="仿宋_GB2312" w:cs="仿宋_GB2312"/>
          <w:color w:val="000000"/>
          <w:sz w:val="32"/>
          <w:szCs w:val="32"/>
          <w:lang w:eastAsia="zh-CN"/>
        </w:rPr>
        <w:t>批复实施</w:t>
      </w:r>
      <w:r>
        <w:rPr>
          <w:rFonts w:hint="eastAsia" w:ascii="仿宋_GB2312" w:hAnsi="仿宋_GB2312" w:eastAsia="仿宋_GB2312" w:cs="仿宋_GB2312"/>
          <w:color w:val="000000"/>
          <w:sz w:val="32"/>
          <w:szCs w:val="32"/>
        </w:rPr>
        <w:t>，2019版</w:t>
      </w:r>
      <w:r>
        <w:rPr>
          <w:rFonts w:hint="eastAsia" w:ascii="仿宋_GB2312" w:hAnsi="仿宋_GB2312" w:eastAsia="仿宋_GB2312" w:cs="仿宋_GB2312"/>
          <w:sz w:val="32"/>
          <w:szCs w:val="32"/>
          <w:lang w:val="en-US" w:eastAsia="zh-CN"/>
        </w:rPr>
        <w:t>声环境功能区划</w:t>
      </w:r>
      <w:r>
        <w:rPr>
          <w:rFonts w:hint="eastAsia" w:ascii="仿宋_GB2312" w:hAnsi="仿宋_GB2312" w:eastAsia="仿宋_GB2312" w:cs="仿宋_GB2312"/>
          <w:color w:val="000000"/>
          <w:sz w:val="32"/>
          <w:szCs w:val="32"/>
        </w:rPr>
        <w:t>已无法满足</w:t>
      </w:r>
      <w:r>
        <w:rPr>
          <w:rFonts w:hint="eastAsia" w:ascii="仿宋_GB2312" w:hAnsi="仿宋_GB2312" w:eastAsia="仿宋_GB2312" w:cs="仿宋_GB2312"/>
          <w:sz w:val="32"/>
          <w:szCs w:val="32"/>
          <w:lang w:val="en-US" w:eastAsia="zh-CN"/>
        </w:rPr>
        <w:t>需求</w:t>
      </w:r>
      <w:r>
        <w:rPr>
          <w:rFonts w:hint="eastAsia" w:ascii="仿宋_GB2312" w:hAnsi="仿宋_GB2312" w:eastAsia="仿宋_GB2312" w:cs="仿宋_GB2312"/>
          <w:color w:val="000000"/>
          <w:sz w:val="32"/>
          <w:szCs w:val="32"/>
        </w:rPr>
        <w:t>。</w:t>
      </w:r>
    </w:p>
    <w:p w14:paraId="13581EB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40" w:firstLineChars="200"/>
        <w:jc w:val="both"/>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color w:val="000000"/>
          <w:sz w:val="32"/>
          <w:szCs w:val="32"/>
          <w:lang w:eastAsia="zh-CN"/>
        </w:rPr>
        <w:t>本次为达拉特旗声环境功能区划分方案的首次调整，工作于</w:t>
      </w:r>
      <w:r>
        <w:rPr>
          <w:rFonts w:hint="eastAsia" w:ascii="仿宋_GB2312" w:hAnsi="仿宋_GB2312" w:eastAsia="仿宋_GB2312" w:cs="仿宋_GB2312"/>
          <w:color w:val="000000"/>
          <w:sz w:val="32"/>
          <w:szCs w:val="32"/>
          <w:lang w:val="en-US" w:eastAsia="zh-CN"/>
        </w:rPr>
        <w:t>2025年10月</w:t>
      </w:r>
      <w:r>
        <w:rPr>
          <w:rFonts w:hint="eastAsia" w:ascii="仿宋_GB2312" w:hAnsi="仿宋_GB2312" w:eastAsia="仿宋_GB2312" w:cs="仿宋_GB2312"/>
          <w:color w:val="000000"/>
          <w:sz w:val="32"/>
          <w:szCs w:val="32"/>
        </w:rPr>
        <w:t>启动</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2025年11月形成初步方案；2025年11月公开征求意见；2026年1月邀请相关专家对方案会审；综合专家及相关单位意见修改完善后形成《达拉特旗中心城区声环境功能区划分及调整方案（2026年）》。</w:t>
      </w:r>
    </w:p>
    <w:p w14:paraId="25BECB6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40" w:firstLineChars="200"/>
        <w:jc w:val="both"/>
        <w:textAlignment w:val="auto"/>
        <w:rPr>
          <w:rFonts w:hint="eastAsia" w:ascii="仿宋_GB2312" w:hAnsi="仿宋_GB2312" w:eastAsia="仿宋_GB2312" w:cs="仿宋_GB2312"/>
          <w:color w:val="000000"/>
          <w:sz w:val="28"/>
          <w:szCs w:val="28"/>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color w:val="000000"/>
          <w:sz w:val="32"/>
          <w:szCs w:val="32"/>
          <w:lang w:eastAsia="zh-CN"/>
        </w:rPr>
        <w:t>本方案自达拉特旗人民政府批准之日起实施，</w:t>
      </w:r>
      <w:r>
        <w:rPr>
          <w:rFonts w:hint="eastAsia" w:ascii="仿宋_GB2312" w:hAnsi="仿宋_GB2312" w:eastAsia="仿宋_GB2312" w:cs="仿宋_GB2312"/>
          <w:color w:val="000000"/>
          <w:sz w:val="32"/>
          <w:szCs w:val="32"/>
        </w:rPr>
        <w:t>由</w:t>
      </w:r>
      <w:r>
        <w:rPr>
          <w:rFonts w:hint="eastAsia" w:ascii="仿宋_GB2312" w:hAnsi="仿宋_GB2312" w:eastAsia="仿宋_GB2312" w:cs="仿宋_GB2312"/>
          <w:color w:val="000000"/>
          <w:sz w:val="32"/>
          <w:szCs w:val="32"/>
          <w:lang w:eastAsia="zh-CN"/>
        </w:rPr>
        <w:t>鄂尔多斯市生态环境局</w:t>
      </w:r>
      <w:r>
        <w:rPr>
          <w:rFonts w:hint="eastAsia" w:ascii="仿宋_GB2312" w:hAnsi="仿宋_GB2312" w:eastAsia="仿宋_GB2312" w:cs="仿宋_GB2312"/>
          <w:color w:val="000000"/>
          <w:sz w:val="32"/>
          <w:szCs w:val="32"/>
          <w:lang w:val="en-US" w:eastAsia="zh-CN"/>
        </w:rPr>
        <w:t>达拉特旗</w:t>
      </w:r>
      <w:r>
        <w:rPr>
          <w:rFonts w:hint="eastAsia" w:ascii="仿宋_GB2312" w:hAnsi="仿宋_GB2312" w:eastAsia="仿宋_GB2312" w:cs="仿宋_GB2312"/>
          <w:color w:val="000000"/>
          <w:sz w:val="32"/>
          <w:szCs w:val="32"/>
          <w:lang w:eastAsia="zh-CN"/>
        </w:rPr>
        <w:t>分局</w:t>
      </w:r>
      <w:r>
        <w:rPr>
          <w:rFonts w:hint="eastAsia" w:ascii="仿宋_GB2312" w:hAnsi="仿宋_GB2312" w:eastAsia="仿宋_GB2312" w:cs="仿宋_GB2312"/>
          <w:color w:val="000000"/>
          <w:sz w:val="32"/>
          <w:szCs w:val="32"/>
        </w:rPr>
        <w:t>负责解释</w:t>
      </w:r>
      <w:r>
        <w:rPr>
          <w:rFonts w:hint="eastAsia" w:ascii="仿宋_GB2312" w:hAnsi="仿宋_GB2312" w:eastAsia="仿宋_GB2312" w:cs="仿宋_GB2312"/>
          <w:color w:val="000000"/>
          <w:sz w:val="32"/>
          <w:szCs w:val="32"/>
          <w:lang w:eastAsia="zh-CN"/>
        </w:rPr>
        <w:t>。</w:t>
      </w:r>
    </w:p>
    <w:sdt>
      <w:sdtPr>
        <w:rPr>
          <w:rFonts w:hint="eastAsia" w:ascii="仿宋" w:hAnsi="仿宋" w:eastAsia="仿宋" w:cs="仿宋"/>
          <w:b/>
          <w:bCs/>
          <w:kern w:val="2"/>
          <w:sz w:val="36"/>
          <w:szCs w:val="36"/>
          <w:lang w:val="en-US" w:eastAsia="zh-CN" w:bidi="ar-SA"/>
        </w:rPr>
        <w:id w:val="147469373"/>
        <w15:color w:val="DBDBDB"/>
      </w:sdtPr>
      <w:sdtEndPr>
        <w:rPr>
          <w:rFonts w:hint="eastAsia" w:ascii="Times New Roman" w:hAnsi="Times New Roman" w:eastAsia="黑体" w:cs="Times New Roman"/>
          <w:b/>
          <w:bCs/>
          <w:kern w:val="2"/>
          <w:sz w:val="21"/>
          <w:szCs w:val="32"/>
          <w:lang w:val="en-US" w:eastAsia="zh-CN" w:bidi="ar-SA"/>
        </w:rPr>
      </w:sdtEndPr>
      <w:sdtContent>
        <w:p w14:paraId="1B12DE73">
          <w:pPr>
            <w:spacing w:before="0" w:beforeLines="0" w:after="0" w:afterLines="0" w:line="240" w:lineRule="auto"/>
            <w:ind w:left="0" w:leftChars="0" w:right="0" w:rightChars="0" w:firstLine="0" w:firstLineChars="0"/>
            <w:jc w:val="center"/>
            <w:rPr>
              <w:rFonts w:hint="eastAsia" w:ascii="仿宋" w:hAnsi="仿宋" w:eastAsia="仿宋" w:cs="仿宋"/>
              <w:b/>
              <w:bCs/>
              <w:sz w:val="36"/>
              <w:szCs w:val="36"/>
            </w:rPr>
          </w:pPr>
          <w:r>
            <w:rPr>
              <w:rFonts w:hint="eastAsia" w:ascii="方正小标宋简体" w:hAnsi="方正小标宋简体" w:eastAsia="方正小标宋简体" w:cs="方正小标宋简体"/>
              <w:b w:val="0"/>
              <w:bCs w:val="0"/>
              <w:sz w:val="44"/>
              <w:szCs w:val="44"/>
            </w:rPr>
            <w:t>目</w:t>
          </w:r>
          <w:r>
            <w:rPr>
              <w:rFonts w:hint="eastAsia" w:ascii="方正小标宋简体" w:hAnsi="方正小标宋简体" w:eastAsia="方正小标宋简体" w:cs="方正小标宋简体"/>
              <w:b w:val="0"/>
              <w:bCs w:val="0"/>
              <w:sz w:val="44"/>
              <w:szCs w:val="44"/>
              <w:lang w:val="en-US" w:eastAsia="zh-CN"/>
            </w:rPr>
            <w:t xml:space="preserve">  </w:t>
          </w:r>
          <w:r>
            <w:rPr>
              <w:rFonts w:hint="eastAsia" w:ascii="方正小标宋简体" w:hAnsi="方正小标宋简体" w:eastAsia="方正小标宋简体" w:cs="方正小标宋简体"/>
              <w:b w:val="0"/>
              <w:bCs w:val="0"/>
              <w:sz w:val="44"/>
              <w:szCs w:val="44"/>
            </w:rPr>
            <w:t>录</w:t>
          </w:r>
        </w:p>
        <w:p w14:paraId="3000EBE4">
          <w:pPr>
            <w:pStyle w:val="9"/>
            <w:tabs>
              <w:tab w:val="right" w:leader="dot" w:pos="8845"/>
            </w:tabs>
            <w:rPr>
              <w:rFonts w:hint="default" w:ascii="Times New Roman" w:hAnsi="Times New Roman" w:eastAsia="方正仿宋_GB2312" w:cs="Times New Roman"/>
              <w:sz w:val="32"/>
              <w:szCs w:val="32"/>
            </w:rPr>
          </w:pPr>
          <w:r>
            <w:rPr>
              <w:rFonts w:hint="eastAsia" w:ascii="仿宋" w:hAnsi="仿宋" w:eastAsia="仿宋" w:cs="仿宋"/>
              <w:bCs/>
              <w:sz w:val="28"/>
              <w:szCs w:val="28"/>
            </w:rPr>
            <w:fldChar w:fldCharType="begin"/>
          </w:r>
          <w:r>
            <w:rPr>
              <w:rFonts w:hint="eastAsia" w:ascii="仿宋" w:hAnsi="仿宋" w:eastAsia="仿宋" w:cs="仿宋"/>
              <w:bCs/>
              <w:sz w:val="28"/>
              <w:szCs w:val="28"/>
            </w:rPr>
            <w:instrText xml:space="preserve">TOC \o "1-3" \h \u </w:instrText>
          </w:r>
          <w:r>
            <w:rPr>
              <w:rFonts w:hint="eastAsia" w:ascii="仿宋" w:hAnsi="仿宋" w:eastAsia="仿宋" w:cs="仿宋"/>
              <w:bCs/>
              <w:sz w:val="28"/>
              <w:szCs w:val="28"/>
            </w:rPr>
            <w:fldChar w:fldCharType="separate"/>
          </w:r>
          <w:r>
            <w:rPr>
              <w:rFonts w:hint="default" w:ascii="Times New Roman" w:hAnsi="Times New Roman" w:eastAsia="方正仿宋_GB2312" w:cs="Times New Roman"/>
              <w:bCs/>
              <w:sz w:val="32"/>
              <w:szCs w:val="32"/>
            </w:rPr>
            <w:fldChar w:fldCharType="begin"/>
          </w:r>
          <w:r>
            <w:rPr>
              <w:rFonts w:hint="default" w:ascii="Times New Roman" w:hAnsi="Times New Roman" w:eastAsia="方正仿宋_GB2312" w:cs="Times New Roman"/>
              <w:bCs/>
              <w:sz w:val="32"/>
              <w:szCs w:val="32"/>
            </w:rPr>
            <w:instrText xml:space="preserve"> HYPERLINK \l _Toc5481 </w:instrText>
          </w:r>
          <w:r>
            <w:rPr>
              <w:rFonts w:hint="default" w:ascii="Times New Roman" w:hAnsi="Times New Roman" w:eastAsia="方正仿宋_GB2312" w:cs="Times New Roman"/>
              <w:bCs/>
              <w:sz w:val="32"/>
              <w:szCs w:val="32"/>
            </w:rPr>
            <w:fldChar w:fldCharType="separate"/>
          </w:r>
          <w:r>
            <w:rPr>
              <w:rFonts w:hint="default" w:ascii="Times New Roman" w:hAnsi="Times New Roman" w:eastAsia="方正仿宋_GB2312" w:cs="Times New Roman"/>
              <w:bCs w:val="0"/>
              <w:sz w:val="32"/>
              <w:szCs w:val="32"/>
            </w:rPr>
            <w:t>一、声环境功能区划调整范围</w:t>
          </w:r>
          <w:r>
            <w:rPr>
              <w:rFonts w:hint="default" w:ascii="Times New Roman" w:hAnsi="Times New Roman" w:eastAsia="方正仿宋_GB2312" w:cs="Times New Roman"/>
              <w:sz w:val="32"/>
              <w:szCs w:val="32"/>
            </w:rPr>
            <w:tab/>
          </w: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PAGEREF _Toc5481 \h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z w:val="32"/>
              <w:szCs w:val="32"/>
            </w:rPr>
            <w:t>1</w:t>
          </w:r>
          <w:r>
            <w:rPr>
              <w:rFonts w:hint="default" w:ascii="Times New Roman" w:hAnsi="Times New Roman" w:eastAsia="方正仿宋_GB2312" w:cs="Times New Roman"/>
              <w:sz w:val="32"/>
              <w:szCs w:val="32"/>
            </w:rPr>
            <w:fldChar w:fldCharType="end"/>
          </w:r>
          <w:r>
            <w:rPr>
              <w:rFonts w:hint="default" w:ascii="Times New Roman" w:hAnsi="Times New Roman" w:eastAsia="方正仿宋_GB2312" w:cs="Times New Roman"/>
              <w:bCs/>
              <w:sz w:val="32"/>
              <w:szCs w:val="32"/>
            </w:rPr>
            <w:fldChar w:fldCharType="end"/>
          </w:r>
        </w:p>
        <w:p w14:paraId="2B4A3B37">
          <w:pPr>
            <w:pStyle w:val="9"/>
            <w:tabs>
              <w:tab w:val="right" w:leader="dot" w:pos="8845"/>
            </w:tabs>
            <w:rPr>
              <w:rFonts w:hint="default" w:ascii="Times New Roman" w:hAnsi="Times New Roman" w:eastAsia="方正仿宋_GB2312" w:cs="Times New Roman"/>
              <w:sz w:val="32"/>
              <w:szCs w:val="32"/>
            </w:rPr>
          </w:pPr>
          <w:r>
            <w:rPr>
              <w:rFonts w:hint="default" w:ascii="Times New Roman" w:hAnsi="Times New Roman" w:eastAsia="方正仿宋_GB2312" w:cs="Times New Roman"/>
              <w:bCs/>
              <w:sz w:val="32"/>
              <w:szCs w:val="32"/>
            </w:rPr>
            <w:fldChar w:fldCharType="begin"/>
          </w:r>
          <w:r>
            <w:rPr>
              <w:rFonts w:hint="default" w:ascii="Times New Roman" w:hAnsi="Times New Roman" w:eastAsia="方正仿宋_GB2312" w:cs="Times New Roman"/>
              <w:bCs/>
              <w:sz w:val="32"/>
              <w:szCs w:val="32"/>
            </w:rPr>
            <w:instrText xml:space="preserve"> HYPERLINK \l _Toc1443 </w:instrText>
          </w:r>
          <w:r>
            <w:rPr>
              <w:rFonts w:hint="default" w:ascii="Times New Roman" w:hAnsi="Times New Roman" w:eastAsia="方正仿宋_GB2312" w:cs="Times New Roman"/>
              <w:bCs/>
              <w:sz w:val="32"/>
              <w:szCs w:val="32"/>
            </w:rPr>
            <w:fldChar w:fldCharType="separate"/>
          </w:r>
          <w:r>
            <w:rPr>
              <w:rFonts w:hint="default" w:ascii="Times New Roman" w:hAnsi="Times New Roman" w:eastAsia="方正仿宋_GB2312" w:cs="Times New Roman"/>
              <w:bCs w:val="0"/>
              <w:sz w:val="32"/>
              <w:szCs w:val="32"/>
              <w:lang w:val="en-US" w:eastAsia="zh-CN"/>
            </w:rPr>
            <w:t>二</w:t>
          </w:r>
          <w:r>
            <w:rPr>
              <w:rFonts w:hint="default" w:ascii="Times New Roman" w:hAnsi="Times New Roman" w:eastAsia="方正仿宋_GB2312" w:cs="Times New Roman"/>
              <w:bCs w:val="0"/>
              <w:sz w:val="32"/>
              <w:szCs w:val="32"/>
            </w:rPr>
            <w:t>、声环境功能区划调整原则</w:t>
          </w:r>
          <w:r>
            <w:rPr>
              <w:rFonts w:hint="default" w:ascii="Times New Roman" w:hAnsi="Times New Roman" w:eastAsia="方正仿宋_GB2312" w:cs="Times New Roman"/>
              <w:sz w:val="32"/>
              <w:szCs w:val="32"/>
            </w:rPr>
            <w:tab/>
          </w: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PAGEREF _Toc1443 \h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z w:val="32"/>
              <w:szCs w:val="32"/>
            </w:rPr>
            <w:t>1</w:t>
          </w:r>
          <w:r>
            <w:rPr>
              <w:rFonts w:hint="default" w:ascii="Times New Roman" w:hAnsi="Times New Roman" w:eastAsia="方正仿宋_GB2312" w:cs="Times New Roman"/>
              <w:sz w:val="32"/>
              <w:szCs w:val="32"/>
            </w:rPr>
            <w:fldChar w:fldCharType="end"/>
          </w:r>
          <w:r>
            <w:rPr>
              <w:rFonts w:hint="default" w:ascii="Times New Roman" w:hAnsi="Times New Roman" w:eastAsia="方正仿宋_GB2312" w:cs="Times New Roman"/>
              <w:bCs/>
              <w:sz w:val="32"/>
              <w:szCs w:val="32"/>
            </w:rPr>
            <w:fldChar w:fldCharType="end"/>
          </w:r>
        </w:p>
        <w:p w14:paraId="7D7329BC">
          <w:pPr>
            <w:pStyle w:val="9"/>
            <w:tabs>
              <w:tab w:val="right" w:leader="dot" w:pos="8845"/>
            </w:tabs>
            <w:rPr>
              <w:rFonts w:hint="default" w:ascii="Times New Roman" w:hAnsi="Times New Roman" w:eastAsia="方正仿宋_GB2312" w:cs="Times New Roman"/>
              <w:sz w:val="32"/>
              <w:szCs w:val="32"/>
            </w:rPr>
          </w:pPr>
          <w:r>
            <w:rPr>
              <w:rFonts w:hint="default" w:ascii="Times New Roman" w:hAnsi="Times New Roman" w:eastAsia="方正仿宋_GB2312" w:cs="Times New Roman"/>
              <w:bCs/>
              <w:sz w:val="32"/>
              <w:szCs w:val="32"/>
            </w:rPr>
            <w:fldChar w:fldCharType="begin"/>
          </w:r>
          <w:r>
            <w:rPr>
              <w:rFonts w:hint="default" w:ascii="Times New Roman" w:hAnsi="Times New Roman" w:eastAsia="方正仿宋_GB2312" w:cs="Times New Roman"/>
              <w:bCs/>
              <w:sz w:val="32"/>
              <w:szCs w:val="32"/>
            </w:rPr>
            <w:instrText xml:space="preserve"> HYPERLINK \l _Toc17377 </w:instrText>
          </w:r>
          <w:r>
            <w:rPr>
              <w:rFonts w:hint="default" w:ascii="Times New Roman" w:hAnsi="Times New Roman" w:eastAsia="方正仿宋_GB2312" w:cs="Times New Roman"/>
              <w:bCs/>
              <w:sz w:val="32"/>
              <w:szCs w:val="32"/>
            </w:rPr>
            <w:fldChar w:fldCharType="separate"/>
          </w:r>
          <w:r>
            <w:rPr>
              <w:rFonts w:hint="default" w:ascii="Times New Roman" w:hAnsi="Times New Roman" w:eastAsia="方正仿宋_GB2312" w:cs="Times New Roman"/>
              <w:bCs w:val="0"/>
              <w:sz w:val="32"/>
              <w:szCs w:val="32"/>
              <w:lang w:val="en-US" w:eastAsia="zh-CN"/>
            </w:rPr>
            <w:t>三</w:t>
          </w:r>
          <w:r>
            <w:rPr>
              <w:rFonts w:hint="default" w:ascii="Times New Roman" w:hAnsi="Times New Roman" w:eastAsia="方正仿宋_GB2312" w:cs="Times New Roman"/>
              <w:bCs w:val="0"/>
              <w:sz w:val="32"/>
              <w:szCs w:val="32"/>
            </w:rPr>
            <w:t>、划分依据</w:t>
          </w:r>
          <w:r>
            <w:rPr>
              <w:rFonts w:hint="default" w:ascii="Times New Roman" w:hAnsi="Times New Roman" w:eastAsia="方正仿宋_GB2312" w:cs="Times New Roman"/>
              <w:sz w:val="32"/>
              <w:szCs w:val="32"/>
            </w:rPr>
            <w:tab/>
          </w: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PAGEREF _Toc17377 \h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z w:val="32"/>
              <w:szCs w:val="32"/>
            </w:rPr>
            <w:t>1</w:t>
          </w:r>
          <w:r>
            <w:rPr>
              <w:rFonts w:hint="default" w:ascii="Times New Roman" w:hAnsi="Times New Roman" w:eastAsia="方正仿宋_GB2312" w:cs="Times New Roman"/>
              <w:sz w:val="32"/>
              <w:szCs w:val="32"/>
            </w:rPr>
            <w:fldChar w:fldCharType="end"/>
          </w:r>
          <w:r>
            <w:rPr>
              <w:rFonts w:hint="default" w:ascii="Times New Roman" w:hAnsi="Times New Roman" w:eastAsia="方正仿宋_GB2312" w:cs="Times New Roman"/>
              <w:bCs/>
              <w:sz w:val="32"/>
              <w:szCs w:val="32"/>
            </w:rPr>
            <w:fldChar w:fldCharType="end"/>
          </w:r>
        </w:p>
        <w:p w14:paraId="2A73865F">
          <w:pPr>
            <w:pStyle w:val="10"/>
            <w:tabs>
              <w:tab w:val="right" w:leader="dot" w:pos="8845"/>
            </w:tabs>
            <w:rPr>
              <w:rFonts w:hint="default" w:ascii="Times New Roman" w:hAnsi="Times New Roman" w:eastAsia="方正仿宋_GB2312" w:cs="Times New Roman"/>
              <w:sz w:val="32"/>
              <w:szCs w:val="32"/>
            </w:rPr>
          </w:pPr>
          <w:r>
            <w:rPr>
              <w:rFonts w:hint="default" w:ascii="Times New Roman" w:hAnsi="Times New Roman" w:eastAsia="方正仿宋_GB2312" w:cs="Times New Roman"/>
              <w:bCs/>
              <w:sz w:val="32"/>
              <w:szCs w:val="32"/>
            </w:rPr>
            <w:fldChar w:fldCharType="begin"/>
          </w:r>
          <w:r>
            <w:rPr>
              <w:rFonts w:hint="default" w:ascii="Times New Roman" w:hAnsi="Times New Roman" w:eastAsia="方正仿宋_GB2312" w:cs="Times New Roman"/>
              <w:bCs/>
              <w:sz w:val="32"/>
              <w:szCs w:val="32"/>
            </w:rPr>
            <w:instrText xml:space="preserve"> HYPERLINK \l _Toc10518 </w:instrText>
          </w:r>
          <w:r>
            <w:rPr>
              <w:rFonts w:hint="default" w:ascii="Times New Roman" w:hAnsi="Times New Roman" w:eastAsia="方正仿宋_GB2312" w:cs="Times New Roman"/>
              <w:bCs/>
              <w:sz w:val="32"/>
              <w:szCs w:val="32"/>
            </w:rPr>
            <w:fldChar w:fldCharType="separate"/>
          </w:r>
          <w:r>
            <w:rPr>
              <w:rFonts w:hint="default" w:ascii="Times New Roman" w:hAnsi="Times New Roman" w:eastAsia="方正仿宋_GB2312" w:cs="Times New Roman"/>
              <w:bCs/>
              <w:sz w:val="32"/>
              <w:szCs w:val="32"/>
            </w:rPr>
            <w:t>（一）法律法规</w:t>
          </w:r>
          <w:r>
            <w:rPr>
              <w:rFonts w:hint="default" w:ascii="Times New Roman" w:hAnsi="Times New Roman" w:eastAsia="方正仿宋_GB2312" w:cs="Times New Roman"/>
              <w:sz w:val="32"/>
              <w:szCs w:val="32"/>
            </w:rPr>
            <w:tab/>
          </w: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PAGEREF _Toc10518 \h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z w:val="32"/>
              <w:szCs w:val="32"/>
            </w:rPr>
            <w:t>1</w:t>
          </w:r>
          <w:r>
            <w:rPr>
              <w:rFonts w:hint="default" w:ascii="Times New Roman" w:hAnsi="Times New Roman" w:eastAsia="方正仿宋_GB2312" w:cs="Times New Roman"/>
              <w:sz w:val="32"/>
              <w:szCs w:val="32"/>
            </w:rPr>
            <w:fldChar w:fldCharType="end"/>
          </w:r>
          <w:r>
            <w:rPr>
              <w:rFonts w:hint="default" w:ascii="Times New Roman" w:hAnsi="Times New Roman" w:eastAsia="方正仿宋_GB2312" w:cs="Times New Roman"/>
              <w:bCs/>
              <w:sz w:val="32"/>
              <w:szCs w:val="32"/>
            </w:rPr>
            <w:fldChar w:fldCharType="end"/>
          </w:r>
        </w:p>
        <w:p w14:paraId="4237B22E">
          <w:pPr>
            <w:pStyle w:val="10"/>
            <w:tabs>
              <w:tab w:val="right" w:leader="dot" w:pos="8845"/>
            </w:tabs>
            <w:rPr>
              <w:rFonts w:hint="default" w:ascii="Times New Roman" w:hAnsi="Times New Roman" w:eastAsia="方正仿宋_GB2312" w:cs="Times New Roman"/>
              <w:sz w:val="32"/>
              <w:szCs w:val="32"/>
            </w:rPr>
          </w:pPr>
          <w:r>
            <w:rPr>
              <w:rFonts w:hint="default" w:ascii="Times New Roman" w:hAnsi="Times New Roman" w:eastAsia="方正仿宋_GB2312" w:cs="Times New Roman"/>
              <w:bCs/>
              <w:sz w:val="32"/>
              <w:szCs w:val="32"/>
            </w:rPr>
            <w:fldChar w:fldCharType="begin"/>
          </w:r>
          <w:r>
            <w:rPr>
              <w:rFonts w:hint="default" w:ascii="Times New Roman" w:hAnsi="Times New Roman" w:eastAsia="方正仿宋_GB2312" w:cs="Times New Roman"/>
              <w:bCs/>
              <w:sz w:val="32"/>
              <w:szCs w:val="32"/>
            </w:rPr>
            <w:instrText xml:space="preserve"> HYPERLINK \l _Toc29596 </w:instrText>
          </w:r>
          <w:r>
            <w:rPr>
              <w:rFonts w:hint="default" w:ascii="Times New Roman" w:hAnsi="Times New Roman" w:eastAsia="方正仿宋_GB2312" w:cs="Times New Roman"/>
              <w:bCs/>
              <w:sz w:val="32"/>
              <w:szCs w:val="32"/>
            </w:rPr>
            <w:fldChar w:fldCharType="separate"/>
          </w:r>
          <w:r>
            <w:rPr>
              <w:rFonts w:hint="default" w:ascii="Times New Roman" w:hAnsi="Times New Roman" w:eastAsia="方正仿宋_GB2312" w:cs="Times New Roman"/>
              <w:bCs/>
              <w:sz w:val="32"/>
              <w:szCs w:val="32"/>
            </w:rPr>
            <w:t>（二）标准规范</w:t>
          </w:r>
          <w:r>
            <w:rPr>
              <w:rFonts w:hint="default" w:ascii="Times New Roman" w:hAnsi="Times New Roman" w:eastAsia="方正仿宋_GB2312" w:cs="Times New Roman"/>
              <w:bCs/>
              <w:sz w:val="32"/>
              <w:szCs w:val="32"/>
              <w:lang w:eastAsia="zh-CN"/>
            </w:rPr>
            <w:t>及政策性文件</w:t>
          </w:r>
          <w:r>
            <w:rPr>
              <w:rFonts w:hint="default" w:ascii="Times New Roman" w:hAnsi="Times New Roman" w:eastAsia="方正仿宋_GB2312" w:cs="Times New Roman"/>
              <w:sz w:val="32"/>
              <w:szCs w:val="32"/>
            </w:rPr>
            <w:tab/>
          </w: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PAGEREF _Toc29596 \h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z w:val="32"/>
              <w:szCs w:val="32"/>
            </w:rPr>
            <w:t>2</w:t>
          </w:r>
          <w:r>
            <w:rPr>
              <w:rFonts w:hint="default" w:ascii="Times New Roman" w:hAnsi="Times New Roman" w:eastAsia="方正仿宋_GB2312" w:cs="Times New Roman"/>
              <w:sz w:val="32"/>
              <w:szCs w:val="32"/>
            </w:rPr>
            <w:fldChar w:fldCharType="end"/>
          </w:r>
          <w:r>
            <w:rPr>
              <w:rFonts w:hint="default" w:ascii="Times New Roman" w:hAnsi="Times New Roman" w:eastAsia="方正仿宋_GB2312" w:cs="Times New Roman"/>
              <w:bCs/>
              <w:sz w:val="32"/>
              <w:szCs w:val="32"/>
            </w:rPr>
            <w:fldChar w:fldCharType="end"/>
          </w:r>
        </w:p>
        <w:p w14:paraId="78452616">
          <w:pPr>
            <w:pStyle w:val="10"/>
            <w:tabs>
              <w:tab w:val="right" w:leader="dot" w:pos="8845"/>
            </w:tabs>
            <w:rPr>
              <w:rFonts w:hint="default" w:ascii="Times New Roman" w:hAnsi="Times New Roman" w:eastAsia="方正仿宋_GB2312" w:cs="Times New Roman"/>
              <w:sz w:val="32"/>
              <w:szCs w:val="32"/>
            </w:rPr>
          </w:pPr>
          <w:r>
            <w:rPr>
              <w:rFonts w:hint="default" w:ascii="Times New Roman" w:hAnsi="Times New Roman" w:eastAsia="方正仿宋_GB2312" w:cs="Times New Roman"/>
              <w:bCs/>
              <w:sz w:val="32"/>
              <w:szCs w:val="32"/>
            </w:rPr>
            <w:fldChar w:fldCharType="begin"/>
          </w:r>
          <w:r>
            <w:rPr>
              <w:rFonts w:hint="default" w:ascii="Times New Roman" w:hAnsi="Times New Roman" w:eastAsia="方正仿宋_GB2312" w:cs="Times New Roman"/>
              <w:bCs/>
              <w:sz w:val="32"/>
              <w:szCs w:val="32"/>
            </w:rPr>
            <w:instrText xml:space="preserve"> HYPERLINK \l _Toc22472 </w:instrText>
          </w:r>
          <w:r>
            <w:rPr>
              <w:rFonts w:hint="default" w:ascii="Times New Roman" w:hAnsi="Times New Roman" w:eastAsia="方正仿宋_GB2312" w:cs="Times New Roman"/>
              <w:bCs/>
              <w:sz w:val="32"/>
              <w:szCs w:val="32"/>
            </w:rPr>
            <w:fldChar w:fldCharType="separate"/>
          </w:r>
          <w:r>
            <w:rPr>
              <w:rFonts w:hint="default" w:ascii="Times New Roman" w:hAnsi="Times New Roman" w:eastAsia="方正仿宋_GB2312" w:cs="Times New Roman"/>
              <w:bCs/>
              <w:sz w:val="32"/>
              <w:szCs w:val="32"/>
            </w:rPr>
            <w:t>（三）其他依据</w:t>
          </w:r>
          <w:r>
            <w:rPr>
              <w:rFonts w:hint="default" w:ascii="Times New Roman" w:hAnsi="Times New Roman" w:eastAsia="方正仿宋_GB2312" w:cs="Times New Roman"/>
              <w:sz w:val="32"/>
              <w:szCs w:val="32"/>
            </w:rPr>
            <w:tab/>
          </w: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PAGEREF _Toc22472 \h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z w:val="32"/>
              <w:szCs w:val="32"/>
            </w:rPr>
            <w:t>2</w:t>
          </w:r>
          <w:r>
            <w:rPr>
              <w:rFonts w:hint="default" w:ascii="Times New Roman" w:hAnsi="Times New Roman" w:eastAsia="方正仿宋_GB2312" w:cs="Times New Roman"/>
              <w:sz w:val="32"/>
              <w:szCs w:val="32"/>
            </w:rPr>
            <w:fldChar w:fldCharType="end"/>
          </w:r>
          <w:r>
            <w:rPr>
              <w:rFonts w:hint="default" w:ascii="Times New Roman" w:hAnsi="Times New Roman" w:eastAsia="方正仿宋_GB2312" w:cs="Times New Roman"/>
              <w:bCs/>
              <w:sz w:val="32"/>
              <w:szCs w:val="32"/>
            </w:rPr>
            <w:fldChar w:fldCharType="end"/>
          </w:r>
        </w:p>
        <w:p w14:paraId="699C0848">
          <w:pPr>
            <w:pStyle w:val="9"/>
            <w:tabs>
              <w:tab w:val="right" w:leader="dot" w:pos="8845"/>
            </w:tabs>
            <w:rPr>
              <w:rFonts w:hint="default" w:ascii="Times New Roman" w:hAnsi="Times New Roman" w:eastAsia="方正仿宋_GB2312" w:cs="Times New Roman"/>
              <w:sz w:val="32"/>
              <w:szCs w:val="32"/>
            </w:rPr>
          </w:pPr>
          <w:r>
            <w:rPr>
              <w:rFonts w:hint="default" w:ascii="Times New Roman" w:hAnsi="Times New Roman" w:eastAsia="方正仿宋_GB2312" w:cs="Times New Roman"/>
              <w:bCs/>
              <w:sz w:val="32"/>
              <w:szCs w:val="32"/>
            </w:rPr>
            <w:fldChar w:fldCharType="begin"/>
          </w:r>
          <w:r>
            <w:rPr>
              <w:rFonts w:hint="default" w:ascii="Times New Roman" w:hAnsi="Times New Roman" w:eastAsia="方正仿宋_GB2312" w:cs="Times New Roman"/>
              <w:bCs/>
              <w:sz w:val="32"/>
              <w:szCs w:val="32"/>
            </w:rPr>
            <w:instrText xml:space="preserve"> HYPERLINK \l _Toc2432 </w:instrText>
          </w:r>
          <w:r>
            <w:rPr>
              <w:rFonts w:hint="default" w:ascii="Times New Roman" w:hAnsi="Times New Roman" w:eastAsia="方正仿宋_GB2312" w:cs="Times New Roman"/>
              <w:bCs/>
              <w:sz w:val="32"/>
              <w:szCs w:val="32"/>
            </w:rPr>
            <w:fldChar w:fldCharType="separate"/>
          </w:r>
          <w:r>
            <w:rPr>
              <w:rFonts w:hint="default" w:ascii="Times New Roman" w:hAnsi="Times New Roman" w:eastAsia="方正仿宋_GB2312" w:cs="Times New Roman"/>
              <w:bCs w:val="0"/>
              <w:sz w:val="32"/>
              <w:szCs w:val="32"/>
              <w:lang w:val="en-US" w:eastAsia="zh-CN"/>
            </w:rPr>
            <w:t>四</w:t>
          </w:r>
          <w:r>
            <w:rPr>
              <w:rFonts w:hint="default" w:ascii="Times New Roman" w:hAnsi="Times New Roman" w:eastAsia="方正仿宋_GB2312" w:cs="Times New Roman"/>
              <w:bCs w:val="0"/>
              <w:sz w:val="32"/>
              <w:szCs w:val="32"/>
            </w:rPr>
            <w:t>、声环境功能区类别及执行标准</w:t>
          </w:r>
          <w:r>
            <w:rPr>
              <w:rFonts w:hint="default" w:ascii="Times New Roman" w:hAnsi="Times New Roman" w:eastAsia="方正仿宋_GB2312" w:cs="Times New Roman"/>
              <w:sz w:val="32"/>
              <w:szCs w:val="32"/>
            </w:rPr>
            <w:tab/>
          </w: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PAGEREF _Toc2432 \h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z w:val="32"/>
              <w:szCs w:val="32"/>
            </w:rPr>
            <w:t>2</w:t>
          </w:r>
          <w:r>
            <w:rPr>
              <w:rFonts w:hint="default" w:ascii="Times New Roman" w:hAnsi="Times New Roman" w:eastAsia="方正仿宋_GB2312" w:cs="Times New Roman"/>
              <w:sz w:val="32"/>
              <w:szCs w:val="32"/>
            </w:rPr>
            <w:fldChar w:fldCharType="end"/>
          </w:r>
          <w:r>
            <w:rPr>
              <w:rFonts w:hint="default" w:ascii="Times New Roman" w:hAnsi="Times New Roman" w:eastAsia="方正仿宋_GB2312" w:cs="Times New Roman"/>
              <w:bCs/>
              <w:sz w:val="32"/>
              <w:szCs w:val="32"/>
            </w:rPr>
            <w:fldChar w:fldCharType="end"/>
          </w:r>
        </w:p>
        <w:p w14:paraId="0D47760E">
          <w:pPr>
            <w:pStyle w:val="9"/>
            <w:tabs>
              <w:tab w:val="right" w:leader="dot" w:pos="8845"/>
            </w:tabs>
            <w:rPr>
              <w:rFonts w:hint="default" w:ascii="Times New Roman" w:hAnsi="Times New Roman" w:eastAsia="方正仿宋_GB2312" w:cs="Times New Roman"/>
              <w:sz w:val="32"/>
              <w:szCs w:val="32"/>
            </w:rPr>
          </w:pPr>
          <w:r>
            <w:rPr>
              <w:rFonts w:hint="default" w:ascii="Times New Roman" w:hAnsi="Times New Roman" w:eastAsia="方正仿宋_GB2312" w:cs="Times New Roman"/>
              <w:bCs/>
              <w:sz w:val="32"/>
              <w:szCs w:val="32"/>
            </w:rPr>
            <w:fldChar w:fldCharType="begin"/>
          </w:r>
          <w:r>
            <w:rPr>
              <w:rFonts w:hint="default" w:ascii="Times New Roman" w:hAnsi="Times New Roman" w:eastAsia="方正仿宋_GB2312" w:cs="Times New Roman"/>
              <w:bCs/>
              <w:sz w:val="32"/>
              <w:szCs w:val="32"/>
            </w:rPr>
            <w:instrText xml:space="preserve"> HYPERLINK \l _Toc7503 </w:instrText>
          </w:r>
          <w:r>
            <w:rPr>
              <w:rFonts w:hint="default" w:ascii="Times New Roman" w:hAnsi="Times New Roman" w:eastAsia="方正仿宋_GB2312" w:cs="Times New Roman"/>
              <w:bCs/>
              <w:sz w:val="32"/>
              <w:szCs w:val="32"/>
            </w:rPr>
            <w:fldChar w:fldCharType="separate"/>
          </w:r>
          <w:r>
            <w:rPr>
              <w:rFonts w:hint="default" w:ascii="Times New Roman" w:hAnsi="Times New Roman" w:eastAsia="方正仿宋_GB2312" w:cs="Times New Roman"/>
              <w:bCs w:val="0"/>
              <w:sz w:val="32"/>
              <w:szCs w:val="32"/>
              <w:lang w:eastAsia="zh-CN"/>
            </w:rPr>
            <w:t>五</w:t>
          </w:r>
          <w:r>
            <w:rPr>
              <w:rFonts w:hint="default" w:ascii="Times New Roman" w:hAnsi="Times New Roman" w:eastAsia="方正仿宋_GB2312" w:cs="Times New Roman"/>
              <w:bCs w:val="0"/>
              <w:sz w:val="32"/>
              <w:szCs w:val="32"/>
            </w:rPr>
            <w:t>、声环境功能区划调整结果</w:t>
          </w:r>
          <w:r>
            <w:rPr>
              <w:rFonts w:hint="default" w:ascii="Times New Roman" w:hAnsi="Times New Roman" w:eastAsia="方正仿宋_GB2312" w:cs="Times New Roman"/>
              <w:sz w:val="32"/>
              <w:szCs w:val="32"/>
            </w:rPr>
            <w:tab/>
          </w: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PAGEREF _Toc7503 \h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z w:val="32"/>
              <w:szCs w:val="32"/>
            </w:rPr>
            <w:t>4</w:t>
          </w:r>
          <w:r>
            <w:rPr>
              <w:rFonts w:hint="default" w:ascii="Times New Roman" w:hAnsi="Times New Roman" w:eastAsia="方正仿宋_GB2312" w:cs="Times New Roman"/>
              <w:sz w:val="32"/>
              <w:szCs w:val="32"/>
            </w:rPr>
            <w:fldChar w:fldCharType="end"/>
          </w:r>
          <w:r>
            <w:rPr>
              <w:rFonts w:hint="default" w:ascii="Times New Roman" w:hAnsi="Times New Roman" w:eastAsia="方正仿宋_GB2312" w:cs="Times New Roman"/>
              <w:bCs/>
              <w:sz w:val="32"/>
              <w:szCs w:val="32"/>
            </w:rPr>
            <w:fldChar w:fldCharType="end"/>
          </w:r>
        </w:p>
        <w:p w14:paraId="00FC2E77">
          <w:pPr>
            <w:pStyle w:val="9"/>
            <w:tabs>
              <w:tab w:val="right" w:leader="dot" w:pos="8845"/>
            </w:tabs>
            <w:rPr>
              <w:rFonts w:hint="default" w:ascii="Times New Roman" w:hAnsi="Times New Roman" w:eastAsia="方正仿宋_GB2312" w:cs="Times New Roman"/>
              <w:sz w:val="32"/>
              <w:szCs w:val="32"/>
            </w:rPr>
          </w:pPr>
          <w:r>
            <w:rPr>
              <w:rFonts w:hint="default" w:ascii="Times New Roman" w:hAnsi="Times New Roman" w:eastAsia="方正仿宋_GB2312" w:cs="Times New Roman"/>
              <w:bCs/>
              <w:sz w:val="32"/>
              <w:szCs w:val="32"/>
            </w:rPr>
            <w:fldChar w:fldCharType="begin"/>
          </w:r>
          <w:r>
            <w:rPr>
              <w:rFonts w:hint="default" w:ascii="Times New Roman" w:hAnsi="Times New Roman" w:eastAsia="方正仿宋_GB2312" w:cs="Times New Roman"/>
              <w:bCs/>
              <w:sz w:val="32"/>
              <w:szCs w:val="32"/>
            </w:rPr>
            <w:instrText xml:space="preserve"> HYPERLINK \l _Toc23529 </w:instrText>
          </w:r>
          <w:r>
            <w:rPr>
              <w:rFonts w:hint="default" w:ascii="Times New Roman" w:hAnsi="Times New Roman" w:eastAsia="方正仿宋_GB2312" w:cs="Times New Roman"/>
              <w:bCs/>
              <w:sz w:val="32"/>
              <w:szCs w:val="32"/>
            </w:rPr>
            <w:fldChar w:fldCharType="separate"/>
          </w:r>
          <w:r>
            <w:rPr>
              <w:rFonts w:hint="default" w:ascii="Times New Roman" w:hAnsi="Times New Roman" w:eastAsia="方正仿宋_GB2312" w:cs="Times New Roman"/>
              <w:bCs w:val="0"/>
              <w:sz w:val="32"/>
              <w:szCs w:val="32"/>
              <w:lang w:eastAsia="zh-CN"/>
            </w:rPr>
            <w:t>六</w:t>
          </w:r>
          <w:r>
            <w:rPr>
              <w:rFonts w:hint="default" w:ascii="Times New Roman" w:hAnsi="Times New Roman" w:eastAsia="方正仿宋_GB2312" w:cs="Times New Roman"/>
              <w:bCs w:val="0"/>
              <w:sz w:val="32"/>
              <w:szCs w:val="32"/>
            </w:rPr>
            <w:t>、</w:t>
          </w:r>
          <w:r>
            <w:rPr>
              <w:rFonts w:hint="default" w:ascii="Times New Roman" w:hAnsi="Times New Roman" w:eastAsia="方正仿宋_GB2312" w:cs="Times New Roman"/>
              <w:bCs w:val="0"/>
              <w:sz w:val="32"/>
              <w:szCs w:val="32"/>
              <w:lang w:eastAsia="zh-CN"/>
            </w:rPr>
            <w:t>其他</w:t>
          </w:r>
          <w:r>
            <w:rPr>
              <w:rFonts w:hint="default" w:ascii="Times New Roman" w:hAnsi="Times New Roman" w:eastAsia="方正仿宋_GB2312" w:cs="Times New Roman"/>
              <w:sz w:val="32"/>
              <w:szCs w:val="32"/>
            </w:rPr>
            <w:tab/>
          </w: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PAGEREF _Toc23529 \h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z w:val="32"/>
              <w:szCs w:val="32"/>
            </w:rPr>
            <w:t>14</w:t>
          </w:r>
          <w:r>
            <w:rPr>
              <w:rFonts w:hint="default" w:ascii="Times New Roman" w:hAnsi="Times New Roman" w:eastAsia="方正仿宋_GB2312" w:cs="Times New Roman"/>
              <w:sz w:val="32"/>
              <w:szCs w:val="32"/>
            </w:rPr>
            <w:fldChar w:fldCharType="end"/>
          </w:r>
          <w:r>
            <w:rPr>
              <w:rFonts w:hint="default" w:ascii="Times New Roman" w:hAnsi="Times New Roman" w:eastAsia="方正仿宋_GB2312" w:cs="Times New Roman"/>
              <w:bCs/>
              <w:sz w:val="32"/>
              <w:szCs w:val="32"/>
            </w:rPr>
            <w:fldChar w:fldCharType="end"/>
          </w:r>
        </w:p>
        <w:p w14:paraId="39D507B3">
          <w:pPr>
            <w:pStyle w:val="9"/>
            <w:tabs>
              <w:tab w:val="right" w:leader="dot" w:pos="8845"/>
            </w:tabs>
            <w:rPr>
              <w:rFonts w:hint="eastAsia" w:ascii="仿宋" w:hAnsi="仿宋" w:eastAsia="仿宋" w:cs="仿宋"/>
              <w:sz w:val="28"/>
              <w:szCs w:val="28"/>
            </w:rPr>
          </w:pPr>
          <w:r>
            <w:rPr>
              <w:rFonts w:hint="default" w:ascii="Times New Roman" w:hAnsi="Times New Roman" w:eastAsia="方正仿宋_GB2312" w:cs="Times New Roman"/>
              <w:bCs/>
              <w:sz w:val="32"/>
              <w:szCs w:val="32"/>
            </w:rPr>
            <w:fldChar w:fldCharType="begin"/>
          </w:r>
          <w:r>
            <w:rPr>
              <w:rFonts w:hint="default" w:ascii="Times New Roman" w:hAnsi="Times New Roman" w:eastAsia="方正仿宋_GB2312" w:cs="Times New Roman"/>
              <w:bCs/>
              <w:sz w:val="32"/>
              <w:szCs w:val="32"/>
            </w:rPr>
            <w:instrText xml:space="preserve"> HYPERLINK \l _Toc4920 </w:instrText>
          </w:r>
          <w:r>
            <w:rPr>
              <w:rFonts w:hint="default" w:ascii="Times New Roman" w:hAnsi="Times New Roman" w:eastAsia="方正仿宋_GB2312" w:cs="Times New Roman"/>
              <w:bCs/>
              <w:sz w:val="32"/>
              <w:szCs w:val="32"/>
            </w:rPr>
            <w:fldChar w:fldCharType="separate"/>
          </w:r>
          <w:r>
            <w:rPr>
              <w:rFonts w:hint="default" w:ascii="Times New Roman" w:hAnsi="Times New Roman" w:eastAsia="方正仿宋_GB2312" w:cs="Times New Roman"/>
              <w:bCs w:val="0"/>
              <w:sz w:val="32"/>
              <w:szCs w:val="32"/>
              <w:lang w:eastAsia="zh-CN"/>
            </w:rPr>
            <w:t>七、中心城区声环境功能区划图</w:t>
          </w:r>
          <w:r>
            <w:rPr>
              <w:rFonts w:hint="default" w:ascii="Times New Roman" w:hAnsi="Times New Roman" w:eastAsia="方正仿宋_GB2312" w:cs="Times New Roman"/>
              <w:sz w:val="32"/>
              <w:szCs w:val="32"/>
            </w:rPr>
            <w:tab/>
          </w: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PAGEREF _Toc4920 \h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z w:val="32"/>
              <w:szCs w:val="32"/>
            </w:rPr>
            <w:t>14</w:t>
          </w:r>
          <w:r>
            <w:rPr>
              <w:rFonts w:hint="default" w:ascii="Times New Roman" w:hAnsi="Times New Roman" w:eastAsia="方正仿宋_GB2312" w:cs="Times New Roman"/>
              <w:sz w:val="32"/>
              <w:szCs w:val="32"/>
            </w:rPr>
            <w:fldChar w:fldCharType="end"/>
          </w:r>
          <w:r>
            <w:rPr>
              <w:rFonts w:hint="default" w:ascii="Times New Roman" w:hAnsi="Times New Roman" w:eastAsia="方正仿宋_GB2312" w:cs="Times New Roman"/>
              <w:bCs/>
              <w:sz w:val="32"/>
              <w:szCs w:val="32"/>
            </w:rPr>
            <w:fldChar w:fldCharType="end"/>
          </w:r>
        </w:p>
        <w:p w14:paraId="5ECF03EE">
          <w:pPr>
            <w:spacing w:line="560" w:lineRule="exact"/>
            <w:outlineLvl w:val="0"/>
            <w:rPr>
              <w:rFonts w:ascii="Times New Roman" w:hAnsi="Times New Roman" w:eastAsia="黑体" w:cs="Times New Roman"/>
              <w:bCs/>
              <w:kern w:val="2"/>
              <w:sz w:val="21"/>
              <w:szCs w:val="32"/>
              <w:lang w:val="en-US" w:eastAsia="zh-CN" w:bidi="ar-SA"/>
            </w:rPr>
          </w:pPr>
          <w:r>
            <w:rPr>
              <w:rFonts w:hint="eastAsia" w:ascii="仿宋" w:hAnsi="仿宋" w:eastAsia="仿宋" w:cs="仿宋"/>
              <w:bCs/>
              <w:sz w:val="28"/>
              <w:szCs w:val="28"/>
            </w:rPr>
            <w:fldChar w:fldCharType="end"/>
          </w:r>
        </w:p>
      </w:sdtContent>
    </w:sdt>
    <w:p w14:paraId="40C37909">
      <w:pPr>
        <w:pStyle w:val="17"/>
        <w:sectPr>
          <w:headerReference r:id="rId4" w:type="default"/>
          <w:footerReference r:id="rId5" w:type="default"/>
          <w:pgSz w:w="11906" w:h="16838"/>
          <w:pgMar w:top="2098" w:right="1474" w:bottom="1984" w:left="1587" w:header="851" w:footer="992" w:gutter="0"/>
          <w:pgNumType w:fmt="decimal"/>
          <w:cols w:space="425" w:num="1"/>
          <w:docGrid w:type="lines" w:linePitch="312" w:charSpace="0"/>
        </w:sectPr>
      </w:pPr>
    </w:p>
    <w:p w14:paraId="1358C24B">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0"/>
        <w:rPr>
          <w:rFonts w:hint="eastAsia" w:ascii="仿宋" w:hAnsi="仿宋" w:eastAsia="仿宋" w:cs="仿宋"/>
          <w:b/>
          <w:bCs w:val="0"/>
          <w:sz w:val="30"/>
          <w:szCs w:val="30"/>
        </w:rPr>
      </w:pPr>
      <w:bookmarkStart w:id="0" w:name="_Toc5481"/>
      <w:r>
        <w:rPr>
          <w:rFonts w:hint="eastAsia" w:ascii="黑体" w:hAnsi="黑体" w:eastAsia="黑体" w:cs="黑体"/>
          <w:b w:val="0"/>
          <w:bCs/>
          <w:sz w:val="32"/>
          <w:szCs w:val="32"/>
        </w:rPr>
        <w:t>一、声环境功能区划调整范围</w:t>
      </w:r>
      <w:bookmarkEnd w:id="0"/>
    </w:p>
    <w:p w14:paraId="60E0A1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本次达拉特旗中心城区声环境功能区划</w:t>
      </w:r>
      <w:r>
        <w:rPr>
          <w:rFonts w:hint="eastAsia" w:ascii="仿宋_GB2312" w:hAnsi="仿宋_GB2312" w:eastAsia="仿宋_GB2312" w:cs="仿宋_GB2312"/>
          <w:sz w:val="32"/>
          <w:szCs w:val="32"/>
          <w:lang w:eastAsia="zh-CN"/>
        </w:rPr>
        <w:t>调整</w:t>
      </w:r>
      <w:r>
        <w:rPr>
          <w:rFonts w:hint="eastAsia" w:ascii="仿宋_GB2312" w:hAnsi="仿宋_GB2312" w:eastAsia="仿宋_GB2312" w:cs="仿宋_GB2312"/>
          <w:sz w:val="32"/>
          <w:szCs w:val="32"/>
        </w:rPr>
        <w:t>范围为《达拉特旗国土空间总体规划》（2021—2035年）确定的中心城区规划范围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包含老城区、马兰湖片区、铁西片区和浩特产业园，</w:t>
      </w:r>
      <w:r>
        <w:rPr>
          <w:rFonts w:hint="eastAsia" w:ascii="仿宋_GB2312" w:hAnsi="仿宋_GB2312" w:eastAsia="仿宋_GB2312" w:cs="仿宋_GB2312"/>
          <w:sz w:val="32"/>
          <w:szCs w:val="32"/>
          <w:lang w:eastAsia="zh-CN"/>
        </w:rPr>
        <w:t>总</w:t>
      </w:r>
      <w:r>
        <w:rPr>
          <w:rFonts w:hint="eastAsia" w:ascii="仿宋_GB2312" w:hAnsi="仿宋_GB2312" w:eastAsia="仿宋_GB2312" w:cs="仿宋_GB2312"/>
          <w:sz w:val="32"/>
          <w:szCs w:val="32"/>
        </w:rPr>
        <w:t>面积约90.42</w:t>
      </w:r>
      <w:r>
        <w:rPr>
          <w:rFonts w:hint="eastAsia" w:ascii="仿宋_GB2312" w:hAnsi="仿宋_GB2312" w:eastAsia="仿宋_GB2312" w:cs="仿宋_GB2312"/>
          <w:sz w:val="32"/>
          <w:szCs w:val="32"/>
          <w:lang w:val="en-US" w:eastAsia="zh-CN"/>
        </w:rPr>
        <w:t>km</w:t>
      </w:r>
      <w:r>
        <w:rPr>
          <w:rFonts w:hint="eastAsia" w:ascii="仿宋_GB2312" w:hAnsi="仿宋_GB2312" w:eastAsia="仿宋_GB2312" w:cs="仿宋_GB2312"/>
          <w:sz w:val="32"/>
          <w:szCs w:val="32"/>
          <w:vertAlign w:val="superscript"/>
          <w:lang w:val="en-US" w:eastAsia="zh-CN"/>
        </w:rPr>
        <w:t>2</w:t>
      </w:r>
      <w:r>
        <w:rPr>
          <w:rFonts w:hint="eastAsia" w:ascii="仿宋_GB2312" w:hAnsi="仿宋_GB2312" w:eastAsia="仿宋_GB2312" w:cs="仿宋_GB2312"/>
          <w:sz w:val="32"/>
          <w:szCs w:val="32"/>
          <w:lang w:eastAsia="zh-CN"/>
        </w:rPr>
        <w:t>，明确声环境功能区的面</w:t>
      </w:r>
      <w:r>
        <w:rPr>
          <w:rFonts w:hint="eastAsia" w:ascii="仿宋_GB2312" w:hAnsi="仿宋_GB2312" w:eastAsia="仿宋_GB2312" w:cs="仿宋_GB2312"/>
          <w:sz w:val="32"/>
          <w:szCs w:val="32"/>
          <w:highlight w:val="none"/>
          <w:lang w:eastAsia="zh-CN"/>
        </w:rPr>
        <w:t>积</w:t>
      </w:r>
      <w:r>
        <w:rPr>
          <w:rFonts w:hint="eastAsia" w:ascii="仿宋_GB2312" w:hAnsi="仿宋_GB2312" w:eastAsia="仿宋_GB2312" w:cs="仿宋_GB2312"/>
          <w:sz w:val="32"/>
          <w:szCs w:val="32"/>
          <w:highlight w:val="none"/>
          <w:lang w:val="en-US" w:eastAsia="zh-CN"/>
        </w:rPr>
        <w:t>58.82km</w:t>
      </w:r>
      <w:r>
        <w:rPr>
          <w:rFonts w:hint="eastAsia" w:ascii="仿宋_GB2312" w:hAnsi="仿宋_GB2312" w:eastAsia="仿宋_GB2312" w:cs="仿宋_GB2312"/>
          <w:sz w:val="32"/>
          <w:szCs w:val="32"/>
          <w:highlight w:val="none"/>
          <w:vertAlign w:val="superscript"/>
          <w:lang w:val="en-US" w:eastAsia="zh-CN"/>
        </w:rPr>
        <w:t>2</w:t>
      </w:r>
      <w:r>
        <w:rPr>
          <w:rFonts w:hint="eastAsia" w:ascii="仿宋_GB2312" w:hAnsi="仿宋_GB2312" w:eastAsia="仿宋_GB2312" w:cs="仿宋_GB2312"/>
          <w:sz w:val="32"/>
          <w:szCs w:val="32"/>
          <w:highlight w:val="none"/>
          <w:lang w:eastAsia="zh-CN"/>
        </w:rPr>
        <w:t>，未明</w:t>
      </w:r>
      <w:r>
        <w:rPr>
          <w:rFonts w:hint="eastAsia" w:ascii="仿宋_GB2312" w:hAnsi="仿宋_GB2312" w:eastAsia="仿宋_GB2312" w:cs="仿宋_GB2312"/>
          <w:sz w:val="32"/>
          <w:szCs w:val="32"/>
          <w:lang w:eastAsia="zh-CN"/>
        </w:rPr>
        <w:t>确声环境功能区的区域为道路交通用地、乡村区域、水域及防护绿地等。</w:t>
      </w:r>
    </w:p>
    <w:p w14:paraId="3A051353">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0"/>
        <w:rPr>
          <w:rFonts w:hint="eastAsia" w:ascii="黑体" w:hAnsi="黑体" w:eastAsia="黑体" w:cs="黑体"/>
          <w:b w:val="0"/>
          <w:bCs/>
          <w:sz w:val="32"/>
          <w:szCs w:val="32"/>
        </w:rPr>
      </w:pPr>
      <w:bookmarkStart w:id="1" w:name="_Toc1443"/>
      <w:r>
        <w:rPr>
          <w:rFonts w:hint="eastAsia" w:ascii="黑体" w:hAnsi="黑体" w:eastAsia="黑体" w:cs="黑体"/>
          <w:b w:val="0"/>
          <w:bCs/>
          <w:sz w:val="32"/>
          <w:szCs w:val="32"/>
          <w:lang w:val="en-US" w:eastAsia="zh-CN"/>
        </w:rPr>
        <w:t>二</w:t>
      </w:r>
      <w:r>
        <w:rPr>
          <w:rFonts w:hint="eastAsia" w:ascii="黑体" w:hAnsi="黑体" w:eastAsia="黑体" w:cs="黑体"/>
          <w:b w:val="0"/>
          <w:bCs/>
          <w:sz w:val="32"/>
          <w:szCs w:val="32"/>
        </w:rPr>
        <w:t>、声环境功能区划调整原则</w:t>
      </w:r>
      <w:bookmarkEnd w:id="1"/>
    </w:p>
    <w:p w14:paraId="6479AA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调整及划分以有效地控制噪声污染的程度和范围，有利于提高声环境质量为宗旨，应遵循以下基本原则：</w:t>
      </w:r>
    </w:p>
    <w:p w14:paraId="56686F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以城市规划为指导，按区域规划用地的主导功能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用地现状确定</w:t>
      </w:r>
      <w:r>
        <w:rPr>
          <w:rFonts w:hint="eastAsia" w:ascii="仿宋_GB2312" w:hAnsi="仿宋_GB2312" w:eastAsia="仿宋_GB2312" w:cs="仿宋_GB2312"/>
          <w:sz w:val="32"/>
          <w:szCs w:val="32"/>
          <w:lang w:eastAsia="zh-CN"/>
        </w:rPr>
        <w:t>，应覆盖整个城市规划区面积</w:t>
      </w:r>
      <w:r>
        <w:rPr>
          <w:rFonts w:hint="eastAsia" w:ascii="仿宋_GB2312" w:hAnsi="仿宋_GB2312" w:eastAsia="仿宋_GB2312" w:cs="仿宋_GB2312"/>
          <w:sz w:val="32"/>
          <w:szCs w:val="32"/>
        </w:rPr>
        <w:t>。</w:t>
      </w:r>
    </w:p>
    <w:p w14:paraId="4CCC12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便于城市环境噪声管理和促进噪声治理。</w:t>
      </w:r>
    </w:p>
    <w:p w14:paraId="093E66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单块的声环境功能区面积，原则上不小于0.5km</w:t>
      </w:r>
      <w:r>
        <w:rPr>
          <w:rFonts w:hint="eastAsia" w:ascii="仿宋_GB2312" w:hAnsi="仿宋_GB2312" w:eastAsia="仿宋_GB2312" w:cs="仿宋_GB2312"/>
          <w:sz w:val="32"/>
          <w:szCs w:val="32"/>
          <w:vertAlign w:val="superscript"/>
        </w:rPr>
        <w:t>2</w:t>
      </w:r>
      <w:r>
        <w:rPr>
          <w:rFonts w:hint="eastAsia" w:ascii="仿宋_GB2312" w:hAnsi="仿宋_GB2312" w:eastAsia="仿宋_GB2312" w:cs="仿宋_GB2312"/>
          <w:sz w:val="32"/>
          <w:szCs w:val="32"/>
        </w:rPr>
        <w:t>。山区等地形特殊的城市，可根据城市的地形特征确定适宜的区域面积。</w:t>
      </w:r>
    </w:p>
    <w:p w14:paraId="0E0366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调整声环境功能区类别需进行充分的说明。严格控制4类声环境功能区范围。</w:t>
      </w:r>
    </w:p>
    <w:p w14:paraId="75F3DC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根据城市规模和用地变化情况，声环境功能区划可适时调整，原则上不超过5年调整一次。</w:t>
      </w:r>
    </w:p>
    <w:p w14:paraId="2867EF27">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0"/>
        <w:rPr>
          <w:rFonts w:hint="eastAsia" w:ascii="黑体" w:hAnsi="黑体" w:eastAsia="黑体" w:cs="黑体"/>
          <w:b w:val="0"/>
          <w:bCs/>
          <w:sz w:val="32"/>
          <w:szCs w:val="32"/>
          <w:lang w:val="en-US" w:eastAsia="zh-CN"/>
        </w:rPr>
      </w:pPr>
      <w:bookmarkStart w:id="2" w:name="_Toc17377"/>
      <w:r>
        <w:rPr>
          <w:rFonts w:hint="eastAsia" w:ascii="黑体" w:hAnsi="黑体" w:eastAsia="黑体" w:cs="黑体"/>
          <w:b w:val="0"/>
          <w:bCs/>
          <w:sz w:val="32"/>
          <w:szCs w:val="32"/>
          <w:lang w:val="en-US" w:eastAsia="zh-CN"/>
        </w:rPr>
        <w:t>三、声环境功能区划调整依据</w:t>
      </w:r>
      <w:bookmarkEnd w:id="2"/>
    </w:p>
    <w:p w14:paraId="0F9F6B1C">
      <w:pPr>
        <w:keepNext w:val="0"/>
        <w:keepLines w:val="0"/>
        <w:pageBreakBefore w:val="0"/>
        <w:widowControl w:val="0"/>
        <w:kinsoku/>
        <w:wordWrap/>
        <w:overflowPunct/>
        <w:topLinePunct w:val="0"/>
        <w:autoSpaceDE/>
        <w:autoSpaceDN/>
        <w:bidi w:val="0"/>
        <w:adjustRightInd w:val="0"/>
        <w:snapToGrid w:val="0"/>
        <w:spacing w:line="640" w:lineRule="exact"/>
        <w:ind w:firstLine="643" w:firstLineChars="200"/>
        <w:textAlignment w:val="auto"/>
        <w:outlineLvl w:val="1"/>
        <w:rPr>
          <w:rFonts w:hint="eastAsia" w:ascii="楷体_GB2312" w:hAnsi="楷体_GB2312" w:eastAsia="楷体_GB2312" w:cs="楷体_GB2312"/>
          <w:b/>
          <w:bCs/>
          <w:sz w:val="32"/>
          <w:szCs w:val="32"/>
          <w:lang w:eastAsia="zh-CN"/>
        </w:rPr>
      </w:pPr>
      <w:bookmarkStart w:id="3" w:name="_Toc10518"/>
      <w:r>
        <w:rPr>
          <w:rFonts w:hint="eastAsia" w:ascii="楷体_GB2312" w:hAnsi="楷体_GB2312" w:eastAsia="楷体_GB2312" w:cs="楷体_GB2312"/>
          <w:b/>
          <w:bCs/>
          <w:sz w:val="32"/>
          <w:szCs w:val="32"/>
        </w:rPr>
        <w:t>（一）法律法规</w:t>
      </w:r>
      <w:bookmarkEnd w:id="3"/>
    </w:p>
    <w:p w14:paraId="366A4A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（1）《中华人民共和国环境保护法》（2015年1月1日起施行）；</w:t>
      </w:r>
    </w:p>
    <w:p w14:paraId="0A8AB5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（2）《中华人民共和国噪声污染防治法》（2022年6月5日起施行）；</w:t>
      </w:r>
    </w:p>
    <w:p w14:paraId="3E8E43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（3）《内蒙古自治区噪声污染防治条例》（2026-01-01施行）；</w:t>
      </w:r>
    </w:p>
    <w:p w14:paraId="41FBB34D">
      <w:pPr>
        <w:keepNext w:val="0"/>
        <w:keepLines w:val="0"/>
        <w:pageBreakBefore w:val="0"/>
        <w:widowControl w:val="0"/>
        <w:kinsoku/>
        <w:wordWrap/>
        <w:overflowPunct/>
        <w:topLinePunct w:val="0"/>
        <w:autoSpaceDE/>
        <w:autoSpaceDN/>
        <w:bidi w:val="0"/>
        <w:adjustRightInd w:val="0"/>
        <w:snapToGrid w:val="0"/>
        <w:spacing w:line="640" w:lineRule="exact"/>
        <w:ind w:firstLine="643" w:firstLineChars="200"/>
        <w:textAlignment w:val="auto"/>
        <w:outlineLvl w:val="1"/>
        <w:rPr>
          <w:rFonts w:hint="eastAsia" w:ascii="楷体_GB2312" w:hAnsi="楷体_GB2312" w:eastAsia="楷体_GB2312" w:cs="楷体_GB2312"/>
          <w:b/>
          <w:bCs/>
          <w:sz w:val="32"/>
          <w:szCs w:val="32"/>
          <w:lang w:eastAsia="zh-CN"/>
        </w:rPr>
      </w:pPr>
      <w:bookmarkStart w:id="4" w:name="_Toc29596"/>
      <w:r>
        <w:rPr>
          <w:rFonts w:hint="eastAsia" w:ascii="楷体_GB2312" w:hAnsi="楷体_GB2312" w:eastAsia="楷体_GB2312" w:cs="楷体_GB2312"/>
          <w:b/>
          <w:bCs/>
          <w:sz w:val="32"/>
          <w:szCs w:val="32"/>
        </w:rPr>
        <w:t>（二）标准规范</w:t>
      </w:r>
      <w:bookmarkEnd w:id="4"/>
    </w:p>
    <w:p w14:paraId="2EE348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（1）《声环境质量标准》（GB</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3096-2008）；</w:t>
      </w:r>
    </w:p>
    <w:p w14:paraId="2FB5D1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（2）《声环境功能区划分技术规范》（GB/T</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15190-2014）；</w:t>
      </w:r>
    </w:p>
    <w:p w14:paraId="7EA9B4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（3）《环境影响评价技术导则 声环境》（HJ</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2.4-2021）；</w:t>
      </w:r>
    </w:p>
    <w:p w14:paraId="27793F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《环境噪声监测技术规范 城市声环境常规监测》（HJ</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640-2012）；</w:t>
      </w:r>
    </w:p>
    <w:p w14:paraId="0EAA57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《城市用地分类与规划建设用地标准》（GB</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50137-2011）</w:t>
      </w:r>
      <w:r>
        <w:rPr>
          <w:rFonts w:hint="eastAsia" w:ascii="仿宋_GB2312" w:hAnsi="仿宋_GB2312" w:eastAsia="仿宋_GB2312" w:cs="仿宋_GB2312"/>
          <w:sz w:val="32"/>
          <w:szCs w:val="32"/>
          <w:lang w:eastAsia="zh-CN"/>
        </w:rPr>
        <w:t>。</w:t>
      </w:r>
    </w:p>
    <w:p w14:paraId="3C2DB16F">
      <w:pPr>
        <w:keepNext w:val="0"/>
        <w:keepLines w:val="0"/>
        <w:pageBreakBefore w:val="0"/>
        <w:widowControl w:val="0"/>
        <w:kinsoku/>
        <w:wordWrap/>
        <w:overflowPunct/>
        <w:topLinePunct w:val="0"/>
        <w:autoSpaceDE/>
        <w:autoSpaceDN/>
        <w:bidi w:val="0"/>
        <w:adjustRightInd w:val="0"/>
        <w:snapToGrid w:val="0"/>
        <w:spacing w:line="640" w:lineRule="exact"/>
        <w:ind w:firstLine="643" w:firstLineChars="200"/>
        <w:textAlignment w:val="auto"/>
        <w:outlineLvl w:val="1"/>
        <w:rPr>
          <w:rFonts w:hint="eastAsia" w:ascii="楷体_GB2312" w:hAnsi="楷体_GB2312" w:eastAsia="楷体_GB2312" w:cs="楷体_GB2312"/>
          <w:b/>
          <w:bCs/>
          <w:sz w:val="32"/>
          <w:szCs w:val="32"/>
        </w:rPr>
      </w:pPr>
      <w:bookmarkStart w:id="5" w:name="_Toc22472"/>
      <w:r>
        <w:rPr>
          <w:rFonts w:hint="eastAsia" w:ascii="楷体_GB2312" w:hAnsi="楷体_GB2312" w:eastAsia="楷体_GB2312" w:cs="楷体_GB2312"/>
          <w:b/>
          <w:bCs/>
          <w:sz w:val="32"/>
          <w:szCs w:val="32"/>
        </w:rPr>
        <w:t>（三）其他依据</w:t>
      </w:r>
      <w:bookmarkEnd w:id="5"/>
    </w:p>
    <w:p w14:paraId="768C9F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（1）《关于加强和规范声环境功能区划分管理工作的通知》（环办大气函〔2017〕1709号）；</w:t>
      </w:r>
    </w:p>
    <w:p w14:paraId="00B4E3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（2）《关于印发〈“十四五”噪声污染防治行动计划〉的通知》（环大气〔2023〕1号）；</w:t>
      </w:r>
    </w:p>
    <w:p w14:paraId="7026E3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）关于发布《地面交通噪声污染防治技术政策》的通知（环发〔2010〕7号，2010年1月1日）；</w:t>
      </w:r>
    </w:p>
    <w:p w14:paraId="0D8205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《达拉特旗树林召镇声环境功能区划分技术报告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（鄂尔多斯生态环境局达拉特旗分局</w:t>
      </w:r>
      <w:r>
        <w:rPr>
          <w:rFonts w:hint="eastAsia" w:ascii="仿宋_GB2312" w:hAnsi="仿宋_GB2312" w:eastAsia="仿宋_GB2312" w:cs="仿宋_GB2312"/>
          <w:sz w:val="32"/>
          <w:szCs w:val="32"/>
          <w:lang w:val="en-US" w:eastAsia="zh-CN"/>
        </w:rPr>
        <w:t>2025年10月提供</w:t>
      </w:r>
      <w:r>
        <w:rPr>
          <w:rFonts w:hint="eastAsia" w:ascii="仿宋_GB2312" w:hAnsi="仿宋_GB2312" w:eastAsia="仿宋_GB2312" w:cs="仿宋_GB2312"/>
          <w:sz w:val="32"/>
          <w:szCs w:val="32"/>
          <w:lang w:eastAsia="zh-CN"/>
        </w:rPr>
        <w:t>）；</w:t>
      </w:r>
    </w:p>
    <w:p w14:paraId="566E8E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）《达拉特旗国土空间总体规划（2021-2035年）》</w:t>
      </w:r>
      <w:r>
        <w:rPr>
          <w:rFonts w:hint="eastAsia" w:ascii="仿宋_GB2312" w:hAnsi="仿宋_GB2312" w:eastAsia="仿宋_GB2312" w:cs="仿宋_GB2312"/>
          <w:sz w:val="32"/>
          <w:szCs w:val="32"/>
          <w:lang w:eastAsia="zh-CN"/>
        </w:rPr>
        <w:t>（达拉特旗自然资源局20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eastAsia="zh-CN"/>
        </w:rPr>
        <w:t>月提供）。</w:t>
      </w:r>
    </w:p>
    <w:p w14:paraId="4644D721">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0"/>
        <w:rPr>
          <w:rFonts w:hint="default" w:ascii="黑体" w:hAnsi="黑体" w:eastAsia="黑体" w:cs="黑体"/>
          <w:b w:val="0"/>
          <w:bCs/>
          <w:sz w:val="32"/>
          <w:szCs w:val="32"/>
          <w:lang w:val="en-US" w:eastAsia="zh-CN"/>
        </w:rPr>
      </w:pPr>
      <w:bookmarkStart w:id="6" w:name="_Toc2432"/>
      <w:r>
        <w:rPr>
          <w:rFonts w:hint="eastAsia" w:ascii="黑体" w:hAnsi="黑体" w:eastAsia="黑体" w:cs="黑体"/>
          <w:b w:val="0"/>
          <w:bCs/>
          <w:sz w:val="32"/>
          <w:szCs w:val="32"/>
          <w:lang w:val="en-US" w:eastAsia="zh-CN"/>
        </w:rPr>
        <w:t>四</w:t>
      </w:r>
      <w:r>
        <w:rPr>
          <w:rFonts w:hint="default" w:ascii="黑体" w:hAnsi="黑体" w:eastAsia="黑体" w:cs="黑体"/>
          <w:b w:val="0"/>
          <w:bCs/>
          <w:sz w:val="32"/>
          <w:szCs w:val="32"/>
          <w:lang w:val="en-US" w:eastAsia="zh-CN"/>
        </w:rPr>
        <w:t>、声环境功能区类别及</w:t>
      </w:r>
      <w:r>
        <w:rPr>
          <w:rFonts w:hint="eastAsia" w:ascii="黑体" w:hAnsi="黑体" w:eastAsia="黑体" w:cs="黑体"/>
          <w:b w:val="0"/>
          <w:bCs/>
          <w:sz w:val="32"/>
          <w:szCs w:val="32"/>
          <w:lang w:val="en-US" w:eastAsia="zh-CN"/>
        </w:rPr>
        <w:t>标准</w:t>
      </w:r>
      <w:bookmarkEnd w:id="6"/>
      <w:r>
        <w:rPr>
          <w:rFonts w:hint="eastAsia" w:ascii="黑体" w:hAnsi="黑体" w:eastAsia="黑体" w:cs="黑体"/>
          <w:b w:val="0"/>
          <w:bCs/>
          <w:sz w:val="32"/>
          <w:szCs w:val="32"/>
          <w:lang w:val="en-US" w:eastAsia="zh-CN"/>
        </w:rPr>
        <w:t>限值</w:t>
      </w:r>
    </w:p>
    <w:p w14:paraId="44F0B6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sz w:val="32"/>
          <w:szCs w:val="32"/>
        </w:rPr>
      </w:pPr>
      <w:bookmarkStart w:id="7" w:name="_Toc11464_WPSOffice_Level2"/>
      <w:bookmarkStart w:id="8" w:name="_Toc319_WPSOffice_Level2"/>
      <w:bookmarkStart w:id="9" w:name="_Toc32603_WPSOffice_Level2"/>
      <w:bookmarkStart w:id="10" w:name="_Toc11374_WPSOffice_Level2"/>
      <w:bookmarkStart w:id="11" w:name="_Toc1977_WPSOffice_Level2"/>
      <w:bookmarkStart w:id="12" w:name="_Toc10649_WPSOffice_Level2"/>
      <w:r>
        <w:rPr>
          <w:rFonts w:hint="eastAsia" w:ascii="楷体_GB2312" w:hAnsi="楷体_GB2312" w:eastAsia="楷体_GB2312" w:cs="楷体_GB2312"/>
          <w:sz w:val="32"/>
          <w:szCs w:val="32"/>
        </w:rPr>
        <w:t>（一）声环境功能区类别</w:t>
      </w:r>
    </w:p>
    <w:p w14:paraId="24E40C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0类声环境功能区：指康复疗养区等特别需要安静的区域。</w:t>
      </w:r>
    </w:p>
    <w:p w14:paraId="1CCDA6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1类声环境功能区：指以居民住宅、医疗、卫生、文教、办公为主要功能，需要保持安静的区域。</w:t>
      </w:r>
    </w:p>
    <w:p w14:paraId="7016D0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2类声环境功能区：指以商业金融、集市贸易为主要功能，或者居住、商业、工业混杂，需要维护住宅安静的区域。</w:t>
      </w:r>
    </w:p>
    <w:p w14:paraId="0AE83E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3类声环境功能区：指以工业生产、仓储物流为主要功能，需要防止工业噪声对周围环境产生严重影响的区域。</w:t>
      </w:r>
    </w:p>
    <w:p w14:paraId="1C7A96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类声环境功能区：指交通干线两侧一定距离之内，需要防止交通噪声对周围环境产生严重影响的区域，包括4a类和4b类两种类型。4a类为高速公路、一级公路、二级公路、城市快速路、城市主干线、城市次干路、城市轨道交通（地面段）；4b类为铁路干线两侧区域。</w:t>
      </w:r>
    </w:p>
    <w:p w14:paraId="7B395E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标准限值</w:t>
      </w:r>
    </w:p>
    <w:p w14:paraId="287BE5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方正仿宋_GB2312" w:cs="Times New Roman"/>
          <w:b/>
          <w:bCs/>
          <w:sz w:val="28"/>
          <w:szCs w:val="28"/>
        </w:rPr>
      </w:pPr>
      <w:r>
        <w:rPr>
          <w:rFonts w:hint="eastAsia" w:ascii="仿宋_GB2312" w:hAnsi="仿宋_GB2312" w:eastAsia="仿宋_GB2312" w:cs="仿宋_GB2312"/>
          <w:sz w:val="32"/>
          <w:szCs w:val="32"/>
        </w:rPr>
        <w:t>根据GB 3096-2008《声环境质量标准》的规定，0类、1类、2类、3类和4类声环境功能区的标准限值见下表</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-1。</w:t>
      </w:r>
    </w:p>
    <w:p w14:paraId="475F9027">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仿宋_GB2312" w:cs="Times New Roman"/>
          <w:sz w:val="28"/>
          <w:szCs w:val="28"/>
        </w:rPr>
      </w:pPr>
      <w:r>
        <w:rPr>
          <w:rFonts w:hint="default" w:ascii="Times New Roman" w:hAnsi="Times New Roman" w:eastAsia="方正仿宋_GB2312" w:cs="Times New Roman"/>
          <w:b/>
          <w:bCs/>
          <w:sz w:val="28"/>
          <w:szCs w:val="28"/>
        </w:rPr>
        <w:t>表</w:t>
      </w:r>
      <w:r>
        <w:rPr>
          <w:rFonts w:hint="default" w:ascii="Times New Roman" w:hAnsi="Times New Roman" w:eastAsia="方正仿宋_GB2312" w:cs="Times New Roman"/>
          <w:b/>
          <w:bCs/>
          <w:sz w:val="28"/>
          <w:szCs w:val="28"/>
          <w:lang w:val="en-US" w:eastAsia="zh-CN"/>
        </w:rPr>
        <w:t>4</w:t>
      </w:r>
      <w:r>
        <w:rPr>
          <w:rFonts w:hint="default" w:ascii="Times New Roman" w:hAnsi="Times New Roman" w:eastAsia="方正仿宋_GB2312" w:cs="Times New Roman"/>
          <w:b/>
          <w:bCs/>
          <w:sz w:val="28"/>
          <w:szCs w:val="28"/>
        </w:rPr>
        <w:t>-1</w:t>
      </w:r>
      <w:r>
        <w:rPr>
          <w:rFonts w:hint="default" w:ascii="Times New Roman" w:hAnsi="Times New Roman" w:eastAsia="方正仿宋_GB2312" w:cs="Times New Roman"/>
          <w:b/>
          <w:bCs/>
          <w:sz w:val="28"/>
          <w:szCs w:val="28"/>
          <w:lang w:val="en-US" w:eastAsia="zh-CN"/>
        </w:rPr>
        <w:t xml:space="preserve"> 各类声环境功能区标准</w:t>
      </w:r>
      <w:r>
        <w:rPr>
          <w:rFonts w:hint="default" w:ascii="Times New Roman" w:hAnsi="Times New Roman" w:eastAsia="方正仿宋_GB2312" w:cs="Times New Roman"/>
          <w:b/>
          <w:bCs/>
          <w:sz w:val="28"/>
          <w:szCs w:val="28"/>
        </w:rPr>
        <w:t>限值</w:t>
      </w:r>
      <w:bookmarkEnd w:id="7"/>
      <w:bookmarkEnd w:id="8"/>
      <w:bookmarkEnd w:id="9"/>
      <w:bookmarkEnd w:id="10"/>
      <w:bookmarkEnd w:id="11"/>
      <w:bookmarkEnd w:id="12"/>
      <w:r>
        <w:rPr>
          <w:rFonts w:hint="default" w:ascii="Times New Roman" w:hAnsi="Times New Roman" w:eastAsia="方正仿宋_GB2312" w:cs="Times New Roman"/>
          <w:b/>
          <w:bCs/>
          <w:sz w:val="28"/>
          <w:szCs w:val="28"/>
          <w:lang w:val="en-US" w:eastAsia="zh-CN"/>
        </w:rPr>
        <w:t xml:space="preserve"> </w:t>
      </w:r>
      <w:r>
        <w:rPr>
          <w:rFonts w:hint="default" w:ascii="Times New Roman" w:hAnsi="Times New Roman" w:eastAsia="方正仿宋_GB2312" w:cs="Times New Roman"/>
          <w:b/>
          <w:bCs/>
          <w:sz w:val="28"/>
          <w:szCs w:val="28"/>
        </w:rPr>
        <w:t>单位：dB（A）</w:t>
      </w:r>
    </w:p>
    <w:tbl>
      <w:tblPr>
        <w:tblStyle w:val="13"/>
        <w:tblW w:w="8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4"/>
        <w:gridCol w:w="2265"/>
        <w:gridCol w:w="2265"/>
        <w:gridCol w:w="2266"/>
      </w:tblGrid>
      <w:tr w14:paraId="68B09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719" w:type="dxa"/>
            <w:gridSpan w:val="2"/>
            <w:tcBorders>
              <w:tl2br w:val="single" w:color="auto" w:sz="4" w:space="0"/>
            </w:tcBorders>
          </w:tcPr>
          <w:p w14:paraId="19AD685B">
            <w:pPr>
              <w:keepNext w:val="0"/>
              <w:keepLines w:val="0"/>
              <w:pageBreakBefore w:val="0"/>
              <w:widowControl w:val="0"/>
              <w:kinsoku/>
              <w:wordWrap/>
              <w:overflowPunct/>
              <w:topLinePunct w:val="0"/>
              <w:autoSpaceDE/>
              <w:autoSpaceDN/>
              <w:bidi w:val="0"/>
              <w:adjustRightInd w:val="0"/>
              <w:snapToGrid w:val="0"/>
              <w:spacing w:line="240" w:lineRule="auto"/>
              <w:ind w:firstLine="2240" w:firstLineChars="800"/>
              <w:textAlignment w:val="auto"/>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时段</w:t>
            </w:r>
          </w:p>
          <w:p w14:paraId="3C7DC7F1">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声环境功能区类别</w:t>
            </w:r>
          </w:p>
        </w:tc>
        <w:tc>
          <w:tcPr>
            <w:tcW w:w="2265" w:type="dxa"/>
            <w:vAlign w:val="center"/>
          </w:tcPr>
          <w:p w14:paraId="305745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昼间</w:t>
            </w:r>
          </w:p>
        </w:tc>
        <w:tc>
          <w:tcPr>
            <w:tcW w:w="2266" w:type="dxa"/>
            <w:vAlign w:val="center"/>
          </w:tcPr>
          <w:p w14:paraId="18603D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夜间</w:t>
            </w:r>
          </w:p>
        </w:tc>
      </w:tr>
      <w:tr w14:paraId="4D83A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719" w:type="dxa"/>
            <w:gridSpan w:val="2"/>
            <w:vAlign w:val="center"/>
          </w:tcPr>
          <w:p w14:paraId="129EE2D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0类</w:t>
            </w:r>
          </w:p>
        </w:tc>
        <w:tc>
          <w:tcPr>
            <w:tcW w:w="2265" w:type="dxa"/>
            <w:vAlign w:val="center"/>
          </w:tcPr>
          <w:p w14:paraId="7892EFC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50</w:t>
            </w:r>
          </w:p>
        </w:tc>
        <w:tc>
          <w:tcPr>
            <w:tcW w:w="2266" w:type="dxa"/>
            <w:vAlign w:val="center"/>
          </w:tcPr>
          <w:p w14:paraId="618FC8E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40</w:t>
            </w:r>
          </w:p>
        </w:tc>
      </w:tr>
      <w:tr w14:paraId="64C7A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719" w:type="dxa"/>
            <w:gridSpan w:val="2"/>
            <w:vAlign w:val="center"/>
          </w:tcPr>
          <w:p w14:paraId="1FF679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1类</w:t>
            </w:r>
          </w:p>
        </w:tc>
        <w:tc>
          <w:tcPr>
            <w:tcW w:w="2265" w:type="dxa"/>
            <w:vAlign w:val="center"/>
          </w:tcPr>
          <w:p w14:paraId="790953B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55</w:t>
            </w:r>
          </w:p>
        </w:tc>
        <w:tc>
          <w:tcPr>
            <w:tcW w:w="2266" w:type="dxa"/>
            <w:vAlign w:val="center"/>
          </w:tcPr>
          <w:p w14:paraId="0AB7EF3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45</w:t>
            </w:r>
          </w:p>
        </w:tc>
      </w:tr>
      <w:tr w14:paraId="4B77E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719" w:type="dxa"/>
            <w:gridSpan w:val="2"/>
            <w:vAlign w:val="center"/>
          </w:tcPr>
          <w:p w14:paraId="1981988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2类</w:t>
            </w:r>
          </w:p>
        </w:tc>
        <w:tc>
          <w:tcPr>
            <w:tcW w:w="2265" w:type="dxa"/>
            <w:vAlign w:val="center"/>
          </w:tcPr>
          <w:p w14:paraId="43C86ED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60</w:t>
            </w:r>
          </w:p>
        </w:tc>
        <w:tc>
          <w:tcPr>
            <w:tcW w:w="2266" w:type="dxa"/>
            <w:vAlign w:val="center"/>
          </w:tcPr>
          <w:p w14:paraId="3E5B1C0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50</w:t>
            </w:r>
          </w:p>
        </w:tc>
      </w:tr>
      <w:tr w14:paraId="64C97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719" w:type="dxa"/>
            <w:gridSpan w:val="2"/>
            <w:vAlign w:val="center"/>
          </w:tcPr>
          <w:p w14:paraId="7048DBB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3类</w:t>
            </w:r>
          </w:p>
        </w:tc>
        <w:tc>
          <w:tcPr>
            <w:tcW w:w="2265" w:type="dxa"/>
            <w:vAlign w:val="center"/>
          </w:tcPr>
          <w:p w14:paraId="5FA97A9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65</w:t>
            </w:r>
          </w:p>
        </w:tc>
        <w:tc>
          <w:tcPr>
            <w:tcW w:w="2266" w:type="dxa"/>
            <w:vAlign w:val="center"/>
          </w:tcPr>
          <w:p w14:paraId="726E33F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55</w:t>
            </w:r>
          </w:p>
        </w:tc>
      </w:tr>
      <w:tr w14:paraId="774F5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4" w:type="dxa"/>
            <w:vMerge w:val="restart"/>
            <w:vAlign w:val="center"/>
          </w:tcPr>
          <w:p w14:paraId="194F09F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4类</w:t>
            </w:r>
          </w:p>
        </w:tc>
        <w:tc>
          <w:tcPr>
            <w:tcW w:w="2265" w:type="dxa"/>
            <w:vAlign w:val="center"/>
          </w:tcPr>
          <w:p w14:paraId="5570705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4a类</w:t>
            </w:r>
          </w:p>
        </w:tc>
        <w:tc>
          <w:tcPr>
            <w:tcW w:w="2265" w:type="dxa"/>
            <w:vAlign w:val="center"/>
          </w:tcPr>
          <w:p w14:paraId="6DDA734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70</w:t>
            </w:r>
          </w:p>
        </w:tc>
        <w:tc>
          <w:tcPr>
            <w:tcW w:w="2266" w:type="dxa"/>
            <w:vAlign w:val="center"/>
          </w:tcPr>
          <w:p w14:paraId="7FC591A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55</w:t>
            </w:r>
          </w:p>
        </w:tc>
      </w:tr>
      <w:tr w14:paraId="71E37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4" w:type="dxa"/>
            <w:vMerge w:val="continue"/>
            <w:vAlign w:val="center"/>
          </w:tcPr>
          <w:p w14:paraId="47E4792F">
            <w:pPr>
              <w:keepNext w:val="0"/>
              <w:keepLines w:val="0"/>
              <w:pageBreakBefore w:val="0"/>
              <w:widowControl w:val="0"/>
              <w:kinsoku/>
              <w:wordWrap/>
              <w:overflowPunct/>
              <w:topLinePunct w:val="0"/>
              <w:autoSpaceDE/>
              <w:autoSpaceDN/>
              <w:bidi w:val="0"/>
              <w:adjustRightInd w:val="0"/>
              <w:snapToGrid w:val="0"/>
              <w:spacing w:line="240" w:lineRule="auto"/>
              <w:ind w:firstLine="700" w:firstLineChars="250"/>
              <w:jc w:val="center"/>
              <w:textAlignment w:val="auto"/>
              <w:rPr>
                <w:rFonts w:hint="default" w:ascii="Times New Roman" w:hAnsi="Times New Roman" w:eastAsia="方正仿宋_GB2312" w:cs="Times New Roman"/>
                <w:sz w:val="28"/>
                <w:szCs w:val="28"/>
              </w:rPr>
            </w:pPr>
          </w:p>
        </w:tc>
        <w:tc>
          <w:tcPr>
            <w:tcW w:w="2265" w:type="dxa"/>
            <w:vAlign w:val="center"/>
          </w:tcPr>
          <w:p w14:paraId="375CFC9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4b类</w:t>
            </w:r>
          </w:p>
        </w:tc>
        <w:tc>
          <w:tcPr>
            <w:tcW w:w="2265" w:type="dxa"/>
            <w:vAlign w:val="center"/>
          </w:tcPr>
          <w:p w14:paraId="4B66D39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70</w:t>
            </w:r>
          </w:p>
        </w:tc>
        <w:tc>
          <w:tcPr>
            <w:tcW w:w="2266" w:type="dxa"/>
            <w:vAlign w:val="center"/>
          </w:tcPr>
          <w:p w14:paraId="650B50A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60</w:t>
            </w:r>
          </w:p>
        </w:tc>
      </w:tr>
    </w:tbl>
    <w:p w14:paraId="0E4453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昼间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指6:00至22:00之间，该时段执行昼间标准；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夜间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指22:00至次日6:00之间，该时段执行夜间标准。</w:t>
      </w:r>
    </w:p>
    <w:p w14:paraId="58270C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2.各类声环境功能区夜间突发噪声，其最大声级超过环境噪声限值的幅度不得高于15dB(A)。</w:t>
      </w:r>
    </w:p>
    <w:p w14:paraId="23AD78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4b类声环境功能区</w:t>
      </w:r>
      <w:r>
        <w:rPr>
          <w:rFonts w:hint="eastAsia" w:ascii="仿宋_GB2312" w:hAnsi="仿宋_GB2312" w:eastAsia="仿宋_GB2312" w:cs="仿宋_GB2312"/>
          <w:sz w:val="32"/>
          <w:szCs w:val="32"/>
          <w:lang w:eastAsia="zh-CN"/>
        </w:rPr>
        <w:t>标准</w:t>
      </w:r>
      <w:r>
        <w:rPr>
          <w:rFonts w:hint="eastAsia" w:ascii="仿宋_GB2312" w:hAnsi="仿宋_GB2312" w:eastAsia="仿宋_GB2312" w:cs="仿宋_GB2312"/>
          <w:sz w:val="32"/>
          <w:szCs w:val="32"/>
        </w:rPr>
        <w:t>限值，适用于2011年1月1日起环境影响评价文件通过审批的新建铁路（含新开廊道的增建铁路）干线建设项目两侧区域</w:t>
      </w:r>
      <w:r>
        <w:rPr>
          <w:rFonts w:hint="eastAsia" w:ascii="仿宋_GB2312" w:hAnsi="仿宋_GB2312" w:eastAsia="仿宋_GB2312" w:cs="仿宋_GB2312"/>
          <w:sz w:val="32"/>
          <w:szCs w:val="32"/>
          <w:lang w:eastAsia="zh-CN"/>
        </w:rPr>
        <w:t>。</w:t>
      </w:r>
    </w:p>
    <w:p w14:paraId="454B8ECA">
      <w:pPr>
        <w:keepNext w:val="0"/>
        <w:keepLines w:val="0"/>
        <w:pageBreakBefore w:val="0"/>
        <w:widowControl w:val="0"/>
        <w:numPr>
          <w:ilvl w:val="0"/>
          <w:numId w:val="0"/>
        </w:numPr>
        <w:kinsoku/>
        <w:wordWrap/>
        <w:overflowPunct/>
        <w:topLinePunct w:val="0"/>
        <w:autoSpaceDE/>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在下列情况下，铁路干线两侧区域不通过列车时的环境背景噪声限值，按昼间70dB（A）、夜间55dB（A）执行：</w:t>
      </w:r>
    </w:p>
    <w:p w14:paraId="221A4BF2">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穿</w:t>
      </w:r>
      <w:r>
        <w:rPr>
          <w:rFonts w:hint="eastAsia" w:ascii="仿宋_GB2312" w:hAnsi="仿宋_GB2312" w:eastAsia="仿宋_GB2312" w:cs="仿宋_GB2312"/>
          <w:sz w:val="32"/>
          <w:szCs w:val="32"/>
          <w:lang w:val="en-US" w:eastAsia="zh-CN"/>
        </w:rPr>
        <w:t>越</w:t>
      </w:r>
      <w:r>
        <w:rPr>
          <w:rFonts w:hint="eastAsia" w:ascii="仿宋_GB2312" w:hAnsi="仿宋_GB2312" w:eastAsia="仿宋_GB2312" w:cs="仿宋_GB2312"/>
          <w:sz w:val="32"/>
          <w:szCs w:val="32"/>
        </w:rPr>
        <w:t>城区的既有铁路</w:t>
      </w:r>
      <w:r>
        <w:rPr>
          <w:rFonts w:hint="eastAsia" w:ascii="仿宋_GB2312" w:hAnsi="仿宋_GB2312" w:eastAsia="仿宋_GB2312" w:cs="仿宋_GB2312"/>
          <w:sz w:val="32"/>
          <w:szCs w:val="32"/>
          <w:lang w:val="en-US" w:eastAsia="zh-CN"/>
        </w:rPr>
        <w:t>；</w:t>
      </w:r>
    </w:p>
    <w:p w14:paraId="1259058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对</w:t>
      </w:r>
      <w:r>
        <w:rPr>
          <w:rFonts w:hint="eastAsia" w:ascii="仿宋_GB2312" w:hAnsi="仿宋_GB2312" w:eastAsia="仿宋_GB2312" w:cs="仿宋_GB2312"/>
          <w:sz w:val="32"/>
          <w:szCs w:val="32"/>
        </w:rPr>
        <w:t>穿</w:t>
      </w:r>
      <w:r>
        <w:rPr>
          <w:rFonts w:hint="eastAsia" w:ascii="仿宋_GB2312" w:hAnsi="仿宋_GB2312" w:eastAsia="仿宋_GB2312" w:cs="仿宋_GB2312"/>
          <w:sz w:val="32"/>
          <w:szCs w:val="32"/>
          <w:lang w:val="en-US" w:eastAsia="zh-CN"/>
        </w:rPr>
        <w:t>越</w:t>
      </w:r>
      <w:r>
        <w:rPr>
          <w:rFonts w:hint="eastAsia" w:ascii="仿宋_GB2312" w:hAnsi="仿宋_GB2312" w:eastAsia="仿宋_GB2312" w:cs="仿宋_GB2312"/>
          <w:sz w:val="32"/>
          <w:szCs w:val="32"/>
        </w:rPr>
        <w:t>城区的既有铁路</w:t>
      </w:r>
      <w:r>
        <w:rPr>
          <w:rFonts w:hint="eastAsia" w:ascii="仿宋_GB2312" w:hAnsi="仿宋_GB2312" w:eastAsia="仿宋_GB2312" w:cs="仿宋_GB2312"/>
          <w:sz w:val="32"/>
          <w:szCs w:val="32"/>
          <w:lang w:val="en-US" w:eastAsia="zh-CN"/>
        </w:rPr>
        <w:t>干线进行</w:t>
      </w:r>
      <w:r>
        <w:rPr>
          <w:rFonts w:hint="eastAsia" w:ascii="仿宋_GB2312" w:hAnsi="仿宋_GB2312" w:eastAsia="仿宋_GB2312" w:cs="仿宋_GB2312"/>
          <w:sz w:val="32"/>
          <w:szCs w:val="32"/>
        </w:rPr>
        <w:t>改、扩建</w:t>
      </w:r>
      <w:r>
        <w:rPr>
          <w:rFonts w:hint="eastAsia" w:ascii="仿宋_GB2312" w:hAnsi="仿宋_GB2312" w:eastAsia="仿宋_GB2312" w:cs="仿宋_GB2312"/>
          <w:sz w:val="32"/>
          <w:szCs w:val="32"/>
          <w:lang w:val="en-US" w:eastAsia="zh-CN"/>
        </w:rPr>
        <w:t>的铁路建设</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val="en-US" w:eastAsia="zh-CN"/>
        </w:rPr>
        <w:t>；</w:t>
      </w:r>
    </w:p>
    <w:p w14:paraId="1BF26A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sz w:val="32"/>
          <w:szCs w:val="32"/>
        </w:rPr>
        <w:t>既有铁路是指2010年12月31日前已建成运营的铁路或环境影响评价文件已通过审批的铁路建设项目</w:t>
      </w:r>
      <w:r>
        <w:rPr>
          <w:rFonts w:hint="eastAsia" w:ascii="仿宋_GB2312" w:hAnsi="仿宋_GB2312" w:eastAsia="仿宋_GB2312" w:cs="仿宋_GB2312"/>
          <w:sz w:val="32"/>
          <w:szCs w:val="32"/>
          <w:lang w:eastAsia="zh-CN"/>
        </w:rPr>
        <w:t>。</w:t>
      </w:r>
      <w:bookmarkStart w:id="13" w:name="_Toc7503"/>
    </w:p>
    <w:p w14:paraId="49B5D825">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五、声环境功能区划调整结果</w:t>
      </w:r>
      <w:bookmarkEnd w:id="13"/>
    </w:p>
    <w:p w14:paraId="60F0B766">
      <w:pPr>
        <w:keepNext w:val="0"/>
        <w:keepLines w:val="0"/>
        <w:pageBreakBefore w:val="0"/>
        <w:widowControl w:val="0"/>
        <w:kinsoku/>
        <w:wordWrap/>
        <w:overflowPunct/>
        <w:topLinePunct w:val="0"/>
        <w:autoSpaceDE/>
        <w:autoSpaceDN/>
        <w:bidi w:val="0"/>
        <w:adjustRightInd w:val="0"/>
        <w:snapToGrid w:val="0"/>
        <w:spacing w:line="640" w:lineRule="exact"/>
        <w:ind w:firstLine="643" w:firstLineChars="200"/>
        <w:textAlignment w:val="auto"/>
        <w:outlineLvl w:val="1"/>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（一）方案介绍</w:t>
      </w:r>
    </w:p>
    <w:p w14:paraId="29B20E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val="en-US" w:eastAsia="zh-CN"/>
        </w:rPr>
        <w:t>达拉特旗中心城区</w:t>
      </w:r>
      <w:r>
        <w:rPr>
          <w:rFonts w:hint="eastAsia" w:ascii="仿宋_GB2312" w:hAnsi="仿宋_GB2312" w:eastAsia="仿宋_GB2312" w:cs="仿宋_GB2312"/>
          <w:sz w:val="32"/>
          <w:szCs w:val="32"/>
        </w:rPr>
        <w:t>用地规划及现状，本次调整不设0类声环境功能区。声环境功能区域单元与城市规划及现状相符，单块的声环境功能区划单元的面积，原则上不小于0.5km</w:t>
      </w:r>
      <w:r>
        <w:rPr>
          <w:rFonts w:hint="eastAsia" w:ascii="仿宋_GB2312" w:hAnsi="仿宋_GB2312" w:eastAsia="仿宋_GB2312" w:cs="仿宋_GB2312"/>
          <w:sz w:val="32"/>
          <w:szCs w:val="32"/>
          <w:vertAlign w:val="superscript"/>
        </w:rPr>
        <w:t>2</w:t>
      </w:r>
      <w:r>
        <w:rPr>
          <w:rFonts w:hint="eastAsia" w:ascii="仿宋_GB2312" w:hAnsi="仿宋_GB2312" w:eastAsia="仿宋_GB2312" w:cs="仿宋_GB2312"/>
          <w:sz w:val="32"/>
          <w:szCs w:val="32"/>
        </w:rPr>
        <w:t>。</w:t>
      </w:r>
    </w:p>
    <w:p w14:paraId="6088C7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达拉特旗</w:t>
      </w:r>
      <w:r>
        <w:rPr>
          <w:rFonts w:hint="eastAsia" w:ascii="仿宋_GB2312" w:hAnsi="仿宋_GB2312" w:eastAsia="仿宋_GB2312" w:cs="仿宋_GB2312"/>
          <w:sz w:val="32"/>
          <w:szCs w:val="32"/>
          <w:lang w:eastAsia="zh-CN"/>
        </w:rPr>
        <w:t>中心城区</w:t>
      </w:r>
      <w:r>
        <w:rPr>
          <w:rFonts w:hint="eastAsia" w:ascii="仿宋_GB2312" w:hAnsi="仿宋_GB2312" w:eastAsia="仿宋_GB2312" w:cs="仿宋_GB2312"/>
          <w:sz w:val="32"/>
          <w:szCs w:val="32"/>
        </w:rPr>
        <w:t>声环境功能区</w:t>
      </w:r>
      <w:r>
        <w:rPr>
          <w:rFonts w:hint="eastAsia" w:ascii="仿宋_GB2312" w:hAnsi="仿宋_GB2312" w:eastAsia="仿宋_GB2312" w:cs="仿宋_GB2312"/>
          <w:sz w:val="32"/>
          <w:szCs w:val="32"/>
          <w:lang w:val="en-US" w:eastAsia="zh-CN"/>
        </w:rPr>
        <w:t>划</w:t>
      </w:r>
      <w:r>
        <w:rPr>
          <w:rFonts w:hint="eastAsia" w:ascii="仿宋_GB2312" w:hAnsi="仿宋_GB2312" w:eastAsia="仿宋_GB2312" w:cs="仿宋_GB2312"/>
          <w:sz w:val="32"/>
          <w:szCs w:val="32"/>
        </w:rPr>
        <w:t>调整面积约为</w:t>
      </w:r>
      <w:r>
        <w:rPr>
          <w:rFonts w:hint="eastAsia" w:ascii="仿宋_GB2312" w:hAnsi="仿宋_GB2312" w:eastAsia="仿宋_GB2312" w:cs="仿宋_GB2312"/>
          <w:sz w:val="32"/>
          <w:szCs w:val="32"/>
          <w:lang w:val="en-US" w:eastAsia="zh-CN"/>
        </w:rPr>
        <w:t>90.42</w:t>
      </w:r>
      <w:r>
        <w:rPr>
          <w:rFonts w:hint="eastAsia" w:ascii="仿宋_GB2312" w:hAnsi="仿宋_GB2312" w:eastAsia="仿宋_GB2312" w:cs="仿宋_GB2312"/>
          <w:sz w:val="32"/>
          <w:szCs w:val="32"/>
        </w:rPr>
        <w:t>km</w:t>
      </w:r>
      <w:r>
        <w:rPr>
          <w:rFonts w:hint="eastAsia" w:ascii="仿宋_GB2312" w:hAnsi="仿宋_GB2312" w:eastAsia="仿宋_GB2312" w:cs="仿宋_GB2312"/>
          <w:sz w:val="32"/>
          <w:szCs w:val="32"/>
          <w:vertAlign w:val="superscript"/>
        </w:rPr>
        <w:t>2</w:t>
      </w:r>
      <w:r>
        <w:rPr>
          <w:rFonts w:hint="eastAsia" w:ascii="仿宋_GB2312" w:hAnsi="仿宋_GB2312" w:eastAsia="仿宋_GB2312" w:cs="仿宋_GB2312"/>
          <w:sz w:val="32"/>
          <w:szCs w:val="32"/>
        </w:rPr>
        <w:t>，其中明确声环境功能区调整面积为</w:t>
      </w:r>
      <w:r>
        <w:rPr>
          <w:rFonts w:hint="eastAsia" w:ascii="仿宋_GB2312" w:hAnsi="仿宋_GB2312" w:eastAsia="仿宋_GB2312" w:cs="仿宋_GB2312"/>
          <w:sz w:val="32"/>
          <w:szCs w:val="32"/>
          <w:lang w:val="en-US" w:eastAsia="zh-CN"/>
        </w:rPr>
        <w:t>58.82</w:t>
      </w:r>
      <w:r>
        <w:rPr>
          <w:rFonts w:hint="eastAsia" w:ascii="仿宋_GB2312" w:hAnsi="仿宋_GB2312" w:eastAsia="仿宋_GB2312" w:cs="仿宋_GB2312"/>
          <w:sz w:val="32"/>
          <w:szCs w:val="32"/>
        </w:rPr>
        <w:t>km</w:t>
      </w:r>
      <w:r>
        <w:rPr>
          <w:rFonts w:hint="eastAsia" w:ascii="仿宋_GB2312" w:hAnsi="仿宋_GB2312" w:eastAsia="仿宋_GB2312" w:cs="仿宋_GB2312"/>
          <w:sz w:val="32"/>
          <w:szCs w:val="32"/>
          <w:vertAlign w:val="superscript"/>
        </w:rPr>
        <w:t>2</w:t>
      </w:r>
      <w:r>
        <w:rPr>
          <w:rFonts w:hint="eastAsia" w:ascii="仿宋_GB2312" w:hAnsi="仿宋_GB2312" w:eastAsia="仿宋_GB2312" w:cs="仿宋_GB2312"/>
          <w:sz w:val="32"/>
          <w:szCs w:val="32"/>
        </w:rPr>
        <w:t>。共划分了</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类声环境功能区，包括1、2、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4类声环境功能区（4类功能区不统计面积）。其中：1类区由</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个区划单元组成，面积</w:t>
      </w:r>
      <w:r>
        <w:rPr>
          <w:rFonts w:hint="eastAsia" w:ascii="仿宋_GB2312" w:hAnsi="仿宋_GB2312" w:eastAsia="仿宋_GB2312" w:cs="仿宋_GB2312"/>
          <w:sz w:val="32"/>
          <w:szCs w:val="32"/>
          <w:lang w:val="en-US" w:eastAsia="zh-CN"/>
        </w:rPr>
        <w:t>29.65</w:t>
      </w:r>
      <w:r>
        <w:rPr>
          <w:rFonts w:hint="eastAsia" w:ascii="仿宋_GB2312" w:hAnsi="仿宋_GB2312" w:eastAsia="仿宋_GB2312" w:cs="仿宋_GB2312"/>
          <w:sz w:val="32"/>
          <w:szCs w:val="32"/>
        </w:rPr>
        <w:t>km</w:t>
      </w:r>
      <w:r>
        <w:rPr>
          <w:rFonts w:hint="eastAsia" w:ascii="仿宋_GB2312" w:hAnsi="仿宋_GB2312" w:eastAsia="仿宋_GB2312" w:cs="仿宋_GB2312"/>
          <w:sz w:val="32"/>
          <w:szCs w:val="32"/>
          <w:vertAlign w:val="superscript"/>
        </w:rPr>
        <w:t>2</w:t>
      </w:r>
      <w:r>
        <w:rPr>
          <w:rFonts w:hint="eastAsia" w:ascii="仿宋_GB2312" w:hAnsi="仿宋_GB2312" w:eastAsia="仿宋_GB2312" w:cs="仿宋_GB2312"/>
          <w:sz w:val="32"/>
          <w:szCs w:val="32"/>
        </w:rPr>
        <w:t>，面积占</w:t>
      </w:r>
      <w:r>
        <w:rPr>
          <w:rFonts w:hint="eastAsia" w:ascii="仿宋_GB2312" w:hAnsi="仿宋_GB2312" w:eastAsia="仿宋_GB2312" w:cs="仿宋_GB2312"/>
          <w:sz w:val="32"/>
          <w:szCs w:val="32"/>
          <w:lang w:val="en-US" w:eastAsia="zh-CN"/>
        </w:rPr>
        <w:t>比50.4</w:t>
      </w:r>
      <w:r>
        <w:rPr>
          <w:rFonts w:hint="eastAsia" w:ascii="仿宋_GB2312" w:hAnsi="仿宋_GB2312" w:eastAsia="仿宋_GB2312" w:cs="仿宋_GB2312"/>
          <w:sz w:val="32"/>
          <w:szCs w:val="32"/>
        </w:rPr>
        <w:t>%；2类区由</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个区划单元组成，面积</w:t>
      </w:r>
      <w:r>
        <w:rPr>
          <w:rFonts w:hint="eastAsia" w:ascii="仿宋_GB2312" w:hAnsi="仿宋_GB2312" w:eastAsia="仿宋_GB2312" w:cs="仿宋_GB2312"/>
          <w:sz w:val="32"/>
          <w:szCs w:val="32"/>
          <w:lang w:val="en-US" w:eastAsia="zh-CN"/>
        </w:rPr>
        <w:t>26.54</w:t>
      </w:r>
      <w:r>
        <w:rPr>
          <w:rFonts w:hint="eastAsia" w:ascii="仿宋_GB2312" w:hAnsi="仿宋_GB2312" w:eastAsia="仿宋_GB2312" w:cs="仿宋_GB2312"/>
          <w:sz w:val="32"/>
          <w:szCs w:val="32"/>
        </w:rPr>
        <w:t>km</w:t>
      </w:r>
      <w:r>
        <w:rPr>
          <w:rFonts w:hint="eastAsia" w:ascii="仿宋_GB2312" w:hAnsi="仿宋_GB2312" w:eastAsia="仿宋_GB2312" w:cs="仿宋_GB2312"/>
          <w:sz w:val="32"/>
          <w:szCs w:val="32"/>
          <w:vertAlign w:val="superscript"/>
        </w:rPr>
        <w:t>2</w:t>
      </w:r>
      <w:r>
        <w:rPr>
          <w:rFonts w:hint="eastAsia" w:ascii="仿宋_GB2312" w:hAnsi="仿宋_GB2312" w:eastAsia="仿宋_GB2312" w:cs="仿宋_GB2312"/>
          <w:sz w:val="32"/>
          <w:szCs w:val="32"/>
        </w:rPr>
        <w:t>，面积占</w:t>
      </w:r>
      <w:r>
        <w:rPr>
          <w:rFonts w:hint="eastAsia" w:ascii="仿宋_GB2312" w:hAnsi="仿宋_GB2312" w:eastAsia="仿宋_GB2312" w:cs="仿宋_GB2312"/>
          <w:sz w:val="32"/>
          <w:szCs w:val="32"/>
          <w:lang w:val="en-US" w:eastAsia="zh-CN"/>
        </w:rPr>
        <w:t>比45.1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类区由</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个区划单元组成，面积</w:t>
      </w:r>
      <w:r>
        <w:rPr>
          <w:rFonts w:hint="eastAsia" w:ascii="仿宋_GB2312" w:hAnsi="仿宋_GB2312" w:eastAsia="仿宋_GB2312" w:cs="仿宋_GB2312"/>
          <w:sz w:val="32"/>
          <w:szCs w:val="32"/>
          <w:lang w:val="en-US" w:eastAsia="zh-CN"/>
        </w:rPr>
        <w:t>2.63</w:t>
      </w:r>
      <w:r>
        <w:rPr>
          <w:rFonts w:hint="eastAsia" w:ascii="仿宋_GB2312" w:hAnsi="仿宋_GB2312" w:eastAsia="仿宋_GB2312" w:cs="仿宋_GB2312"/>
          <w:sz w:val="32"/>
          <w:szCs w:val="32"/>
        </w:rPr>
        <w:t>km</w:t>
      </w:r>
      <w:r>
        <w:rPr>
          <w:rFonts w:hint="eastAsia" w:ascii="仿宋_GB2312" w:hAnsi="仿宋_GB2312" w:eastAsia="仿宋_GB2312" w:cs="仿宋_GB2312"/>
          <w:sz w:val="32"/>
          <w:szCs w:val="32"/>
          <w:vertAlign w:val="superscript"/>
        </w:rPr>
        <w:t>2</w:t>
      </w:r>
      <w:r>
        <w:rPr>
          <w:rFonts w:hint="eastAsia" w:ascii="仿宋_GB2312" w:hAnsi="仿宋_GB2312" w:eastAsia="仿宋_GB2312" w:cs="仿宋_GB2312"/>
          <w:sz w:val="32"/>
          <w:szCs w:val="32"/>
        </w:rPr>
        <w:t>，面积占</w:t>
      </w:r>
      <w:r>
        <w:rPr>
          <w:rFonts w:hint="eastAsia" w:ascii="仿宋_GB2312" w:hAnsi="仿宋_GB2312" w:eastAsia="仿宋_GB2312" w:cs="仿宋_GB2312"/>
          <w:sz w:val="32"/>
          <w:szCs w:val="32"/>
          <w:lang w:val="en-US" w:eastAsia="zh-CN"/>
        </w:rPr>
        <w:t>比4.5</w:t>
      </w:r>
      <w:r>
        <w:rPr>
          <w:rFonts w:hint="eastAsia" w:ascii="仿宋_GB2312" w:hAnsi="仿宋_GB2312" w:eastAsia="仿宋_GB2312" w:cs="仿宋_GB2312"/>
          <w:sz w:val="32"/>
          <w:szCs w:val="32"/>
        </w:rPr>
        <w:t>%；4类声环境功能区中4a类区交通干线共计</w:t>
      </w:r>
      <w:r>
        <w:rPr>
          <w:rFonts w:hint="eastAsia" w:ascii="仿宋_GB2312" w:hAnsi="仿宋_GB2312" w:eastAsia="仿宋_GB2312" w:cs="仿宋_GB2312"/>
          <w:sz w:val="32"/>
          <w:szCs w:val="32"/>
          <w:lang w:val="en-US" w:eastAsia="zh-CN"/>
        </w:rPr>
        <w:t>72</w:t>
      </w:r>
      <w:r>
        <w:rPr>
          <w:rFonts w:hint="eastAsia" w:ascii="仿宋_GB2312" w:hAnsi="仿宋_GB2312" w:eastAsia="仿宋_GB2312" w:cs="仿宋_GB2312"/>
          <w:sz w:val="32"/>
          <w:szCs w:val="32"/>
        </w:rPr>
        <w:t>条（其中：</w:t>
      </w:r>
      <w:bookmarkStart w:id="14" w:name="_Hlk209430807"/>
      <w:r>
        <w:rPr>
          <w:rFonts w:hint="eastAsia" w:ascii="仿宋_GB2312" w:hAnsi="仿宋_GB2312" w:eastAsia="仿宋_GB2312" w:cs="仿宋_GB2312"/>
          <w:sz w:val="32"/>
          <w:szCs w:val="32"/>
        </w:rPr>
        <w:t>道路</w:t>
      </w:r>
      <w:bookmarkEnd w:id="14"/>
      <w:r>
        <w:rPr>
          <w:rFonts w:hint="eastAsia" w:ascii="仿宋_GB2312" w:hAnsi="仿宋_GB2312" w:eastAsia="仿宋_GB2312" w:cs="仿宋_GB2312"/>
          <w:sz w:val="32"/>
          <w:szCs w:val="32"/>
          <w:lang w:val="en-US" w:eastAsia="zh-CN"/>
        </w:rPr>
        <w:t>70</w:t>
      </w:r>
      <w:r>
        <w:rPr>
          <w:rFonts w:hint="eastAsia" w:ascii="仿宋_GB2312" w:hAnsi="仿宋_GB2312" w:eastAsia="仿宋_GB2312" w:cs="仿宋_GB2312"/>
          <w:sz w:val="32"/>
          <w:szCs w:val="32"/>
        </w:rPr>
        <w:t>条，公路</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lang w:eastAsia="zh-CN"/>
        </w:rPr>
        <w:t>，场站</w:t>
      </w:r>
      <w:r>
        <w:rPr>
          <w:rFonts w:hint="eastAsia" w:ascii="仿宋_GB2312" w:hAnsi="仿宋_GB2312" w:eastAsia="仿宋_GB2312" w:cs="仿宋_GB2312"/>
          <w:sz w:val="32"/>
          <w:szCs w:val="32"/>
          <w:lang w:val="en-US" w:eastAsia="zh-CN"/>
        </w:rPr>
        <w:t>2个</w:t>
      </w:r>
      <w:r>
        <w:rPr>
          <w:rFonts w:hint="eastAsia" w:ascii="仿宋_GB2312" w:hAnsi="仿宋_GB2312" w:eastAsia="仿宋_GB2312" w:cs="仿宋_GB2312"/>
          <w:sz w:val="32"/>
          <w:szCs w:val="32"/>
        </w:rPr>
        <w:t>；4b类区交通干线共计</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条，场站</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个。未包含在上述</w:t>
      </w:r>
      <w:r>
        <w:rPr>
          <w:rFonts w:hint="eastAsia" w:ascii="仿宋_GB2312" w:hAnsi="仿宋_GB2312" w:eastAsia="仿宋_GB2312" w:cs="仿宋_GB2312"/>
          <w:sz w:val="32"/>
          <w:szCs w:val="32"/>
          <w:lang w:eastAsia="zh-CN"/>
        </w:rPr>
        <w:t>划分</w:t>
      </w:r>
      <w:r>
        <w:rPr>
          <w:rFonts w:hint="eastAsia" w:ascii="仿宋_GB2312" w:hAnsi="仿宋_GB2312" w:eastAsia="仿宋_GB2312" w:cs="仿宋_GB2312"/>
          <w:sz w:val="32"/>
          <w:szCs w:val="32"/>
        </w:rPr>
        <w:t>及</w:t>
      </w:r>
      <w:r>
        <w:rPr>
          <w:rFonts w:hint="eastAsia" w:ascii="仿宋_GB2312" w:hAnsi="仿宋_GB2312" w:eastAsia="仿宋_GB2312" w:cs="仿宋_GB2312"/>
          <w:sz w:val="32"/>
          <w:szCs w:val="32"/>
          <w:lang w:eastAsia="zh-CN"/>
        </w:rPr>
        <w:t>调整</w:t>
      </w:r>
      <w:r>
        <w:rPr>
          <w:rFonts w:hint="eastAsia" w:ascii="仿宋_GB2312" w:hAnsi="仿宋_GB2312" w:eastAsia="仿宋_GB2312" w:cs="仿宋_GB2312"/>
          <w:sz w:val="32"/>
          <w:szCs w:val="32"/>
        </w:rPr>
        <w:t>区域内的其他区域，按照乡村区域声环境功能区的管理方法进行管理（</w:t>
      </w:r>
      <w:r>
        <w:rPr>
          <w:rFonts w:hint="eastAsia" w:ascii="仿宋_GB2312" w:hAnsi="仿宋_GB2312" w:eastAsia="仿宋_GB2312" w:cs="仿宋_GB2312"/>
          <w:sz w:val="32"/>
          <w:szCs w:val="32"/>
          <w:highlight w:val="none"/>
        </w:rPr>
        <w:t>详见</w:t>
      </w:r>
      <w:r>
        <w:rPr>
          <w:rFonts w:hint="eastAsia" w:ascii="仿宋_GB2312" w:hAnsi="仿宋_GB2312" w:eastAsia="仿宋_GB2312" w:cs="仿宋_GB2312"/>
          <w:sz w:val="32"/>
          <w:szCs w:val="32"/>
          <w:highlight w:val="none"/>
          <w:lang w:val="en-US" w:eastAsia="zh-CN"/>
        </w:rPr>
        <w:t>（二）声环境功能区划调整方案4.乡村声环境功能区章节</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lang w:eastAsia="zh-CN"/>
        </w:rPr>
        <w:t>。</w:t>
      </w:r>
    </w:p>
    <w:p w14:paraId="4B8F56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与现行的达拉特旗声环境功能区划（2019年）相比，此次声环境功能区明确调整面积约</w:t>
      </w:r>
      <w:r>
        <w:rPr>
          <w:rFonts w:hint="eastAsia" w:ascii="仿宋_GB2312" w:hAnsi="仿宋_GB2312" w:eastAsia="仿宋_GB2312" w:cs="仿宋_GB2312"/>
          <w:sz w:val="32"/>
          <w:szCs w:val="32"/>
          <w:lang w:val="en-US" w:eastAsia="zh-CN"/>
        </w:rPr>
        <w:t>58.82</w:t>
      </w:r>
      <w:r>
        <w:rPr>
          <w:rFonts w:hint="eastAsia" w:ascii="仿宋_GB2312" w:hAnsi="仿宋_GB2312" w:eastAsia="仿宋_GB2312" w:cs="仿宋_GB2312"/>
          <w:sz w:val="32"/>
          <w:szCs w:val="32"/>
          <w:lang w:eastAsia="zh-CN"/>
        </w:rPr>
        <w:t>km</w:t>
      </w:r>
      <w:r>
        <w:rPr>
          <w:rFonts w:hint="eastAsia" w:ascii="仿宋_GB2312" w:hAnsi="仿宋_GB2312" w:eastAsia="仿宋_GB2312" w:cs="仿宋_GB2312"/>
          <w:sz w:val="32"/>
          <w:szCs w:val="32"/>
          <w:vertAlign w:val="superscript"/>
          <w:lang w:eastAsia="zh-CN"/>
        </w:rPr>
        <w:t>2</w:t>
      </w:r>
      <w:r>
        <w:rPr>
          <w:rFonts w:hint="eastAsia" w:ascii="仿宋_GB2312" w:hAnsi="仿宋_GB2312" w:eastAsia="仿宋_GB2312" w:cs="仿宋_GB2312"/>
          <w:sz w:val="32"/>
          <w:szCs w:val="32"/>
          <w:lang w:eastAsia="zh-CN"/>
        </w:rPr>
        <w:t>，增加交通干线</w:t>
      </w:r>
      <w:r>
        <w:rPr>
          <w:rFonts w:hint="eastAsia" w:ascii="仿宋_GB2312" w:hAnsi="仿宋_GB2312" w:eastAsia="仿宋_GB2312" w:cs="仿宋_GB2312"/>
          <w:sz w:val="32"/>
          <w:szCs w:val="32"/>
          <w:lang w:val="en-US" w:eastAsia="zh-CN"/>
        </w:rPr>
        <w:t>34</w:t>
      </w:r>
      <w:r>
        <w:rPr>
          <w:rFonts w:hint="eastAsia" w:ascii="仿宋_GB2312" w:hAnsi="仿宋_GB2312" w:eastAsia="仿宋_GB2312" w:cs="仿宋_GB2312"/>
          <w:sz w:val="32"/>
          <w:szCs w:val="32"/>
          <w:lang w:eastAsia="zh-CN"/>
        </w:rPr>
        <w:t>条（包括新增道路</w:t>
      </w:r>
      <w:r>
        <w:rPr>
          <w:rFonts w:hint="eastAsia" w:ascii="仿宋_GB2312" w:hAnsi="仿宋_GB2312" w:eastAsia="仿宋_GB2312" w:cs="仿宋_GB2312"/>
          <w:sz w:val="32"/>
          <w:szCs w:val="32"/>
          <w:lang w:val="en-US" w:eastAsia="zh-CN"/>
        </w:rPr>
        <w:t>33</w:t>
      </w:r>
      <w:r>
        <w:rPr>
          <w:rFonts w:hint="eastAsia" w:ascii="仿宋_GB2312" w:hAnsi="仿宋_GB2312" w:eastAsia="仿宋_GB2312" w:cs="仿宋_GB2312"/>
          <w:sz w:val="32"/>
          <w:szCs w:val="32"/>
          <w:lang w:eastAsia="zh-CN"/>
        </w:rPr>
        <w:t>条，铁路</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条），并依据相关规范及用地现状对现行声环境功能区进行了必要的调整。</w:t>
      </w:r>
    </w:p>
    <w:p w14:paraId="50B4FFBC">
      <w:pPr>
        <w:keepNext w:val="0"/>
        <w:keepLines w:val="0"/>
        <w:pageBreakBefore w:val="0"/>
        <w:widowControl w:val="0"/>
        <w:kinsoku/>
        <w:wordWrap/>
        <w:overflowPunct/>
        <w:topLinePunct w:val="0"/>
        <w:autoSpaceDE/>
        <w:autoSpaceDN/>
        <w:bidi w:val="0"/>
        <w:adjustRightInd w:val="0"/>
        <w:snapToGrid w:val="0"/>
        <w:spacing w:line="640" w:lineRule="exact"/>
        <w:ind w:firstLine="643" w:firstLineChars="200"/>
        <w:textAlignment w:val="auto"/>
        <w:outlineLvl w:val="1"/>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（二）声环境功能区划调整方案</w:t>
      </w:r>
    </w:p>
    <w:p w14:paraId="0F9B553E">
      <w:pPr>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 1-3类声环境功能区划调整结果</w:t>
      </w:r>
    </w:p>
    <w:p w14:paraId="5C6084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1-3类声环境功能区划单元编号为X-Y。其中：X代表声环境功能区类别代码（1类声环境功能区——1，2类声环境功能区——2，3类声环境功能区——3）；Y代表区划单元序号（1，2，3……n）。</w:t>
      </w:r>
    </w:p>
    <w:p w14:paraId="085616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1类功能区</w:t>
      </w:r>
    </w:p>
    <w:p w14:paraId="2D03DA7D">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_GB2312" w:cs="Times New Roman"/>
          <w:sz w:val="28"/>
          <w:szCs w:val="28"/>
          <w:lang w:val="en-US" w:eastAsia="zh-CN"/>
        </w:rPr>
      </w:pPr>
      <w:r>
        <w:rPr>
          <w:rFonts w:hint="default" w:ascii="Times New Roman" w:hAnsi="Times New Roman" w:eastAsia="方正仿宋_GB2312" w:cs="Times New Roman"/>
          <w:b/>
          <w:bCs/>
          <w:sz w:val="28"/>
          <w:szCs w:val="28"/>
        </w:rPr>
        <w:t>表5-1  1类声环境功能区一览表</w:t>
      </w:r>
    </w:p>
    <w:tbl>
      <w:tblPr>
        <w:tblStyle w:val="13"/>
        <w:tblW w:w="9061" w:type="dxa"/>
        <w:jc w:val="center"/>
        <w:tblLayout w:type="fixed"/>
        <w:tblCellMar>
          <w:top w:w="0" w:type="dxa"/>
          <w:left w:w="108" w:type="dxa"/>
          <w:bottom w:w="0" w:type="dxa"/>
          <w:right w:w="108" w:type="dxa"/>
        </w:tblCellMar>
      </w:tblPr>
      <w:tblGrid>
        <w:gridCol w:w="831"/>
        <w:gridCol w:w="1228"/>
        <w:gridCol w:w="1405"/>
        <w:gridCol w:w="5597"/>
      </w:tblGrid>
      <w:tr w14:paraId="0E3CB952">
        <w:tblPrEx>
          <w:tblCellMar>
            <w:top w:w="0" w:type="dxa"/>
            <w:left w:w="108" w:type="dxa"/>
            <w:bottom w:w="0" w:type="dxa"/>
            <w:right w:w="108" w:type="dxa"/>
          </w:tblCellMar>
        </w:tblPrEx>
        <w:trPr>
          <w:cantSplit/>
          <w:trHeight w:val="444" w:hRule="atLeast"/>
          <w:tblHeader/>
          <w:jc w:val="center"/>
        </w:trPr>
        <w:tc>
          <w:tcPr>
            <w:tcW w:w="831" w:type="dxa"/>
            <w:tcBorders>
              <w:top w:val="single" w:color="auto" w:sz="4" w:space="0"/>
              <w:left w:val="single" w:color="auto" w:sz="4" w:space="0"/>
              <w:bottom w:val="single" w:color="auto" w:sz="4" w:space="0"/>
              <w:right w:val="single" w:color="auto" w:sz="4" w:space="0"/>
            </w:tcBorders>
            <w:vAlign w:val="center"/>
          </w:tcPr>
          <w:p w14:paraId="64D846EB">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方正仿宋_GB2312" w:cs="Times New Roman"/>
                <w:b/>
                <w:bCs/>
                <w:sz w:val="28"/>
                <w:szCs w:val="28"/>
              </w:rPr>
            </w:pPr>
            <w:bookmarkStart w:id="15" w:name="RANGE!A2:H5"/>
            <w:r>
              <w:rPr>
                <w:rFonts w:hint="default" w:ascii="Times New Roman" w:hAnsi="Times New Roman" w:eastAsia="方正仿宋_GB2312" w:cs="Times New Roman"/>
                <w:b/>
                <w:bCs/>
                <w:sz w:val="28"/>
                <w:szCs w:val="28"/>
              </w:rPr>
              <w:t>序号</w:t>
            </w:r>
            <w:bookmarkEnd w:id="15"/>
          </w:p>
        </w:tc>
        <w:tc>
          <w:tcPr>
            <w:tcW w:w="1228" w:type="dxa"/>
            <w:tcBorders>
              <w:top w:val="single" w:color="auto" w:sz="4" w:space="0"/>
              <w:left w:val="nil"/>
              <w:bottom w:val="single" w:color="auto" w:sz="4" w:space="0"/>
              <w:right w:val="single" w:color="auto" w:sz="4" w:space="0"/>
            </w:tcBorders>
            <w:vAlign w:val="center"/>
          </w:tcPr>
          <w:p w14:paraId="4E868088">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方正仿宋_GB2312" w:cs="Times New Roman"/>
                <w:b/>
                <w:bCs/>
                <w:sz w:val="28"/>
                <w:szCs w:val="28"/>
              </w:rPr>
            </w:pPr>
            <w:r>
              <w:rPr>
                <w:rFonts w:hint="default" w:ascii="Times New Roman" w:hAnsi="Times New Roman" w:eastAsia="方正仿宋_GB2312" w:cs="Times New Roman"/>
                <w:b/>
                <w:bCs/>
                <w:sz w:val="28"/>
                <w:szCs w:val="28"/>
              </w:rPr>
              <w:t>区划单元编号</w:t>
            </w:r>
          </w:p>
        </w:tc>
        <w:tc>
          <w:tcPr>
            <w:tcW w:w="1405" w:type="dxa"/>
            <w:tcBorders>
              <w:top w:val="single" w:color="auto" w:sz="4" w:space="0"/>
              <w:left w:val="nil"/>
              <w:bottom w:val="single" w:color="auto" w:sz="4" w:space="0"/>
              <w:right w:val="single" w:color="auto" w:sz="4" w:space="0"/>
            </w:tcBorders>
            <w:vAlign w:val="center"/>
          </w:tcPr>
          <w:p w14:paraId="7749DCD1">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方正仿宋_GB2312" w:cs="Times New Roman"/>
                <w:b/>
                <w:bCs/>
                <w:sz w:val="28"/>
                <w:szCs w:val="28"/>
              </w:rPr>
            </w:pPr>
            <w:r>
              <w:rPr>
                <w:rFonts w:hint="default" w:ascii="Times New Roman" w:hAnsi="Times New Roman" w:eastAsia="方正仿宋_GB2312" w:cs="Times New Roman"/>
                <w:b/>
                <w:bCs/>
                <w:sz w:val="28"/>
                <w:szCs w:val="28"/>
              </w:rPr>
              <w:t>面积/km</w:t>
            </w:r>
            <w:r>
              <w:rPr>
                <w:rFonts w:hint="default" w:ascii="Times New Roman" w:hAnsi="Times New Roman" w:eastAsia="方正仿宋_GB2312" w:cs="Times New Roman"/>
                <w:b/>
                <w:bCs/>
                <w:sz w:val="28"/>
                <w:szCs w:val="28"/>
                <w:vertAlign w:val="superscript"/>
              </w:rPr>
              <w:t>2</w:t>
            </w:r>
          </w:p>
        </w:tc>
        <w:tc>
          <w:tcPr>
            <w:tcW w:w="5597" w:type="dxa"/>
            <w:tcBorders>
              <w:top w:val="single" w:color="auto" w:sz="4" w:space="0"/>
              <w:left w:val="nil"/>
              <w:bottom w:val="single" w:color="auto" w:sz="4" w:space="0"/>
              <w:right w:val="single" w:color="auto" w:sz="4" w:space="0"/>
            </w:tcBorders>
            <w:vAlign w:val="center"/>
          </w:tcPr>
          <w:p w14:paraId="4D821F75">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方正仿宋_GB2312" w:cs="Times New Roman"/>
                <w:b/>
                <w:bCs/>
                <w:sz w:val="28"/>
                <w:szCs w:val="28"/>
              </w:rPr>
            </w:pPr>
            <w:r>
              <w:rPr>
                <w:rFonts w:hint="default" w:ascii="Times New Roman" w:hAnsi="Times New Roman" w:eastAsia="方正仿宋_GB2312" w:cs="Times New Roman"/>
                <w:b/>
                <w:bCs/>
                <w:sz w:val="28"/>
                <w:szCs w:val="28"/>
              </w:rPr>
              <w:t>区域范围</w:t>
            </w:r>
          </w:p>
        </w:tc>
      </w:tr>
      <w:tr w14:paraId="27D6DD44">
        <w:tblPrEx>
          <w:tblCellMar>
            <w:top w:w="0" w:type="dxa"/>
            <w:left w:w="108" w:type="dxa"/>
            <w:bottom w:w="0" w:type="dxa"/>
            <w:right w:w="108" w:type="dxa"/>
          </w:tblCellMar>
        </w:tblPrEx>
        <w:trPr>
          <w:cantSplit/>
          <w:trHeight w:val="469"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vAlign w:val="center"/>
          </w:tcPr>
          <w:p w14:paraId="5C3A6E79">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方正仿宋_GB2312" w:cs="Times New Roman"/>
                <w:sz w:val="28"/>
                <w:szCs w:val="28"/>
                <w:lang w:val="en-US" w:eastAsia="zh-CN"/>
              </w:rPr>
            </w:pPr>
            <w:r>
              <w:rPr>
                <w:rFonts w:hint="default" w:ascii="Times New Roman" w:hAnsi="Times New Roman" w:eastAsia="方正仿宋_GB2312" w:cs="Times New Roman"/>
                <w:sz w:val="28"/>
                <w:szCs w:val="28"/>
                <w:lang w:val="en-US" w:eastAsia="zh-CN"/>
              </w:rPr>
              <w:t>1</w:t>
            </w:r>
          </w:p>
        </w:tc>
        <w:tc>
          <w:tcPr>
            <w:tcW w:w="1228" w:type="dxa"/>
            <w:tcBorders>
              <w:top w:val="single" w:color="auto" w:sz="4" w:space="0"/>
              <w:left w:val="nil"/>
              <w:bottom w:val="single" w:color="auto" w:sz="4" w:space="0"/>
              <w:right w:val="single" w:color="auto" w:sz="4" w:space="0"/>
            </w:tcBorders>
            <w:shd w:val="clear" w:color="auto" w:fill="auto"/>
            <w:vAlign w:val="center"/>
          </w:tcPr>
          <w:p w14:paraId="55DAC500">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000000"/>
                <w:sz w:val="28"/>
                <w:szCs w:val="28"/>
                <w:lang w:val="en-US" w:eastAsia="zh-CN"/>
              </w:rPr>
            </w:pPr>
            <w:r>
              <w:rPr>
                <w:rFonts w:hint="default" w:ascii="Times New Roman" w:hAnsi="Times New Roman" w:eastAsia="方正仿宋_GB2312" w:cs="Times New Roman"/>
                <w:color w:val="000000"/>
                <w:sz w:val="28"/>
                <w:szCs w:val="28"/>
                <w:lang w:val="en-US" w:eastAsia="zh-CN"/>
              </w:rPr>
              <w:t>1-1</w:t>
            </w:r>
          </w:p>
        </w:tc>
        <w:tc>
          <w:tcPr>
            <w:tcW w:w="1405" w:type="dxa"/>
            <w:tcBorders>
              <w:top w:val="single" w:color="auto" w:sz="4" w:space="0"/>
              <w:left w:val="nil"/>
              <w:bottom w:val="single" w:color="auto" w:sz="4" w:space="0"/>
              <w:right w:val="single" w:color="auto" w:sz="4" w:space="0"/>
            </w:tcBorders>
            <w:shd w:val="clear" w:color="auto" w:fill="auto"/>
            <w:vAlign w:val="center"/>
          </w:tcPr>
          <w:p w14:paraId="4A440C7D">
            <w:pPr>
              <w:keepNext w:val="0"/>
              <w:keepLines w:val="0"/>
              <w:pageBreakBefore w:val="0"/>
              <w:widowControl/>
              <w:suppressLineNumbers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方正仿宋_GB2312" w:cs="Times New Roman"/>
                <w:color w:val="auto"/>
                <w:kern w:val="2"/>
                <w:sz w:val="28"/>
                <w:szCs w:val="28"/>
                <w:vertAlign w:val="baseline"/>
                <w:lang w:val="en-US" w:eastAsia="zh-CN" w:bidi="ar-SA"/>
              </w:rPr>
            </w:pPr>
            <w:r>
              <w:rPr>
                <w:rFonts w:hint="default" w:ascii="Times New Roman" w:hAnsi="Times New Roman" w:eastAsia="方正仿宋_GB2312" w:cs="Times New Roman"/>
                <w:color w:val="auto"/>
                <w:sz w:val="28"/>
                <w:szCs w:val="28"/>
                <w:vertAlign w:val="baseline"/>
                <w:lang w:val="en-US" w:eastAsia="zh-CN"/>
              </w:rPr>
              <w:t>5.39</w:t>
            </w:r>
          </w:p>
        </w:tc>
        <w:tc>
          <w:tcPr>
            <w:tcW w:w="5597" w:type="dxa"/>
            <w:tcBorders>
              <w:top w:val="single" w:color="auto" w:sz="4" w:space="0"/>
              <w:left w:val="nil"/>
              <w:bottom w:val="single" w:color="auto" w:sz="4" w:space="0"/>
              <w:right w:val="single" w:color="auto" w:sz="4" w:space="0"/>
            </w:tcBorders>
            <w:shd w:val="clear" w:color="auto" w:fill="auto"/>
            <w:vAlign w:val="center"/>
          </w:tcPr>
          <w:p w14:paraId="5B3B6CEC">
            <w:pPr>
              <w:keepNext w:val="0"/>
              <w:keepLines w:val="0"/>
              <w:pageBreakBefore w:val="0"/>
              <w:widowControl/>
              <w:suppressLineNumbers w:val="0"/>
              <w:kinsoku/>
              <w:wordWrap/>
              <w:overflowPunct/>
              <w:topLinePunct w:val="0"/>
              <w:autoSpaceDE/>
              <w:autoSpaceDN/>
              <w:bidi w:val="0"/>
              <w:adjustRightInd w:val="0"/>
              <w:snapToGrid w:val="0"/>
              <w:ind w:left="0" w:leftChars="0" w:firstLine="0" w:firstLineChars="0"/>
              <w:jc w:val="both"/>
              <w:textAlignment w:val="auto"/>
              <w:rPr>
                <w:rFonts w:hint="default" w:ascii="Times New Roman" w:hAnsi="Times New Roman" w:eastAsia="方正仿宋_GB2312" w:cs="Times New Roman"/>
                <w:color w:val="auto"/>
                <w:kern w:val="2"/>
                <w:sz w:val="28"/>
                <w:szCs w:val="28"/>
                <w:vertAlign w:val="baseline"/>
                <w:lang w:val="en-US" w:eastAsia="zh-CN" w:bidi="ar-SA"/>
              </w:rPr>
            </w:pPr>
            <w:r>
              <w:rPr>
                <w:rFonts w:hint="default" w:ascii="Times New Roman" w:hAnsi="Times New Roman" w:eastAsia="方正仿宋_GB2312" w:cs="Times New Roman"/>
                <w:color w:val="auto"/>
                <w:sz w:val="28"/>
                <w:szCs w:val="28"/>
                <w:vertAlign w:val="baseline"/>
                <w:lang w:val="en-US" w:eastAsia="zh-CN"/>
              </w:rPr>
              <w:t>南园街-西园路-望园街-建设路-南园街所围闭合区域</w:t>
            </w:r>
          </w:p>
        </w:tc>
      </w:tr>
      <w:tr w14:paraId="71A7B8BF">
        <w:tblPrEx>
          <w:tblCellMar>
            <w:top w:w="0" w:type="dxa"/>
            <w:left w:w="108" w:type="dxa"/>
            <w:bottom w:w="0" w:type="dxa"/>
            <w:right w:w="108" w:type="dxa"/>
          </w:tblCellMar>
        </w:tblPrEx>
        <w:trPr>
          <w:cantSplit/>
          <w:trHeight w:val="469"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vAlign w:val="center"/>
          </w:tcPr>
          <w:p w14:paraId="349B2314">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方正仿宋_GB2312" w:cs="Times New Roman"/>
                <w:sz w:val="28"/>
                <w:szCs w:val="28"/>
                <w:lang w:val="en-US" w:eastAsia="zh-CN"/>
              </w:rPr>
            </w:pPr>
            <w:r>
              <w:rPr>
                <w:rFonts w:hint="default" w:ascii="Times New Roman" w:hAnsi="Times New Roman" w:eastAsia="方正仿宋_GB2312" w:cs="Times New Roman"/>
                <w:sz w:val="28"/>
                <w:szCs w:val="28"/>
                <w:lang w:val="en-US" w:eastAsia="zh-CN"/>
              </w:rPr>
              <w:t>2</w:t>
            </w:r>
          </w:p>
        </w:tc>
        <w:tc>
          <w:tcPr>
            <w:tcW w:w="1228" w:type="dxa"/>
            <w:tcBorders>
              <w:top w:val="single" w:color="auto" w:sz="4" w:space="0"/>
              <w:left w:val="nil"/>
              <w:bottom w:val="single" w:color="auto" w:sz="4" w:space="0"/>
              <w:right w:val="single" w:color="auto" w:sz="4" w:space="0"/>
            </w:tcBorders>
            <w:shd w:val="clear" w:color="auto" w:fill="auto"/>
            <w:vAlign w:val="center"/>
          </w:tcPr>
          <w:p w14:paraId="0AC27023">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000000"/>
                <w:sz w:val="28"/>
                <w:szCs w:val="28"/>
                <w:lang w:val="en-US" w:eastAsia="zh-CN"/>
              </w:rPr>
            </w:pPr>
            <w:r>
              <w:rPr>
                <w:rFonts w:hint="default" w:ascii="Times New Roman" w:hAnsi="Times New Roman" w:eastAsia="方正仿宋_GB2312" w:cs="Times New Roman"/>
                <w:color w:val="auto"/>
                <w:sz w:val="28"/>
                <w:szCs w:val="28"/>
              </w:rPr>
              <w:t>1-</w:t>
            </w:r>
            <w:r>
              <w:rPr>
                <w:rFonts w:hint="default" w:ascii="Times New Roman" w:hAnsi="Times New Roman" w:eastAsia="方正仿宋_GB2312" w:cs="Times New Roman"/>
                <w:color w:val="auto"/>
                <w:sz w:val="28"/>
                <w:szCs w:val="28"/>
                <w:lang w:val="en-US" w:eastAsia="zh-CN"/>
              </w:rPr>
              <w:t>2</w:t>
            </w:r>
          </w:p>
        </w:tc>
        <w:tc>
          <w:tcPr>
            <w:tcW w:w="1405" w:type="dxa"/>
            <w:tcBorders>
              <w:top w:val="single" w:color="auto" w:sz="4" w:space="0"/>
              <w:left w:val="nil"/>
              <w:bottom w:val="single" w:color="auto" w:sz="4" w:space="0"/>
              <w:right w:val="single" w:color="auto" w:sz="4" w:space="0"/>
            </w:tcBorders>
            <w:shd w:val="clear" w:color="auto" w:fill="auto"/>
            <w:vAlign w:val="center"/>
          </w:tcPr>
          <w:p w14:paraId="429A6289">
            <w:pPr>
              <w:keepNext w:val="0"/>
              <w:keepLines w:val="0"/>
              <w:pageBreakBefore w:val="0"/>
              <w:widowControl/>
              <w:suppressLineNumbers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方正仿宋_GB2312" w:cs="Times New Roman"/>
                <w:color w:val="auto"/>
                <w:kern w:val="2"/>
                <w:sz w:val="28"/>
                <w:szCs w:val="28"/>
                <w:vertAlign w:val="baseline"/>
                <w:lang w:val="en-US" w:eastAsia="zh-CN" w:bidi="ar-SA"/>
              </w:rPr>
            </w:pPr>
            <w:r>
              <w:rPr>
                <w:rFonts w:hint="default" w:ascii="Times New Roman" w:hAnsi="Times New Roman" w:eastAsia="方正仿宋_GB2312" w:cs="Times New Roman"/>
                <w:color w:val="auto"/>
                <w:sz w:val="28"/>
                <w:szCs w:val="28"/>
                <w:vertAlign w:val="baseline"/>
                <w:lang w:val="en-US" w:eastAsia="zh-CN"/>
              </w:rPr>
              <w:t>21.02</w:t>
            </w:r>
          </w:p>
        </w:tc>
        <w:tc>
          <w:tcPr>
            <w:tcW w:w="5597" w:type="dxa"/>
            <w:tcBorders>
              <w:top w:val="single" w:color="auto" w:sz="4" w:space="0"/>
              <w:left w:val="nil"/>
              <w:bottom w:val="single" w:color="auto" w:sz="4" w:space="0"/>
              <w:right w:val="single" w:color="auto" w:sz="4" w:space="0"/>
            </w:tcBorders>
            <w:shd w:val="clear" w:color="auto" w:fill="auto"/>
            <w:vAlign w:val="center"/>
          </w:tcPr>
          <w:p w14:paraId="59205A18">
            <w:pPr>
              <w:keepNext w:val="0"/>
              <w:keepLines w:val="0"/>
              <w:pageBreakBefore w:val="0"/>
              <w:widowControl/>
              <w:suppressLineNumbers w:val="0"/>
              <w:kinsoku/>
              <w:wordWrap/>
              <w:overflowPunct/>
              <w:topLinePunct w:val="0"/>
              <w:autoSpaceDE/>
              <w:autoSpaceDN/>
              <w:bidi w:val="0"/>
              <w:adjustRightInd w:val="0"/>
              <w:snapToGrid w:val="0"/>
              <w:ind w:left="0" w:leftChars="0" w:firstLine="0" w:firstLineChars="0"/>
              <w:jc w:val="both"/>
              <w:textAlignment w:val="auto"/>
              <w:rPr>
                <w:rFonts w:hint="default" w:ascii="Times New Roman" w:hAnsi="Times New Roman" w:eastAsia="方正仿宋_GB2312" w:cs="Times New Roman"/>
                <w:color w:val="auto"/>
                <w:kern w:val="2"/>
                <w:sz w:val="28"/>
                <w:szCs w:val="28"/>
                <w:vertAlign w:val="baseline"/>
                <w:lang w:val="en-US" w:eastAsia="zh-CN" w:bidi="ar-SA"/>
              </w:rPr>
            </w:pPr>
            <w:r>
              <w:rPr>
                <w:rFonts w:hint="default" w:ascii="Times New Roman" w:hAnsi="Times New Roman" w:eastAsia="方正仿宋_GB2312" w:cs="Times New Roman"/>
                <w:color w:val="auto"/>
                <w:sz w:val="28"/>
                <w:szCs w:val="28"/>
                <w:vertAlign w:val="baseline"/>
                <w:lang w:val="en-US" w:eastAsia="zh-CN"/>
              </w:rPr>
              <w:t>新园街-达拉特路-金河街-经七路-迎宾大街-曙光路-南园街-建设路-迎宾大街-达拉特路-南园街-铁西七路-铁西二路-铁西四路-迎宾大街-西绕城路（规划）-平原大街（规划）-林荫路-新园街所围闭合区域</w:t>
            </w:r>
          </w:p>
        </w:tc>
      </w:tr>
      <w:tr w14:paraId="7DA0E85B">
        <w:tblPrEx>
          <w:tblCellMar>
            <w:top w:w="0" w:type="dxa"/>
            <w:left w:w="108" w:type="dxa"/>
            <w:bottom w:w="0" w:type="dxa"/>
            <w:right w:w="108" w:type="dxa"/>
          </w:tblCellMar>
        </w:tblPrEx>
        <w:trPr>
          <w:cantSplit/>
          <w:trHeight w:val="469"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vAlign w:val="center"/>
          </w:tcPr>
          <w:p w14:paraId="286FE62B">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方正仿宋_GB2312" w:cs="Times New Roman"/>
                <w:sz w:val="28"/>
                <w:szCs w:val="28"/>
                <w:lang w:val="en-US" w:eastAsia="zh-CN"/>
              </w:rPr>
            </w:pPr>
            <w:r>
              <w:rPr>
                <w:rFonts w:hint="default" w:ascii="Times New Roman" w:hAnsi="Times New Roman" w:eastAsia="方正仿宋_GB2312" w:cs="Times New Roman"/>
                <w:sz w:val="28"/>
                <w:szCs w:val="28"/>
                <w:lang w:val="en-US" w:eastAsia="zh-CN"/>
              </w:rPr>
              <w:t>3</w:t>
            </w:r>
          </w:p>
        </w:tc>
        <w:tc>
          <w:tcPr>
            <w:tcW w:w="1228" w:type="dxa"/>
            <w:tcBorders>
              <w:top w:val="single" w:color="auto" w:sz="4" w:space="0"/>
              <w:left w:val="nil"/>
              <w:bottom w:val="single" w:color="auto" w:sz="4" w:space="0"/>
              <w:right w:val="single" w:color="auto" w:sz="4" w:space="0"/>
            </w:tcBorders>
            <w:shd w:val="clear" w:color="auto" w:fill="auto"/>
            <w:vAlign w:val="center"/>
          </w:tcPr>
          <w:p w14:paraId="3123C7FB">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000000"/>
                <w:sz w:val="28"/>
                <w:szCs w:val="28"/>
                <w:lang w:val="en-US" w:eastAsia="zh-CN"/>
              </w:rPr>
            </w:pPr>
            <w:r>
              <w:rPr>
                <w:rFonts w:hint="default" w:ascii="Times New Roman" w:hAnsi="Times New Roman" w:eastAsia="方正仿宋_GB2312" w:cs="Times New Roman"/>
                <w:color w:val="000000"/>
                <w:sz w:val="28"/>
                <w:szCs w:val="28"/>
                <w:lang w:val="en-US" w:eastAsia="zh-CN"/>
              </w:rPr>
              <w:t>1-3</w:t>
            </w:r>
          </w:p>
        </w:tc>
        <w:tc>
          <w:tcPr>
            <w:tcW w:w="1405" w:type="dxa"/>
            <w:tcBorders>
              <w:top w:val="single" w:color="auto" w:sz="4" w:space="0"/>
              <w:left w:val="nil"/>
              <w:bottom w:val="single" w:color="auto" w:sz="4" w:space="0"/>
              <w:right w:val="single" w:color="auto" w:sz="4" w:space="0"/>
            </w:tcBorders>
            <w:shd w:val="clear" w:color="auto" w:fill="auto"/>
            <w:vAlign w:val="center"/>
          </w:tcPr>
          <w:p w14:paraId="6B5AECE9">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auto"/>
                <w:sz w:val="28"/>
                <w:szCs w:val="28"/>
                <w:vertAlign w:val="baseline"/>
                <w:lang w:val="en-US" w:eastAsia="zh-CN"/>
              </w:rPr>
              <w:t>3.24</w:t>
            </w:r>
          </w:p>
        </w:tc>
        <w:tc>
          <w:tcPr>
            <w:tcW w:w="5597" w:type="dxa"/>
            <w:tcBorders>
              <w:top w:val="single" w:color="auto" w:sz="4" w:space="0"/>
              <w:left w:val="nil"/>
              <w:bottom w:val="single" w:color="auto" w:sz="4" w:space="0"/>
              <w:right w:val="single" w:color="auto" w:sz="4" w:space="0"/>
            </w:tcBorders>
            <w:shd w:val="clear" w:color="auto" w:fill="auto"/>
            <w:vAlign w:val="center"/>
          </w:tcPr>
          <w:p w14:paraId="60719752">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auto"/>
                <w:sz w:val="28"/>
                <w:szCs w:val="28"/>
                <w:vertAlign w:val="baseline"/>
                <w:lang w:val="en-US" w:eastAsia="zh-CN"/>
              </w:rPr>
              <w:t>马兰大街-经二路-纬四路-达拉特路-金河街-西园路-马兰大街所围闭合区域</w:t>
            </w:r>
          </w:p>
        </w:tc>
      </w:tr>
    </w:tbl>
    <w:p w14:paraId="77BB45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2类功能区</w:t>
      </w:r>
    </w:p>
    <w:p w14:paraId="6D677266">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_GB2312" w:cs="Times New Roman"/>
          <w:sz w:val="28"/>
          <w:szCs w:val="28"/>
          <w:lang w:val="en-US" w:eastAsia="zh-CN"/>
        </w:rPr>
      </w:pPr>
      <w:r>
        <w:rPr>
          <w:rFonts w:hint="default" w:ascii="Times New Roman" w:hAnsi="Times New Roman" w:eastAsia="方正仿宋_GB2312" w:cs="Times New Roman"/>
          <w:b/>
          <w:bCs/>
          <w:sz w:val="28"/>
          <w:szCs w:val="28"/>
        </w:rPr>
        <w:t>表5-</w:t>
      </w:r>
      <w:r>
        <w:rPr>
          <w:rFonts w:hint="default" w:ascii="Times New Roman" w:hAnsi="Times New Roman" w:eastAsia="方正仿宋_GB2312" w:cs="Times New Roman"/>
          <w:b/>
          <w:bCs/>
          <w:sz w:val="28"/>
          <w:szCs w:val="28"/>
          <w:lang w:val="en-US" w:eastAsia="zh-CN"/>
        </w:rPr>
        <w:t>2</w:t>
      </w:r>
      <w:r>
        <w:rPr>
          <w:rFonts w:hint="default" w:ascii="Times New Roman" w:hAnsi="Times New Roman" w:eastAsia="方正仿宋_GB2312" w:cs="Times New Roman"/>
          <w:b/>
          <w:bCs/>
          <w:sz w:val="28"/>
          <w:szCs w:val="28"/>
        </w:rPr>
        <w:t xml:space="preserve">  </w:t>
      </w:r>
      <w:r>
        <w:rPr>
          <w:rFonts w:hint="default" w:ascii="Times New Roman" w:hAnsi="Times New Roman" w:eastAsia="方正仿宋_GB2312" w:cs="Times New Roman"/>
          <w:b/>
          <w:bCs/>
          <w:sz w:val="28"/>
          <w:szCs w:val="28"/>
          <w:lang w:val="en-US" w:eastAsia="zh-CN"/>
        </w:rPr>
        <w:t>2</w:t>
      </w:r>
      <w:r>
        <w:rPr>
          <w:rFonts w:hint="default" w:ascii="Times New Roman" w:hAnsi="Times New Roman" w:eastAsia="方正仿宋_GB2312" w:cs="Times New Roman"/>
          <w:b/>
          <w:bCs/>
          <w:sz w:val="28"/>
          <w:szCs w:val="28"/>
        </w:rPr>
        <w:t>类声环境功能区一览表</w:t>
      </w:r>
    </w:p>
    <w:tbl>
      <w:tblPr>
        <w:tblStyle w:val="13"/>
        <w:tblW w:w="9046" w:type="dxa"/>
        <w:jc w:val="center"/>
        <w:tblLayout w:type="fixed"/>
        <w:tblCellMar>
          <w:top w:w="0" w:type="dxa"/>
          <w:left w:w="108" w:type="dxa"/>
          <w:bottom w:w="0" w:type="dxa"/>
          <w:right w:w="108" w:type="dxa"/>
        </w:tblCellMar>
      </w:tblPr>
      <w:tblGrid>
        <w:gridCol w:w="862"/>
        <w:gridCol w:w="1270"/>
        <w:gridCol w:w="1429"/>
        <w:gridCol w:w="5485"/>
      </w:tblGrid>
      <w:tr w14:paraId="6C65C45E">
        <w:tblPrEx>
          <w:tblCellMar>
            <w:top w:w="0" w:type="dxa"/>
            <w:left w:w="108" w:type="dxa"/>
            <w:bottom w:w="0" w:type="dxa"/>
            <w:right w:w="108" w:type="dxa"/>
          </w:tblCellMar>
        </w:tblPrEx>
        <w:trPr>
          <w:cantSplit/>
          <w:trHeight w:val="444" w:hRule="atLeast"/>
          <w:tblHeader/>
          <w:jc w:val="center"/>
        </w:trPr>
        <w:tc>
          <w:tcPr>
            <w:tcW w:w="862" w:type="dxa"/>
            <w:tcBorders>
              <w:top w:val="single" w:color="auto" w:sz="4" w:space="0"/>
              <w:left w:val="single" w:color="auto" w:sz="4" w:space="0"/>
              <w:bottom w:val="single" w:color="auto" w:sz="4" w:space="0"/>
              <w:right w:val="single" w:color="auto" w:sz="4" w:space="0"/>
            </w:tcBorders>
            <w:vAlign w:val="center"/>
          </w:tcPr>
          <w:p w14:paraId="3A996D89">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方正仿宋_GB2312" w:cs="Times New Roman"/>
                <w:b/>
                <w:bCs/>
                <w:sz w:val="28"/>
                <w:szCs w:val="28"/>
              </w:rPr>
            </w:pPr>
            <w:r>
              <w:rPr>
                <w:rFonts w:hint="default" w:ascii="Times New Roman" w:hAnsi="Times New Roman" w:eastAsia="方正仿宋_GB2312" w:cs="Times New Roman"/>
                <w:b/>
                <w:bCs/>
                <w:sz w:val="28"/>
                <w:szCs w:val="28"/>
              </w:rPr>
              <w:t>序号</w:t>
            </w:r>
          </w:p>
        </w:tc>
        <w:tc>
          <w:tcPr>
            <w:tcW w:w="1270" w:type="dxa"/>
            <w:tcBorders>
              <w:top w:val="single" w:color="auto" w:sz="4" w:space="0"/>
              <w:left w:val="nil"/>
              <w:bottom w:val="single" w:color="auto" w:sz="4" w:space="0"/>
              <w:right w:val="single" w:color="auto" w:sz="4" w:space="0"/>
            </w:tcBorders>
            <w:vAlign w:val="center"/>
          </w:tcPr>
          <w:p w14:paraId="020CD090">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方正仿宋_GB2312" w:cs="Times New Roman"/>
                <w:b/>
                <w:bCs/>
                <w:sz w:val="28"/>
                <w:szCs w:val="28"/>
              </w:rPr>
            </w:pPr>
            <w:r>
              <w:rPr>
                <w:rFonts w:hint="default" w:ascii="Times New Roman" w:hAnsi="Times New Roman" w:eastAsia="方正仿宋_GB2312" w:cs="Times New Roman"/>
                <w:b/>
                <w:bCs/>
                <w:sz w:val="28"/>
                <w:szCs w:val="28"/>
              </w:rPr>
              <w:t>区划单元编号</w:t>
            </w:r>
          </w:p>
        </w:tc>
        <w:tc>
          <w:tcPr>
            <w:tcW w:w="1429" w:type="dxa"/>
            <w:tcBorders>
              <w:top w:val="single" w:color="auto" w:sz="4" w:space="0"/>
              <w:left w:val="nil"/>
              <w:bottom w:val="single" w:color="auto" w:sz="4" w:space="0"/>
              <w:right w:val="single" w:color="auto" w:sz="4" w:space="0"/>
            </w:tcBorders>
            <w:vAlign w:val="center"/>
          </w:tcPr>
          <w:p w14:paraId="0C04DCD4">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方正仿宋_GB2312" w:cs="Times New Roman"/>
                <w:b/>
                <w:bCs/>
                <w:sz w:val="28"/>
                <w:szCs w:val="28"/>
              </w:rPr>
            </w:pPr>
            <w:r>
              <w:rPr>
                <w:rFonts w:hint="default" w:ascii="Times New Roman" w:hAnsi="Times New Roman" w:eastAsia="方正仿宋_GB2312" w:cs="Times New Roman"/>
                <w:b/>
                <w:bCs/>
                <w:sz w:val="28"/>
                <w:szCs w:val="28"/>
              </w:rPr>
              <w:t>面积/km</w:t>
            </w:r>
            <w:r>
              <w:rPr>
                <w:rFonts w:hint="default" w:ascii="Times New Roman" w:hAnsi="Times New Roman" w:eastAsia="方正仿宋_GB2312" w:cs="Times New Roman"/>
                <w:b/>
                <w:bCs/>
                <w:sz w:val="28"/>
                <w:szCs w:val="28"/>
                <w:vertAlign w:val="superscript"/>
              </w:rPr>
              <w:t>2</w:t>
            </w:r>
          </w:p>
        </w:tc>
        <w:tc>
          <w:tcPr>
            <w:tcW w:w="5485" w:type="dxa"/>
            <w:tcBorders>
              <w:top w:val="single" w:color="auto" w:sz="4" w:space="0"/>
              <w:left w:val="nil"/>
              <w:bottom w:val="single" w:color="auto" w:sz="4" w:space="0"/>
              <w:right w:val="single" w:color="auto" w:sz="4" w:space="0"/>
            </w:tcBorders>
            <w:vAlign w:val="center"/>
          </w:tcPr>
          <w:p w14:paraId="1E096401">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方正仿宋_GB2312" w:cs="Times New Roman"/>
                <w:b/>
                <w:bCs/>
                <w:sz w:val="28"/>
                <w:szCs w:val="28"/>
              </w:rPr>
            </w:pPr>
            <w:r>
              <w:rPr>
                <w:rFonts w:hint="default" w:ascii="Times New Roman" w:hAnsi="Times New Roman" w:eastAsia="方正仿宋_GB2312" w:cs="Times New Roman"/>
                <w:b/>
                <w:bCs/>
                <w:sz w:val="28"/>
                <w:szCs w:val="28"/>
              </w:rPr>
              <w:t>区域范围</w:t>
            </w:r>
          </w:p>
        </w:tc>
      </w:tr>
      <w:tr w14:paraId="56FA7B7D">
        <w:tblPrEx>
          <w:tblCellMar>
            <w:top w:w="0" w:type="dxa"/>
            <w:left w:w="108" w:type="dxa"/>
            <w:bottom w:w="0" w:type="dxa"/>
            <w:right w:w="108" w:type="dxa"/>
          </w:tblCellMar>
        </w:tblPrEx>
        <w:trPr>
          <w:cantSplit/>
          <w:trHeight w:val="469" w:hRule="atLeast"/>
          <w:jc w:val="center"/>
        </w:trPr>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14:paraId="2DBDCBCF">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方正仿宋_GB2312" w:cs="Times New Roman"/>
                <w:sz w:val="28"/>
                <w:szCs w:val="28"/>
                <w:lang w:val="en-US" w:eastAsia="zh-CN"/>
              </w:rPr>
            </w:pPr>
            <w:r>
              <w:rPr>
                <w:rFonts w:hint="default" w:ascii="Times New Roman" w:hAnsi="Times New Roman" w:eastAsia="方正仿宋_GB2312" w:cs="Times New Roman"/>
                <w:sz w:val="28"/>
                <w:szCs w:val="28"/>
                <w:lang w:val="en-US" w:eastAsia="zh-CN"/>
              </w:rPr>
              <w:t>1</w:t>
            </w:r>
          </w:p>
        </w:tc>
        <w:tc>
          <w:tcPr>
            <w:tcW w:w="1270" w:type="dxa"/>
            <w:tcBorders>
              <w:top w:val="single" w:color="auto" w:sz="4" w:space="0"/>
              <w:left w:val="nil"/>
              <w:bottom w:val="single" w:color="auto" w:sz="4" w:space="0"/>
              <w:right w:val="single" w:color="auto" w:sz="4" w:space="0"/>
            </w:tcBorders>
            <w:shd w:val="clear" w:color="auto" w:fill="auto"/>
            <w:vAlign w:val="center"/>
          </w:tcPr>
          <w:p w14:paraId="71C2B659">
            <w:pPr>
              <w:keepNext w:val="0"/>
              <w:keepLines w:val="0"/>
              <w:pageBreakBefore w:val="0"/>
              <w:widowControl/>
              <w:suppressLineNumbers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方正仿宋_GB2312" w:cs="Times New Roman"/>
                <w:color w:val="000000"/>
                <w:sz w:val="28"/>
                <w:szCs w:val="28"/>
                <w:lang w:val="en-US" w:eastAsia="zh-CN"/>
              </w:rPr>
            </w:pPr>
            <w:r>
              <w:rPr>
                <w:rFonts w:hint="default" w:ascii="Times New Roman" w:hAnsi="Times New Roman" w:eastAsia="方正仿宋_GB2312" w:cs="Times New Roman"/>
                <w:color w:val="auto"/>
                <w:sz w:val="28"/>
                <w:szCs w:val="28"/>
                <w:vertAlign w:val="baseline"/>
                <w:lang w:val="en-US" w:eastAsia="zh-CN"/>
              </w:rPr>
              <w:t>2-1</w:t>
            </w:r>
          </w:p>
        </w:tc>
        <w:tc>
          <w:tcPr>
            <w:tcW w:w="1429" w:type="dxa"/>
            <w:tcBorders>
              <w:top w:val="single" w:color="auto" w:sz="4" w:space="0"/>
              <w:left w:val="nil"/>
              <w:bottom w:val="single" w:color="auto" w:sz="4" w:space="0"/>
              <w:right w:val="single" w:color="auto" w:sz="4" w:space="0"/>
            </w:tcBorders>
            <w:shd w:val="clear" w:color="auto" w:fill="auto"/>
            <w:vAlign w:val="center"/>
          </w:tcPr>
          <w:p w14:paraId="49BB6425">
            <w:pPr>
              <w:keepNext w:val="0"/>
              <w:keepLines w:val="0"/>
              <w:pageBreakBefore w:val="0"/>
              <w:widowControl/>
              <w:suppressLineNumbers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方正仿宋_GB2312" w:cs="Times New Roman"/>
                <w:color w:val="auto"/>
                <w:kern w:val="2"/>
                <w:sz w:val="28"/>
                <w:szCs w:val="28"/>
                <w:vertAlign w:val="baseline"/>
                <w:lang w:val="en-US" w:eastAsia="zh-CN" w:bidi="ar-SA"/>
              </w:rPr>
            </w:pPr>
            <w:r>
              <w:rPr>
                <w:rFonts w:hint="default" w:ascii="Times New Roman" w:hAnsi="Times New Roman" w:eastAsia="方正仿宋_GB2312" w:cs="Times New Roman"/>
                <w:color w:val="auto"/>
                <w:sz w:val="28"/>
                <w:szCs w:val="28"/>
                <w:vertAlign w:val="baseline"/>
                <w:lang w:val="en-US" w:eastAsia="zh-CN"/>
              </w:rPr>
              <w:t>3.31</w:t>
            </w:r>
          </w:p>
        </w:tc>
        <w:tc>
          <w:tcPr>
            <w:tcW w:w="5485" w:type="dxa"/>
            <w:tcBorders>
              <w:top w:val="single" w:color="auto" w:sz="4" w:space="0"/>
              <w:left w:val="nil"/>
              <w:bottom w:val="single" w:color="auto" w:sz="4" w:space="0"/>
              <w:right w:val="single" w:color="auto" w:sz="4" w:space="0"/>
            </w:tcBorders>
            <w:shd w:val="clear" w:color="auto" w:fill="auto"/>
            <w:vAlign w:val="center"/>
          </w:tcPr>
          <w:p w14:paraId="1C0BB44E">
            <w:pPr>
              <w:keepNext w:val="0"/>
              <w:keepLines w:val="0"/>
              <w:pageBreakBefore w:val="0"/>
              <w:widowControl/>
              <w:suppressLineNumbers w:val="0"/>
              <w:kinsoku/>
              <w:wordWrap/>
              <w:overflowPunct/>
              <w:topLinePunct w:val="0"/>
              <w:autoSpaceDE/>
              <w:autoSpaceDN/>
              <w:bidi w:val="0"/>
              <w:adjustRightInd w:val="0"/>
              <w:snapToGrid w:val="0"/>
              <w:ind w:left="0" w:leftChars="0" w:firstLine="0" w:firstLineChars="0"/>
              <w:jc w:val="both"/>
              <w:textAlignment w:val="auto"/>
              <w:rPr>
                <w:rFonts w:hint="default" w:ascii="Times New Roman" w:hAnsi="Times New Roman" w:eastAsia="方正仿宋_GB2312" w:cs="Times New Roman"/>
                <w:color w:val="auto"/>
                <w:kern w:val="2"/>
                <w:sz w:val="28"/>
                <w:szCs w:val="28"/>
                <w:vertAlign w:val="baseline"/>
                <w:lang w:val="en-US" w:eastAsia="zh-CN" w:bidi="ar-SA"/>
              </w:rPr>
            </w:pPr>
            <w:r>
              <w:rPr>
                <w:rFonts w:hint="default" w:ascii="Times New Roman" w:hAnsi="Times New Roman" w:eastAsia="方正仿宋_GB2312" w:cs="Times New Roman"/>
                <w:color w:val="auto"/>
                <w:sz w:val="28"/>
                <w:szCs w:val="28"/>
              </w:rPr>
              <w:t>南园街</w:t>
            </w:r>
            <w:r>
              <w:rPr>
                <w:rFonts w:hint="default" w:ascii="Times New Roman" w:hAnsi="Times New Roman" w:eastAsia="方正仿宋_GB2312" w:cs="Times New Roman"/>
                <w:color w:val="auto"/>
                <w:sz w:val="28"/>
                <w:szCs w:val="28"/>
                <w:vertAlign w:val="baseline"/>
                <w:lang w:val="en-US" w:eastAsia="zh-CN"/>
              </w:rPr>
              <w:t>-</w:t>
            </w:r>
            <w:r>
              <w:rPr>
                <w:rFonts w:hint="default" w:ascii="Times New Roman" w:hAnsi="Times New Roman" w:eastAsia="方正仿宋_GB2312" w:cs="Times New Roman"/>
                <w:color w:val="auto"/>
                <w:sz w:val="28"/>
                <w:szCs w:val="28"/>
                <w:lang w:eastAsia="zh-CN"/>
              </w:rPr>
              <w:t>西园路</w:t>
            </w:r>
            <w:r>
              <w:rPr>
                <w:rFonts w:hint="default" w:ascii="Times New Roman" w:hAnsi="Times New Roman" w:eastAsia="方正仿宋_GB2312" w:cs="Times New Roman"/>
                <w:color w:val="auto"/>
                <w:sz w:val="28"/>
                <w:szCs w:val="28"/>
                <w:vertAlign w:val="baseline"/>
                <w:lang w:val="en-US" w:eastAsia="zh-CN"/>
              </w:rPr>
              <w:t>-</w:t>
            </w:r>
            <w:r>
              <w:rPr>
                <w:rFonts w:hint="default" w:ascii="Times New Roman" w:hAnsi="Times New Roman" w:eastAsia="方正仿宋_GB2312" w:cs="Times New Roman"/>
                <w:color w:val="auto"/>
                <w:sz w:val="28"/>
                <w:szCs w:val="28"/>
              </w:rPr>
              <w:t>望园街</w:t>
            </w:r>
            <w:r>
              <w:rPr>
                <w:rFonts w:hint="default" w:ascii="Times New Roman" w:hAnsi="Times New Roman" w:eastAsia="方正仿宋_GB2312" w:cs="Times New Roman"/>
                <w:color w:val="auto"/>
                <w:sz w:val="28"/>
                <w:szCs w:val="28"/>
                <w:vertAlign w:val="baseline"/>
                <w:lang w:val="en-US" w:eastAsia="zh-CN"/>
              </w:rPr>
              <w:t>-</w:t>
            </w:r>
            <w:r>
              <w:rPr>
                <w:rFonts w:hint="default" w:ascii="Times New Roman" w:hAnsi="Times New Roman" w:eastAsia="方正仿宋_GB2312" w:cs="Times New Roman"/>
                <w:color w:val="auto"/>
                <w:sz w:val="28"/>
                <w:szCs w:val="28"/>
                <w:lang w:eastAsia="zh-CN"/>
              </w:rPr>
              <w:t>铁西四路</w:t>
            </w:r>
            <w:r>
              <w:rPr>
                <w:rFonts w:hint="default" w:ascii="Times New Roman" w:hAnsi="Times New Roman" w:eastAsia="方正仿宋_GB2312" w:cs="Times New Roman"/>
                <w:color w:val="auto"/>
                <w:sz w:val="28"/>
                <w:szCs w:val="28"/>
                <w:vertAlign w:val="baseline"/>
                <w:lang w:val="en-US" w:eastAsia="zh-CN"/>
              </w:rPr>
              <w:t>-</w:t>
            </w:r>
            <w:r>
              <w:rPr>
                <w:rFonts w:hint="default" w:ascii="Times New Roman" w:hAnsi="Times New Roman" w:eastAsia="方正仿宋_GB2312" w:cs="Times New Roman"/>
                <w:color w:val="auto"/>
                <w:sz w:val="28"/>
                <w:szCs w:val="28"/>
              </w:rPr>
              <w:t>南园街所围闭合区域</w:t>
            </w:r>
          </w:p>
        </w:tc>
      </w:tr>
      <w:tr w14:paraId="538FC679">
        <w:tblPrEx>
          <w:tblCellMar>
            <w:top w:w="0" w:type="dxa"/>
            <w:left w:w="108" w:type="dxa"/>
            <w:bottom w:w="0" w:type="dxa"/>
            <w:right w:w="108" w:type="dxa"/>
          </w:tblCellMar>
        </w:tblPrEx>
        <w:trPr>
          <w:cantSplit/>
          <w:trHeight w:val="469" w:hRule="atLeast"/>
          <w:jc w:val="center"/>
        </w:trPr>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14:paraId="1526F9EB">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方正仿宋_GB2312" w:cs="Times New Roman"/>
                <w:sz w:val="28"/>
                <w:szCs w:val="28"/>
                <w:lang w:val="en-US" w:eastAsia="zh-CN"/>
              </w:rPr>
            </w:pPr>
            <w:r>
              <w:rPr>
                <w:rFonts w:hint="default" w:ascii="Times New Roman" w:hAnsi="Times New Roman" w:eastAsia="方正仿宋_GB2312" w:cs="Times New Roman"/>
                <w:sz w:val="28"/>
                <w:szCs w:val="28"/>
                <w:lang w:val="en-US" w:eastAsia="zh-CN"/>
              </w:rPr>
              <w:t>2</w:t>
            </w:r>
          </w:p>
        </w:tc>
        <w:tc>
          <w:tcPr>
            <w:tcW w:w="1270" w:type="dxa"/>
            <w:tcBorders>
              <w:top w:val="single" w:color="auto" w:sz="4" w:space="0"/>
              <w:left w:val="nil"/>
              <w:bottom w:val="single" w:color="auto" w:sz="4" w:space="0"/>
              <w:right w:val="single" w:color="auto" w:sz="4" w:space="0"/>
            </w:tcBorders>
            <w:shd w:val="clear" w:color="auto" w:fill="auto"/>
            <w:vAlign w:val="center"/>
          </w:tcPr>
          <w:p w14:paraId="22EE8086">
            <w:pPr>
              <w:keepNext w:val="0"/>
              <w:keepLines w:val="0"/>
              <w:pageBreakBefore w:val="0"/>
              <w:widowControl/>
              <w:suppressLineNumbers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方正仿宋_GB2312" w:cs="Times New Roman"/>
                <w:color w:val="000000"/>
                <w:sz w:val="28"/>
                <w:szCs w:val="28"/>
                <w:lang w:val="en-US" w:eastAsia="zh-CN"/>
              </w:rPr>
            </w:pPr>
            <w:r>
              <w:rPr>
                <w:rFonts w:hint="default" w:ascii="Times New Roman" w:hAnsi="Times New Roman" w:eastAsia="方正仿宋_GB2312" w:cs="Times New Roman"/>
                <w:color w:val="auto"/>
                <w:sz w:val="28"/>
                <w:szCs w:val="28"/>
                <w:vertAlign w:val="baseline"/>
                <w:lang w:val="en-US" w:eastAsia="zh-CN"/>
              </w:rPr>
              <w:t>2-2</w:t>
            </w:r>
          </w:p>
        </w:tc>
        <w:tc>
          <w:tcPr>
            <w:tcW w:w="1429" w:type="dxa"/>
            <w:tcBorders>
              <w:top w:val="single" w:color="auto" w:sz="4" w:space="0"/>
              <w:left w:val="nil"/>
              <w:bottom w:val="single" w:color="auto" w:sz="4" w:space="0"/>
              <w:right w:val="single" w:color="auto" w:sz="4" w:space="0"/>
            </w:tcBorders>
            <w:shd w:val="clear" w:color="auto" w:fill="auto"/>
            <w:vAlign w:val="center"/>
          </w:tcPr>
          <w:p w14:paraId="0628A849">
            <w:pPr>
              <w:keepNext w:val="0"/>
              <w:keepLines w:val="0"/>
              <w:pageBreakBefore w:val="0"/>
              <w:widowControl/>
              <w:suppressLineNumbers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方正仿宋_GB2312" w:cs="Times New Roman"/>
                <w:color w:val="auto"/>
                <w:kern w:val="2"/>
                <w:sz w:val="28"/>
                <w:szCs w:val="28"/>
                <w:vertAlign w:val="baseline"/>
                <w:lang w:val="en-US" w:eastAsia="zh-CN" w:bidi="ar-SA"/>
              </w:rPr>
            </w:pPr>
            <w:r>
              <w:rPr>
                <w:rFonts w:hint="default" w:ascii="Times New Roman" w:hAnsi="Times New Roman" w:eastAsia="方正仿宋_GB2312" w:cs="Times New Roman"/>
                <w:color w:val="auto"/>
                <w:sz w:val="28"/>
                <w:szCs w:val="28"/>
                <w:vertAlign w:val="baseline"/>
                <w:lang w:val="en-US" w:eastAsia="zh-CN"/>
              </w:rPr>
              <w:t>4.95</w:t>
            </w:r>
          </w:p>
        </w:tc>
        <w:tc>
          <w:tcPr>
            <w:tcW w:w="5485" w:type="dxa"/>
            <w:tcBorders>
              <w:top w:val="single" w:color="auto" w:sz="4" w:space="0"/>
              <w:left w:val="nil"/>
              <w:bottom w:val="single" w:color="auto" w:sz="4" w:space="0"/>
              <w:right w:val="single" w:color="auto" w:sz="4" w:space="0"/>
            </w:tcBorders>
            <w:shd w:val="clear" w:color="auto" w:fill="auto"/>
            <w:vAlign w:val="center"/>
          </w:tcPr>
          <w:p w14:paraId="2518E2CF">
            <w:pPr>
              <w:keepNext w:val="0"/>
              <w:keepLines w:val="0"/>
              <w:pageBreakBefore w:val="0"/>
              <w:widowControl/>
              <w:suppressLineNumbers w:val="0"/>
              <w:kinsoku/>
              <w:wordWrap/>
              <w:overflowPunct/>
              <w:topLinePunct w:val="0"/>
              <w:autoSpaceDE/>
              <w:autoSpaceDN/>
              <w:bidi w:val="0"/>
              <w:adjustRightInd w:val="0"/>
              <w:snapToGrid w:val="0"/>
              <w:ind w:left="0" w:leftChars="0" w:firstLine="0" w:firstLineChars="0"/>
              <w:jc w:val="both"/>
              <w:textAlignment w:val="auto"/>
              <w:rPr>
                <w:rFonts w:hint="default" w:ascii="Times New Roman" w:hAnsi="Times New Roman" w:eastAsia="方正仿宋_GB2312" w:cs="Times New Roman"/>
                <w:color w:val="auto"/>
                <w:kern w:val="2"/>
                <w:sz w:val="28"/>
                <w:szCs w:val="28"/>
                <w:vertAlign w:val="baseline"/>
                <w:lang w:val="en-US" w:eastAsia="zh-CN" w:bidi="ar-SA"/>
              </w:rPr>
            </w:pPr>
            <w:r>
              <w:rPr>
                <w:rFonts w:hint="default" w:ascii="Times New Roman" w:hAnsi="Times New Roman" w:eastAsia="方正仿宋_GB2312" w:cs="Times New Roman"/>
                <w:color w:val="auto"/>
                <w:sz w:val="28"/>
                <w:szCs w:val="28"/>
                <w:vertAlign w:val="baseline"/>
                <w:lang w:val="en-US" w:eastAsia="zh-CN"/>
              </w:rPr>
              <w:t>达拉特路-迎宾大街-建设路-南园街-达拉特路所围闭合区域</w:t>
            </w:r>
          </w:p>
        </w:tc>
      </w:tr>
      <w:tr w14:paraId="21673AE5">
        <w:tblPrEx>
          <w:tblCellMar>
            <w:top w:w="0" w:type="dxa"/>
            <w:left w:w="108" w:type="dxa"/>
            <w:bottom w:w="0" w:type="dxa"/>
            <w:right w:w="108" w:type="dxa"/>
          </w:tblCellMar>
        </w:tblPrEx>
        <w:trPr>
          <w:cantSplit/>
          <w:trHeight w:val="469" w:hRule="atLeast"/>
          <w:jc w:val="center"/>
        </w:trPr>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14:paraId="29347D68">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方正仿宋_GB2312" w:cs="Times New Roman"/>
                <w:sz w:val="28"/>
                <w:szCs w:val="28"/>
                <w:lang w:val="en-US" w:eastAsia="zh-CN"/>
              </w:rPr>
            </w:pPr>
            <w:r>
              <w:rPr>
                <w:rFonts w:hint="default" w:ascii="Times New Roman" w:hAnsi="Times New Roman" w:eastAsia="方正仿宋_GB2312" w:cs="Times New Roman"/>
                <w:sz w:val="28"/>
                <w:szCs w:val="28"/>
                <w:lang w:val="en-US" w:eastAsia="zh-CN"/>
              </w:rPr>
              <w:t>3</w:t>
            </w:r>
          </w:p>
        </w:tc>
        <w:tc>
          <w:tcPr>
            <w:tcW w:w="1270" w:type="dxa"/>
            <w:tcBorders>
              <w:top w:val="single" w:color="auto" w:sz="4" w:space="0"/>
              <w:left w:val="nil"/>
              <w:bottom w:val="single" w:color="auto" w:sz="4" w:space="0"/>
              <w:right w:val="single" w:color="auto" w:sz="4" w:space="0"/>
            </w:tcBorders>
            <w:shd w:val="clear" w:color="auto" w:fill="auto"/>
            <w:vAlign w:val="center"/>
          </w:tcPr>
          <w:p w14:paraId="38E7098E">
            <w:pPr>
              <w:keepNext w:val="0"/>
              <w:keepLines w:val="0"/>
              <w:pageBreakBefore w:val="0"/>
              <w:widowControl/>
              <w:suppressLineNumbers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方正仿宋_GB2312" w:cs="Times New Roman"/>
                <w:color w:val="000000"/>
                <w:sz w:val="28"/>
                <w:szCs w:val="28"/>
                <w:lang w:val="en-US" w:eastAsia="zh-CN"/>
              </w:rPr>
            </w:pPr>
            <w:r>
              <w:rPr>
                <w:rFonts w:hint="default" w:ascii="Times New Roman" w:hAnsi="Times New Roman" w:eastAsia="方正仿宋_GB2312" w:cs="Times New Roman"/>
                <w:color w:val="auto"/>
                <w:sz w:val="28"/>
                <w:szCs w:val="28"/>
                <w:vertAlign w:val="baseline"/>
                <w:lang w:val="en-US" w:eastAsia="zh-CN"/>
              </w:rPr>
              <w:t>2-3</w:t>
            </w:r>
          </w:p>
        </w:tc>
        <w:tc>
          <w:tcPr>
            <w:tcW w:w="1429" w:type="dxa"/>
            <w:tcBorders>
              <w:top w:val="single" w:color="auto" w:sz="4" w:space="0"/>
              <w:left w:val="nil"/>
              <w:bottom w:val="single" w:color="auto" w:sz="4" w:space="0"/>
              <w:right w:val="single" w:color="auto" w:sz="4" w:space="0"/>
            </w:tcBorders>
            <w:shd w:val="clear" w:color="auto" w:fill="auto"/>
            <w:vAlign w:val="center"/>
          </w:tcPr>
          <w:p w14:paraId="6607D1F8">
            <w:pPr>
              <w:keepNext w:val="0"/>
              <w:keepLines w:val="0"/>
              <w:pageBreakBefore w:val="0"/>
              <w:widowControl/>
              <w:suppressLineNumbers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方正仿宋_GB2312" w:cs="Times New Roman"/>
                <w:color w:val="000000"/>
                <w:sz w:val="28"/>
                <w:szCs w:val="28"/>
                <w:lang w:val="en-US"/>
              </w:rPr>
            </w:pPr>
            <w:r>
              <w:rPr>
                <w:rFonts w:hint="default" w:ascii="Times New Roman" w:hAnsi="Times New Roman" w:eastAsia="方正仿宋_GB2312" w:cs="Times New Roman"/>
                <w:color w:val="auto"/>
                <w:sz w:val="28"/>
                <w:szCs w:val="28"/>
                <w:vertAlign w:val="baseline"/>
                <w:lang w:val="en-US" w:eastAsia="zh-CN"/>
              </w:rPr>
              <w:t>13.01</w:t>
            </w:r>
          </w:p>
        </w:tc>
        <w:tc>
          <w:tcPr>
            <w:tcW w:w="5485" w:type="dxa"/>
            <w:tcBorders>
              <w:top w:val="single" w:color="auto" w:sz="4" w:space="0"/>
              <w:left w:val="nil"/>
              <w:bottom w:val="single" w:color="auto" w:sz="4" w:space="0"/>
              <w:right w:val="single" w:color="auto" w:sz="4" w:space="0"/>
            </w:tcBorders>
            <w:shd w:val="clear" w:color="auto" w:fill="auto"/>
            <w:vAlign w:val="center"/>
          </w:tcPr>
          <w:p w14:paraId="55666293">
            <w:pPr>
              <w:keepNext w:val="0"/>
              <w:keepLines w:val="0"/>
              <w:pageBreakBefore w:val="0"/>
              <w:widowControl/>
              <w:suppressLineNumbers w:val="0"/>
              <w:kinsoku/>
              <w:wordWrap/>
              <w:overflowPunct/>
              <w:topLinePunct w:val="0"/>
              <w:autoSpaceDE/>
              <w:autoSpaceDN/>
              <w:bidi w:val="0"/>
              <w:adjustRightInd w:val="0"/>
              <w:snapToGrid w:val="0"/>
              <w:ind w:left="0" w:leftChars="0" w:firstLine="0" w:firstLineChars="0"/>
              <w:jc w:val="both"/>
              <w:textAlignment w:val="auto"/>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auto"/>
                <w:sz w:val="28"/>
                <w:szCs w:val="28"/>
                <w:vertAlign w:val="baseline"/>
                <w:lang w:val="en-US" w:eastAsia="zh-CN"/>
              </w:rPr>
              <w:t>马兰大街（规划）-曙光路（规划）-迎宾大街-经七路-金河街-达拉特路-新园街-林荫路-金河街（规划）-西园路-纬五路-达拉特路-马兰大街（规划）所围闭合区域</w:t>
            </w:r>
          </w:p>
        </w:tc>
      </w:tr>
      <w:tr w14:paraId="129CEF0B">
        <w:tblPrEx>
          <w:tblCellMar>
            <w:top w:w="0" w:type="dxa"/>
            <w:left w:w="108" w:type="dxa"/>
            <w:bottom w:w="0" w:type="dxa"/>
            <w:right w:w="108" w:type="dxa"/>
          </w:tblCellMar>
        </w:tblPrEx>
        <w:trPr>
          <w:cantSplit/>
          <w:trHeight w:val="469" w:hRule="atLeast"/>
          <w:jc w:val="center"/>
        </w:trPr>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14:paraId="11E95F87">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方正仿宋_GB2312" w:cs="Times New Roman"/>
                <w:sz w:val="28"/>
                <w:szCs w:val="28"/>
                <w:lang w:val="en-US" w:eastAsia="zh-CN"/>
              </w:rPr>
            </w:pPr>
            <w:r>
              <w:rPr>
                <w:rFonts w:hint="default" w:ascii="Times New Roman" w:hAnsi="Times New Roman" w:eastAsia="方正仿宋_GB2312" w:cs="Times New Roman"/>
                <w:sz w:val="28"/>
                <w:szCs w:val="28"/>
                <w:lang w:val="en-US" w:eastAsia="zh-CN"/>
              </w:rPr>
              <w:t>4</w:t>
            </w:r>
          </w:p>
        </w:tc>
        <w:tc>
          <w:tcPr>
            <w:tcW w:w="1270" w:type="dxa"/>
            <w:tcBorders>
              <w:top w:val="single" w:color="auto" w:sz="4" w:space="0"/>
              <w:left w:val="nil"/>
              <w:bottom w:val="single" w:color="auto" w:sz="4" w:space="0"/>
              <w:right w:val="single" w:color="auto" w:sz="4" w:space="0"/>
            </w:tcBorders>
            <w:shd w:val="clear" w:color="auto" w:fill="auto"/>
            <w:vAlign w:val="center"/>
          </w:tcPr>
          <w:p w14:paraId="4DC3A2D8">
            <w:pPr>
              <w:keepNext w:val="0"/>
              <w:keepLines w:val="0"/>
              <w:pageBreakBefore w:val="0"/>
              <w:widowControl/>
              <w:suppressLineNumbers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方正仿宋_GB2312" w:cs="Times New Roman"/>
                <w:color w:val="000000"/>
                <w:sz w:val="28"/>
                <w:szCs w:val="28"/>
                <w:lang w:val="en-US" w:eastAsia="zh-CN"/>
              </w:rPr>
            </w:pPr>
            <w:r>
              <w:rPr>
                <w:rFonts w:hint="default" w:ascii="Times New Roman" w:hAnsi="Times New Roman" w:eastAsia="方正仿宋_GB2312" w:cs="Times New Roman"/>
                <w:color w:val="auto"/>
                <w:sz w:val="28"/>
                <w:szCs w:val="28"/>
                <w:vertAlign w:val="baseline"/>
                <w:lang w:val="en-US" w:eastAsia="zh-CN"/>
              </w:rPr>
              <w:t>2-4</w:t>
            </w:r>
          </w:p>
        </w:tc>
        <w:tc>
          <w:tcPr>
            <w:tcW w:w="1429" w:type="dxa"/>
            <w:tcBorders>
              <w:top w:val="single" w:color="auto" w:sz="4" w:space="0"/>
              <w:left w:val="nil"/>
              <w:bottom w:val="single" w:color="auto" w:sz="4" w:space="0"/>
              <w:right w:val="single" w:color="auto" w:sz="4" w:space="0"/>
            </w:tcBorders>
            <w:shd w:val="clear" w:color="auto" w:fill="auto"/>
            <w:vAlign w:val="center"/>
          </w:tcPr>
          <w:p w14:paraId="74808CE6">
            <w:pPr>
              <w:keepNext w:val="0"/>
              <w:keepLines w:val="0"/>
              <w:pageBreakBefore w:val="0"/>
              <w:widowControl/>
              <w:suppressLineNumbers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方正仿宋_GB2312" w:cs="Times New Roman"/>
                <w:color w:val="auto"/>
                <w:sz w:val="28"/>
                <w:szCs w:val="28"/>
                <w:vertAlign w:val="baseline"/>
                <w:lang w:val="en-US" w:eastAsia="zh-CN"/>
              </w:rPr>
            </w:pPr>
            <w:r>
              <w:rPr>
                <w:rFonts w:hint="default" w:ascii="Times New Roman" w:hAnsi="Times New Roman" w:eastAsia="方正仿宋_GB2312" w:cs="Times New Roman"/>
                <w:color w:val="auto"/>
                <w:sz w:val="28"/>
                <w:szCs w:val="28"/>
                <w:vertAlign w:val="baseline"/>
                <w:lang w:val="en-US" w:eastAsia="zh-CN"/>
              </w:rPr>
              <w:t>3.03</w:t>
            </w:r>
          </w:p>
        </w:tc>
        <w:tc>
          <w:tcPr>
            <w:tcW w:w="5485" w:type="dxa"/>
            <w:tcBorders>
              <w:top w:val="single" w:color="auto" w:sz="4" w:space="0"/>
              <w:left w:val="nil"/>
              <w:bottom w:val="single" w:color="auto" w:sz="4" w:space="0"/>
              <w:right w:val="single" w:color="auto" w:sz="4" w:space="0"/>
            </w:tcBorders>
            <w:shd w:val="clear" w:color="auto" w:fill="auto"/>
            <w:vAlign w:val="center"/>
          </w:tcPr>
          <w:p w14:paraId="382D5711">
            <w:pPr>
              <w:keepNext w:val="0"/>
              <w:keepLines w:val="0"/>
              <w:pageBreakBefore w:val="0"/>
              <w:widowControl/>
              <w:suppressLineNumbers w:val="0"/>
              <w:kinsoku/>
              <w:wordWrap/>
              <w:overflowPunct/>
              <w:topLinePunct w:val="0"/>
              <w:autoSpaceDE/>
              <w:autoSpaceDN/>
              <w:bidi w:val="0"/>
              <w:adjustRightInd w:val="0"/>
              <w:snapToGrid w:val="0"/>
              <w:ind w:left="0" w:leftChars="0" w:firstLine="0" w:firstLineChars="0"/>
              <w:jc w:val="both"/>
              <w:textAlignment w:val="auto"/>
              <w:rPr>
                <w:rFonts w:hint="default" w:ascii="Times New Roman" w:hAnsi="Times New Roman" w:eastAsia="方正仿宋_GB2312" w:cs="Times New Roman"/>
                <w:color w:val="auto"/>
                <w:sz w:val="28"/>
                <w:szCs w:val="28"/>
                <w:vertAlign w:val="baseline"/>
                <w:lang w:val="en-US" w:eastAsia="zh-CN"/>
              </w:rPr>
            </w:pPr>
            <w:r>
              <w:rPr>
                <w:rFonts w:hint="default" w:ascii="Times New Roman" w:hAnsi="Times New Roman" w:eastAsia="方正仿宋_GB2312" w:cs="Times New Roman"/>
                <w:color w:val="auto"/>
                <w:sz w:val="28"/>
                <w:szCs w:val="28"/>
                <w:vertAlign w:val="baseline"/>
                <w:lang w:val="en-US" w:eastAsia="zh-CN"/>
              </w:rPr>
              <w:t>达拉特路-恒润一路-恒润六路-恒润三路-浩特七路-达电运煤专线-达拉特路所围闭合区域</w:t>
            </w:r>
          </w:p>
        </w:tc>
      </w:tr>
      <w:tr w14:paraId="34A378E2">
        <w:tblPrEx>
          <w:tblCellMar>
            <w:top w:w="0" w:type="dxa"/>
            <w:left w:w="108" w:type="dxa"/>
            <w:bottom w:w="0" w:type="dxa"/>
            <w:right w:w="108" w:type="dxa"/>
          </w:tblCellMar>
        </w:tblPrEx>
        <w:trPr>
          <w:cantSplit/>
          <w:trHeight w:val="469" w:hRule="atLeast"/>
          <w:jc w:val="center"/>
        </w:trPr>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14:paraId="7D2AF006">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方正仿宋_GB2312" w:cs="Times New Roman"/>
                <w:sz w:val="28"/>
                <w:szCs w:val="28"/>
                <w:lang w:val="en-US" w:eastAsia="zh-CN"/>
              </w:rPr>
            </w:pPr>
            <w:r>
              <w:rPr>
                <w:rFonts w:hint="default" w:ascii="Times New Roman" w:hAnsi="Times New Roman" w:eastAsia="方正仿宋_GB2312" w:cs="Times New Roman"/>
                <w:sz w:val="28"/>
                <w:szCs w:val="28"/>
                <w:lang w:val="en-US" w:eastAsia="zh-CN"/>
              </w:rPr>
              <w:t>5</w:t>
            </w:r>
          </w:p>
        </w:tc>
        <w:tc>
          <w:tcPr>
            <w:tcW w:w="1270" w:type="dxa"/>
            <w:tcBorders>
              <w:top w:val="single" w:color="auto" w:sz="4" w:space="0"/>
              <w:left w:val="nil"/>
              <w:bottom w:val="single" w:color="auto" w:sz="4" w:space="0"/>
              <w:right w:val="single" w:color="auto" w:sz="4" w:space="0"/>
            </w:tcBorders>
            <w:shd w:val="clear" w:color="auto" w:fill="auto"/>
            <w:vAlign w:val="center"/>
          </w:tcPr>
          <w:p w14:paraId="57F64752">
            <w:pPr>
              <w:keepNext w:val="0"/>
              <w:keepLines w:val="0"/>
              <w:pageBreakBefore w:val="0"/>
              <w:widowControl/>
              <w:suppressLineNumbers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方正仿宋_GB2312" w:cs="Times New Roman"/>
                <w:color w:val="000000"/>
                <w:sz w:val="28"/>
                <w:szCs w:val="28"/>
                <w:lang w:val="en-US" w:eastAsia="zh-CN"/>
              </w:rPr>
            </w:pPr>
            <w:r>
              <w:rPr>
                <w:rFonts w:hint="default" w:ascii="Times New Roman" w:hAnsi="Times New Roman" w:eastAsia="方正仿宋_GB2312" w:cs="Times New Roman"/>
                <w:color w:val="auto"/>
                <w:sz w:val="28"/>
                <w:szCs w:val="28"/>
                <w:vertAlign w:val="baseline"/>
                <w:lang w:val="en-US" w:eastAsia="zh-CN"/>
              </w:rPr>
              <w:t>2-5</w:t>
            </w:r>
          </w:p>
        </w:tc>
        <w:tc>
          <w:tcPr>
            <w:tcW w:w="1429" w:type="dxa"/>
            <w:tcBorders>
              <w:top w:val="single" w:color="auto" w:sz="4" w:space="0"/>
              <w:left w:val="nil"/>
              <w:bottom w:val="single" w:color="auto" w:sz="4" w:space="0"/>
              <w:right w:val="single" w:color="auto" w:sz="4" w:space="0"/>
            </w:tcBorders>
            <w:shd w:val="clear" w:color="auto" w:fill="auto"/>
            <w:vAlign w:val="center"/>
          </w:tcPr>
          <w:p w14:paraId="270C780D">
            <w:pPr>
              <w:keepNext w:val="0"/>
              <w:keepLines w:val="0"/>
              <w:pageBreakBefore w:val="0"/>
              <w:widowControl/>
              <w:suppressLineNumbers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方正仿宋_GB2312" w:cs="Times New Roman"/>
                <w:color w:val="auto"/>
                <w:sz w:val="28"/>
                <w:szCs w:val="28"/>
                <w:vertAlign w:val="baseline"/>
                <w:lang w:val="en-US" w:eastAsia="zh-CN"/>
              </w:rPr>
            </w:pPr>
            <w:r>
              <w:rPr>
                <w:rFonts w:hint="default" w:ascii="Times New Roman" w:hAnsi="Times New Roman" w:eastAsia="方正仿宋_GB2312" w:cs="Times New Roman"/>
                <w:color w:val="auto"/>
                <w:sz w:val="28"/>
                <w:szCs w:val="28"/>
                <w:vertAlign w:val="baseline"/>
                <w:lang w:val="en-US" w:eastAsia="zh-CN"/>
              </w:rPr>
              <w:t>2.24</w:t>
            </w:r>
          </w:p>
        </w:tc>
        <w:tc>
          <w:tcPr>
            <w:tcW w:w="5485" w:type="dxa"/>
            <w:tcBorders>
              <w:top w:val="single" w:color="auto" w:sz="4" w:space="0"/>
              <w:left w:val="nil"/>
              <w:bottom w:val="single" w:color="auto" w:sz="4" w:space="0"/>
              <w:right w:val="single" w:color="auto" w:sz="4" w:space="0"/>
            </w:tcBorders>
            <w:shd w:val="clear" w:color="auto" w:fill="auto"/>
            <w:vAlign w:val="center"/>
          </w:tcPr>
          <w:p w14:paraId="5AFD5C08">
            <w:pPr>
              <w:keepNext w:val="0"/>
              <w:keepLines w:val="0"/>
              <w:pageBreakBefore w:val="0"/>
              <w:widowControl/>
              <w:suppressLineNumbers w:val="0"/>
              <w:kinsoku/>
              <w:wordWrap/>
              <w:overflowPunct/>
              <w:topLinePunct w:val="0"/>
              <w:autoSpaceDE/>
              <w:autoSpaceDN/>
              <w:bidi w:val="0"/>
              <w:adjustRightInd w:val="0"/>
              <w:snapToGrid w:val="0"/>
              <w:ind w:left="0" w:leftChars="0" w:firstLine="0"/>
              <w:jc w:val="both"/>
              <w:textAlignment w:val="auto"/>
              <w:rPr>
                <w:rFonts w:hint="default" w:ascii="Times New Roman" w:hAnsi="Times New Roman" w:eastAsia="方正仿宋_GB2312" w:cs="Times New Roman"/>
                <w:color w:val="auto"/>
                <w:kern w:val="2"/>
                <w:sz w:val="28"/>
                <w:szCs w:val="28"/>
                <w:vertAlign w:val="baseline"/>
                <w:lang w:val="en-US" w:eastAsia="zh-CN" w:bidi="ar-SA"/>
              </w:rPr>
            </w:pPr>
            <w:r>
              <w:rPr>
                <w:rFonts w:hint="default" w:ascii="Times New Roman" w:hAnsi="Times New Roman" w:eastAsia="方正仿宋_GB2312" w:cs="Times New Roman"/>
                <w:color w:val="auto"/>
                <w:kern w:val="2"/>
                <w:sz w:val="28"/>
                <w:szCs w:val="28"/>
                <w:vertAlign w:val="baseline"/>
                <w:lang w:val="en-US" w:eastAsia="zh-CN" w:bidi="ar-SA"/>
              </w:rPr>
              <w:t>南园街-曙光路-望园街（规划）-建设路（规划）→南园</w:t>
            </w:r>
          </w:p>
          <w:p w14:paraId="1EF357BC">
            <w:pPr>
              <w:keepNext w:val="0"/>
              <w:keepLines w:val="0"/>
              <w:pageBreakBefore w:val="0"/>
              <w:widowControl/>
              <w:suppressLineNumbers w:val="0"/>
              <w:kinsoku/>
              <w:wordWrap/>
              <w:overflowPunct/>
              <w:topLinePunct w:val="0"/>
              <w:autoSpaceDE/>
              <w:autoSpaceDN/>
              <w:bidi w:val="0"/>
              <w:adjustRightInd w:val="0"/>
              <w:snapToGrid w:val="0"/>
              <w:ind w:left="0" w:leftChars="0" w:firstLine="0" w:firstLineChars="0"/>
              <w:jc w:val="both"/>
              <w:textAlignment w:val="auto"/>
              <w:rPr>
                <w:rFonts w:hint="default" w:ascii="Times New Roman" w:hAnsi="Times New Roman" w:eastAsia="方正仿宋_GB2312" w:cs="Times New Roman"/>
                <w:color w:val="auto"/>
                <w:sz w:val="28"/>
                <w:szCs w:val="28"/>
                <w:vertAlign w:val="baseline"/>
                <w:lang w:val="en-US" w:eastAsia="zh-CN"/>
              </w:rPr>
            </w:pPr>
            <w:r>
              <w:rPr>
                <w:rFonts w:hint="default" w:ascii="Times New Roman" w:hAnsi="Times New Roman" w:eastAsia="方正仿宋_GB2312" w:cs="Times New Roman"/>
                <w:color w:val="auto"/>
                <w:kern w:val="2"/>
                <w:sz w:val="28"/>
                <w:szCs w:val="28"/>
                <w:vertAlign w:val="baseline"/>
                <w:lang w:val="en-US" w:eastAsia="zh-CN" w:bidi="ar-SA"/>
              </w:rPr>
              <w:t>街所围闭合区域</w:t>
            </w:r>
          </w:p>
        </w:tc>
      </w:tr>
    </w:tbl>
    <w:p w14:paraId="275244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3类功能区</w:t>
      </w:r>
    </w:p>
    <w:p w14:paraId="15CC481D">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_GB2312" w:cs="Times New Roman"/>
          <w:sz w:val="28"/>
          <w:szCs w:val="28"/>
          <w:lang w:val="en-US" w:eastAsia="zh-CN"/>
        </w:rPr>
      </w:pPr>
      <w:r>
        <w:rPr>
          <w:rFonts w:hint="default" w:ascii="Times New Roman" w:hAnsi="Times New Roman" w:eastAsia="方正仿宋_GB2312" w:cs="Times New Roman"/>
          <w:b/>
          <w:bCs/>
          <w:sz w:val="28"/>
          <w:szCs w:val="28"/>
        </w:rPr>
        <w:t>表5-</w:t>
      </w:r>
      <w:r>
        <w:rPr>
          <w:rFonts w:hint="default" w:ascii="Times New Roman" w:hAnsi="Times New Roman" w:eastAsia="方正仿宋_GB2312" w:cs="Times New Roman"/>
          <w:b/>
          <w:bCs/>
          <w:sz w:val="28"/>
          <w:szCs w:val="28"/>
          <w:lang w:val="en-US" w:eastAsia="zh-CN"/>
        </w:rPr>
        <w:t>3</w:t>
      </w:r>
      <w:r>
        <w:rPr>
          <w:rFonts w:hint="default" w:ascii="Times New Roman" w:hAnsi="Times New Roman" w:eastAsia="方正仿宋_GB2312" w:cs="Times New Roman"/>
          <w:b/>
          <w:bCs/>
          <w:sz w:val="28"/>
          <w:szCs w:val="28"/>
        </w:rPr>
        <w:t xml:space="preserve">  </w:t>
      </w:r>
      <w:r>
        <w:rPr>
          <w:rFonts w:hint="default" w:ascii="Times New Roman" w:hAnsi="Times New Roman" w:eastAsia="方正仿宋_GB2312" w:cs="Times New Roman"/>
          <w:b/>
          <w:bCs/>
          <w:sz w:val="28"/>
          <w:szCs w:val="28"/>
          <w:lang w:val="en-US" w:eastAsia="zh-CN"/>
        </w:rPr>
        <w:t>3</w:t>
      </w:r>
      <w:r>
        <w:rPr>
          <w:rFonts w:hint="default" w:ascii="Times New Roman" w:hAnsi="Times New Roman" w:eastAsia="方正仿宋_GB2312" w:cs="Times New Roman"/>
          <w:b/>
          <w:bCs/>
          <w:sz w:val="28"/>
          <w:szCs w:val="28"/>
        </w:rPr>
        <w:t>类声环境功能区一览表</w:t>
      </w:r>
    </w:p>
    <w:tbl>
      <w:tblPr>
        <w:tblStyle w:val="13"/>
        <w:tblW w:w="9061" w:type="dxa"/>
        <w:jc w:val="center"/>
        <w:tblLayout w:type="fixed"/>
        <w:tblCellMar>
          <w:top w:w="0" w:type="dxa"/>
          <w:left w:w="108" w:type="dxa"/>
          <w:bottom w:w="0" w:type="dxa"/>
          <w:right w:w="108" w:type="dxa"/>
        </w:tblCellMar>
      </w:tblPr>
      <w:tblGrid>
        <w:gridCol w:w="866"/>
        <w:gridCol w:w="1252"/>
        <w:gridCol w:w="1453"/>
        <w:gridCol w:w="5490"/>
      </w:tblGrid>
      <w:tr w14:paraId="3791A572">
        <w:tblPrEx>
          <w:tblCellMar>
            <w:top w:w="0" w:type="dxa"/>
            <w:left w:w="108" w:type="dxa"/>
            <w:bottom w:w="0" w:type="dxa"/>
            <w:right w:w="108" w:type="dxa"/>
          </w:tblCellMar>
        </w:tblPrEx>
        <w:trPr>
          <w:cantSplit/>
          <w:trHeight w:val="444" w:hRule="atLeast"/>
          <w:tblHeader/>
          <w:jc w:val="center"/>
        </w:trPr>
        <w:tc>
          <w:tcPr>
            <w:tcW w:w="866" w:type="dxa"/>
            <w:tcBorders>
              <w:top w:val="single" w:color="auto" w:sz="4" w:space="0"/>
              <w:left w:val="single" w:color="auto" w:sz="4" w:space="0"/>
              <w:bottom w:val="single" w:color="auto" w:sz="4" w:space="0"/>
              <w:right w:val="single" w:color="auto" w:sz="4" w:space="0"/>
            </w:tcBorders>
            <w:vAlign w:val="center"/>
          </w:tcPr>
          <w:p w14:paraId="6D9A41CE">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方正仿宋_GB2312" w:cs="Times New Roman"/>
                <w:b/>
                <w:bCs/>
                <w:sz w:val="28"/>
                <w:szCs w:val="28"/>
              </w:rPr>
            </w:pPr>
            <w:r>
              <w:rPr>
                <w:rFonts w:hint="default" w:ascii="Times New Roman" w:hAnsi="Times New Roman" w:eastAsia="方正仿宋_GB2312" w:cs="Times New Roman"/>
                <w:b/>
                <w:bCs/>
                <w:sz w:val="28"/>
                <w:szCs w:val="28"/>
              </w:rPr>
              <w:t>序号</w:t>
            </w:r>
          </w:p>
        </w:tc>
        <w:tc>
          <w:tcPr>
            <w:tcW w:w="1252" w:type="dxa"/>
            <w:tcBorders>
              <w:top w:val="single" w:color="auto" w:sz="4" w:space="0"/>
              <w:left w:val="nil"/>
              <w:bottom w:val="single" w:color="auto" w:sz="4" w:space="0"/>
              <w:right w:val="single" w:color="auto" w:sz="4" w:space="0"/>
            </w:tcBorders>
            <w:vAlign w:val="center"/>
          </w:tcPr>
          <w:p w14:paraId="79667463">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方正仿宋_GB2312" w:cs="Times New Roman"/>
                <w:b/>
                <w:bCs/>
                <w:sz w:val="28"/>
                <w:szCs w:val="28"/>
              </w:rPr>
            </w:pPr>
            <w:r>
              <w:rPr>
                <w:rFonts w:hint="default" w:ascii="Times New Roman" w:hAnsi="Times New Roman" w:eastAsia="方正仿宋_GB2312" w:cs="Times New Roman"/>
                <w:b/>
                <w:bCs/>
                <w:sz w:val="28"/>
                <w:szCs w:val="28"/>
              </w:rPr>
              <w:t>区划单元编号</w:t>
            </w:r>
          </w:p>
        </w:tc>
        <w:tc>
          <w:tcPr>
            <w:tcW w:w="1453" w:type="dxa"/>
            <w:tcBorders>
              <w:top w:val="single" w:color="auto" w:sz="4" w:space="0"/>
              <w:left w:val="nil"/>
              <w:bottom w:val="single" w:color="auto" w:sz="4" w:space="0"/>
              <w:right w:val="single" w:color="auto" w:sz="4" w:space="0"/>
            </w:tcBorders>
            <w:vAlign w:val="center"/>
          </w:tcPr>
          <w:p w14:paraId="7D080B48">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方正仿宋_GB2312" w:cs="Times New Roman"/>
                <w:b/>
                <w:bCs/>
                <w:sz w:val="28"/>
                <w:szCs w:val="28"/>
              </w:rPr>
            </w:pPr>
            <w:r>
              <w:rPr>
                <w:rFonts w:hint="default" w:ascii="Times New Roman" w:hAnsi="Times New Roman" w:eastAsia="方正仿宋_GB2312" w:cs="Times New Roman"/>
                <w:b/>
                <w:bCs/>
                <w:sz w:val="28"/>
                <w:szCs w:val="28"/>
              </w:rPr>
              <w:t>面积/km</w:t>
            </w:r>
            <w:r>
              <w:rPr>
                <w:rFonts w:hint="default" w:ascii="Times New Roman" w:hAnsi="Times New Roman" w:eastAsia="方正仿宋_GB2312" w:cs="Times New Roman"/>
                <w:b/>
                <w:bCs/>
                <w:sz w:val="28"/>
                <w:szCs w:val="28"/>
                <w:vertAlign w:val="superscript"/>
              </w:rPr>
              <w:t>2</w:t>
            </w:r>
          </w:p>
        </w:tc>
        <w:tc>
          <w:tcPr>
            <w:tcW w:w="5490" w:type="dxa"/>
            <w:tcBorders>
              <w:top w:val="single" w:color="auto" w:sz="4" w:space="0"/>
              <w:left w:val="nil"/>
              <w:bottom w:val="single" w:color="auto" w:sz="4" w:space="0"/>
              <w:right w:val="single" w:color="auto" w:sz="4" w:space="0"/>
            </w:tcBorders>
            <w:vAlign w:val="center"/>
          </w:tcPr>
          <w:p w14:paraId="1D1128BD">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方正仿宋_GB2312" w:cs="Times New Roman"/>
                <w:b/>
                <w:bCs/>
                <w:sz w:val="28"/>
                <w:szCs w:val="28"/>
              </w:rPr>
            </w:pPr>
            <w:r>
              <w:rPr>
                <w:rFonts w:hint="default" w:ascii="Times New Roman" w:hAnsi="Times New Roman" w:eastAsia="方正仿宋_GB2312" w:cs="Times New Roman"/>
                <w:b/>
                <w:bCs/>
                <w:sz w:val="28"/>
                <w:szCs w:val="28"/>
              </w:rPr>
              <w:t>区域范围</w:t>
            </w:r>
          </w:p>
        </w:tc>
      </w:tr>
      <w:tr w14:paraId="3ABF9CB5">
        <w:tblPrEx>
          <w:tblCellMar>
            <w:top w:w="0" w:type="dxa"/>
            <w:left w:w="108" w:type="dxa"/>
            <w:bottom w:w="0" w:type="dxa"/>
            <w:right w:w="108" w:type="dxa"/>
          </w:tblCellMar>
        </w:tblPrEx>
        <w:trPr>
          <w:cantSplit/>
          <w:trHeight w:val="469" w:hRule="atLeast"/>
          <w:jc w:val="center"/>
        </w:trPr>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14:paraId="701C0A3B">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方正仿宋_GB2312" w:cs="Times New Roman"/>
                <w:sz w:val="28"/>
                <w:szCs w:val="28"/>
                <w:lang w:val="en-US" w:eastAsia="zh-CN"/>
              </w:rPr>
            </w:pPr>
            <w:r>
              <w:rPr>
                <w:rFonts w:hint="default" w:ascii="Times New Roman" w:hAnsi="Times New Roman" w:eastAsia="方正仿宋_GB2312" w:cs="Times New Roman"/>
                <w:sz w:val="28"/>
                <w:szCs w:val="28"/>
                <w:lang w:val="en-US" w:eastAsia="zh-CN"/>
              </w:rPr>
              <w:t>1</w:t>
            </w:r>
          </w:p>
        </w:tc>
        <w:tc>
          <w:tcPr>
            <w:tcW w:w="1252" w:type="dxa"/>
            <w:tcBorders>
              <w:top w:val="single" w:color="auto" w:sz="4" w:space="0"/>
              <w:left w:val="nil"/>
              <w:bottom w:val="single" w:color="auto" w:sz="4" w:space="0"/>
              <w:right w:val="single" w:color="auto" w:sz="4" w:space="0"/>
            </w:tcBorders>
            <w:shd w:val="clear" w:color="auto" w:fill="auto"/>
            <w:vAlign w:val="center"/>
          </w:tcPr>
          <w:p w14:paraId="1F091B22">
            <w:pPr>
              <w:keepNext w:val="0"/>
              <w:keepLines w:val="0"/>
              <w:pageBreakBefore w:val="0"/>
              <w:widowControl/>
              <w:suppressLineNumbers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方正仿宋_GB2312" w:cs="Times New Roman"/>
                <w:color w:val="000000"/>
                <w:sz w:val="28"/>
                <w:szCs w:val="28"/>
                <w:lang w:val="en-US" w:eastAsia="zh-CN"/>
              </w:rPr>
            </w:pPr>
            <w:r>
              <w:rPr>
                <w:rFonts w:hint="default" w:ascii="Times New Roman" w:hAnsi="Times New Roman" w:eastAsia="方正仿宋_GB2312" w:cs="Times New Roman"/>
                <w:color w:val="auto"/>
                <w:sz w:val="28"/>
                <w:szCs w:val="28"/>
                <w:vertAlign w:val="baseline"/>
                <w:lang w:val="en-US" w:eastAsia="zh-CN"/>
              </w:rPr>
              <w:t>3-1</w:t>
            </w:r>
          </w:p>
        </w:tc>
        <w:tc>
          <w:tcPr>
            <w:tcW w:w="1453" w:type="dxa"/>
            <w:tcBorders>
              <w:top w:val="single" w:color="auto" w:sz="4" w:space="0"/>
              <w:left w:val="nil"/>
              <w:bottom w:val="single" w:color="auto" w:sz="4" w:space="0"/>
              <w:right w:val="single" w:color="auto" w:sz="4" w:space="0"/>
            </w:tcBorders>
            <w:shd w:val="clear" w:color="auto" w:fill="auto"/>
            <w:vAlign w:val="center"/>
          </w:tcPr>
          <w:p w14:paraId="3FBCB17B">
            <w:pPr>
              <w:keepNext w:val="0"/>
              <w:keepLines w:val="0"/>
              <w:pageBreakBefore w:val="0"/>
              <w:widowControl/>
              <w:suppressLineNumbers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方正仿宋_GB2312" w:cs="Times New Roman"/>
                <w:color w:val="auto"/>
                <w:kern w:val="2"/>
                <w:sz w:val="28"/>
                <w:szCs w:val="28"/>
                <w:vertAlign w:val="baseline"/>
                <w:lang w:val="en-US" w:eastAsia="zh-CN" w:bidi="ar-SA"/>
              </w:rPr>
            </w:pPr>
            <w:r>
              <w:rPr>
                <w:rFonts w:hint="default" w:ascii="Times New Roman" w:hAnsi="Times New Roman" w:eastAsia="方正仿宋_GB2312" w:cs="Times New Roman"/>
                <w:color w:val="auto"/>
                <w:sz w:val="28"/>
                <w:szCs w:val="28"/>
                <w:vertAlign w:val="baseline"/>
                <w:lang w:val="en-US" w:eastAsia="zh-CN"/>
              </w:rPr>
              <w:t>0.74</w:t>
            </w:r>
          </w:p>
        </w:tc>
        <w:tc>
          <w:tcPr>
            <w:tcW w:w="5490" w:type="dxa"/>
            <w:tcBorders>
              <w:top w:val="single" w:color="auto" w:sz="4" w:space="0"/>
              <w:left w:val="nil"/>
              <w:bottom w:val="single" w:color="auto" w:sz="4" w:space="0"/>
              <w:right w:val="single" w:color="auto" w:sz="4" w:space="0"/>
            </w:tcBorders>
            <w:shd w:val="clear" w:color="auto" w:fill="auto"/>
            <w:vAlign w:val="center"/>
          </w:tcPr>
          <w:p w14:paraId="17FD7F76">
            <w:pPr>
              <w:keepNext w:val="0"/>
              <w:keepLines w:val="0"/>
              <w:pageBreakBefore w:val="0"/>
              <w:widowControl/>
              <w:suppressLineNumbers w:val="0"/>
              <w:kinsoku/>
              <w:wordWrap/>
              <w:overflowPunct/>
              <w:topLinePunct w:val="0"/>
              <w:autoSpaceDE/>
              <w:autoSpaceDN/>
              <w:bidi w:val="0"/>
              <w:adjustRightInd w:val="0"/>
              <w:snapToGrid w:val="0"/>
              <w:ind w:left="0" w:leftChars="0" w:firstLine="0" w:firstLineChars="0"/>
              <w:jc w:val="both"/>
              <w:textAlignment w:val="auto"/>
              <w:rPr>
                <w:rFonts w:hint="default" w:ascii="Times New Roman" w:hAnsi="Times New Roman" w:eastAsia="方正仿宋_GB2312" w:cs="Times New Roman"/>
                <w:color w:val="auto"/>
                <w:kern w:val="2"/>
                <w:sz w:val="28"/>
                <w:szCs w:val="28"/>
                <w:vertAlign w:val="baseline"/>
                <w:lang w:val="en-US" w:eastAsia="zh-CN" w:bidi="ar-SA"/>
              </w:rPr>
            </w:pPr>
            <w:r>
              <w:rPr>
                <w:rFonts w:hint="default" w:ascii="Times New Roman" w:hAnsi="Times New Roman" w:eastAsia="方正仿宋_GB2312" w:cs="Times New Roman"/>
                <w:color w:val="auto"/>
                <w:sz w:val="28"/>
                <w:szCs w:val="28"/>
                <w:vertAlign w:val="baseline"/>
                <w:lang w:val="en-US" w:eastAsia="zh-CN"/>
              </w:rPr>
              <w:t>马兰大街-经二路-纬四路-达拉特路-马兰大街所围闭合区域</w:t>
            </w:r>
          </w:p>
        </w:tc>
      </w:tr>
      <w:tr w14:paraId="7BE5EF73">
        <w:tblPrEx>
          <w:tblCellMar>
            <w:top w:w="0" w:type="dxa"/>
            <w:left w:w="108" w:type="dxa"/>
            <w:bottom w:w="0" w:type="dxa"/>
            <w:right w:w="108" w:type="dxa"/>
          </w:tblCellMar>
        </w:tblPrEx>
        <w:trPr>
          <w:cantSplit/>
          <w:trHeight w:val="469" w:hRule="atLeast"/>
          <w:jc w:val="center"/>
        </w:trPr>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14:paraId="43B7E7AA">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方正仿宋_GB2312" w:cs="Times New Roman"/>
                <w:sz w:val="28"/>
                <w:szCs w:val="28"/>
                <w:lang w:val="en-US" w:eastAsia="zh-CN"/>
              </w:rPr>
            </w:pPr>
            <w:r>
              <w:rPr>
                <w:rFonts w:hint="default" w:ascii="Times New Roman" w:hAnsi="Times New Roman" w:eastAsia="方正仿宋_GB2312" w:cs="Times New Roman"/>
                <w:sz w:val="28"/>
                <w:szCs w:val="28"/>
                <w:lang w:val="en-US" w:eastAsia="zh-CN"/>
              </w:rPr>
              <w:t>2</w:t>
            </w:r>
          </w:p>
        </w:tc>
        <w:tc>
          <w:tcPr>
            <w:tcW w:w="1252" w:type="dxa"/>
            <w:tcBorders>
              <w:top w:val="single" w:color="auto" w:sz="4" w:space="0"/>
              <w:left w:val="nil"/>
              <w:bottom w:val="single" w:color="auto" w:sz="4" w:space="0"/>
              <w:right w:val="single" w:color="auto" w:sz="4" w:space="0"/>
            </w:tcBorders>
            <w:shd w:val="clear" w:color="auto" w:fill="auto"/>
            <w:vAlign w:val="center"/>
          </w:tcPr>
          <w:p w14:paraId="15392DE7">
            <w:pPr>
              <w:keepNext w:val="0"/>
              <w:keepLines w:val="0"/>
              <w:pageBreakBefore w:val="0"/>
              <w:widowControl/>
              <w:suppressLineNumbers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方正仿宋_GB2312" w:cs="Times New Roman"/>
                <w:color w:val="000000"/>
                <w:sz w:val="28"/>
                <w:szCs w:val="28"/>
                <w:lang w:val="en-US" w:eastAsia="zh-CN"/>
              </w:rPr>
            </w:pPr>
            <w:r>
              <w:rPr>
                <w:rFonts w:hint="default" w:ascii="Times New Roman" w:hAnsi="Times New Roman" w:eastAsia="方正仿宋_GB2312" w:cs="Times New Roman"/>
                <w:color w:val="auto"/>
                <w:sz w:val="28"/>
                <w:szCs w:val="28"/>
                <w:vertAlign w:val="baseline"/>
                <w:lang w:val="en-US" w:eastAsia="zh-CN"/>
              </w:rPr>
              <w:t>3-2</w:t>
            </w:r>
          </w:p>
        </w:tc>
        <w:tc>
          <w:tcPr>
            <w:tcW w:w="1453" w:type="dxa"/>
            <w:tcBorders>
              <w:top w:val="single" w:color="auto" w:sz="4" w:space="0"/>
              <w:left w:val="nil"/>
              <w:bottom w:val="single" w:color="auto" w:sz="4" w:space="0"/>
              <w:right w:val="single" w:color="auto" w:sz="4" w:space="0"/>
            </w:tcBorders>
            <w:shd w:val="clear" w:color="auto" w:fill="auto"/>
            <w:vAlign w:val="center"/>
          </w:tcPr>
          <w:p w14:paraId="007A1227">
            <w:pPr>
              <w:keepNext w:val="0"/>
              <w:keepLines w:val="0"/>
              <w:pageBreakBefore w:val="0"/>
              <w:widowControl/>
              <w:suppressLineNumbers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方正仿宋_GB2312" w:cs="Times New Roman"/>
                <w:color w:val="auto"/>
                <w:kern w:val="2"/>
                <w:sz w:val="28"/>
                <w:szCs w:val="28"/>
                <w:vertAlign w:val="baseline"/>
                <w:lang w:val="en-US" w:eastAsia="zh-CN" w:bidi="ar-SA"/>
              </w:rPr>
            </w:pPr>
            <w:r>
              <w:rPr>
                <w:rFonts w:hint="default" w:ascii="Times New Roman" w:hAnsi="Times New Roman" w:eastAsia="方正仿宋_GB2312" w:cs="Times New Roman"/>
                <w:color w:val="auto"/>
                <w:sz w:val="28"/>
                <w:szCs w:val="28"/>
                <w:vertAlign w:val="baseline"/>
                <w:lang w:val="en-US" w:eastAsia="zh-CN"/>
              </w:rPr>
              <w:t>1.89</w:t>
            </w:r>
          </w:p>
        </w:tc>
        <w:tc>
          <w:tcPr>
            <w:tcW w:w="5490" w:type="dxa"/>
            <w:tcBorders>
              <w:top w:val="single" w:color="auto" w:sz="4" w:space="0"/>
              <w:left w:val="nil"/>
              <w:bottom w:val="single" w:color="auto" w:sz="4" w:space="0"/>
              <w:right w:val="single" w:color="auto" w:sz="4" w:space="0"/>
            </w:tcBorders>
            <w:shd w:val="clear" w:color="auto" w:fill="auto"/>
            <w:vAlign w:val="center"/>
          </w:tcPr>
          <w:p w14:paraId="14CA3719">
            <w:pPr>
              <w:keepNext w:val="0"/>
              <w:keepLines w:val="0"/>
              <w:pageBreakBefore w:val="0"/>
              <w:widowControl/>
              <w:suppressLineNumbers w:val="0"/>
              <w:kinsoku/>
              <w:wordWrap/>
              <w:overflowPunct/>
              <w:topLinePunct w:val="0"/>
              <w:autoSpaceDE/>
              <w:autoSpaceDN/>
              <w:bidi w:val="0"/>
              <w:adjustRightInd w:val="0"/>
              <w:snapToGrid w:val="0"/>
              <w:ind w:left="0" w:leftChars="0" w:firstLine="0" w:firstLineChars="0"/>
              <w:jc w:val="both"/>
              <w:textAlignment w:val="auto"/>
              <w:rPr>
                <w:rFonts w:hint="default" w:ascii="Times New Roman" w:hAnsi="Times New Roman" w:eastAsia="方正仿宋_GB2312" w:cs="Times New Roman"/>
                <w:color w:val="auto"/>
                <w:kern w:val="2"/>
                <w:sz w:val="28"/>
                <w:szCs w:val="28"/>
                <w:vertAlign w:val="baseline"/>
                <w:lang w:val="en-US" w:eastAsia="zh-CN" w:bidi="ar-SA"/>
              </w:rPr>
            </w:pPr>
            <w:r>
              <w:rPr>
                <w:rFonts w:hint="default" w:ascii="Times New Roman" w:hAnsi="Times New Roman" w:eastAsia="方正仿宋_GB2312" w:cs="Times New Roman"/>
                <w:color w:val="auto"/>
                <w:sz w:val="28"/>
                <w:szCs w:val="28"/>
                <w:vertAlign w:val="baseline"/>
                <w:lang w:val="en-US" w:eastAsia="zh-CN"/>
              </w:rPr>
              <w:t>恒润三路-浩特一路-浩特十三路-浩特五路-浩特六路-浩特七路-恒润三路所围闭合区域</w:t>
            </w:r>
          </w:p>
        </w:tc>
      </w:tr>
    </w:tbl>
    <w:p w14:paraId="6CA92F7E">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4类声环境功能区划调整结果</w:t>
      </w:r>
    </w:p>
    <w:p w14:paraId="6C5A3E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（1）4a类区 </w:t>
      </w:r>
    </w:p>
    <w:p w14:paraId="658F6C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sz w:val="32"/>
          <w:szCs w:val="32"/>
        </w:rPr>
        <w:t>4a类区为高速公路、一级公路、二级公路、城市快速路、城市主干路、城市次干路、城市轨道交通（地面段）边界线两侧一定距离范围内（距离要求见表5-4）区域。</w:t>
      </w:r>
    </w:p>
    <w:p w14:paraId="5295F2FE">
      <w:pPr>
        <w:keepNext w:val="0"/>
        <w:keepLines w:val="0"/>
        <w:pageBreakBefore w:val="0"/>
        <w:widowControl w:val="0"/>
        <w:kinsoku/>
        <w:wordWrap/>
        <w:overflowPunct/>
        <w:topLinePunct w:val="0"/>
        <w:autoSpaceDE w:val="0"/>
        <w:autoSpaceDN w:val="0"/>
        <w:bidi w:val="0"/>
        <w:adjustRightInd w:val="0"/>
        <w:snapToGrid w:val="0"/>
        <w:spacing w:after="0" w:line="560" w:lineRule="exact"/>
        <w:jc w:val="center"/>
        <w:textAlignment w:val="auto"/>
        <w:rPr>
          <w:rFonts w:hint="default" w:ascii="Times New Roman" w:hAnsi="Times New Roman" w:eastAsia="方正仿宋_GB2312" w:cs="Times New Roman"/>
          <w:b/>
          <w:bCs/>
          <w:sz w:val="28"/>
          <w:szCs w:val="28"/>
        </w:rPr>
      </w:pPr>
      <w:r>
        <w:rPr>
          <w:rFonts w:hint="default" w:ascii="Times New Roman" w:hAnsi="Times New Roman" w:eastAsia="方正仿宋_GB2312" w:cs="Times New Roman"/>
          <w:b/>
          <w:bCs/>
          <w:sz w:val="28"/>
          <w:szCs w:val="28"/>
        </w:rPr>
        <w:t>表5-4  交通干线相邻区域4a类功能区距离</w:t>
      </w:r>
    </w:p>
    <w:tbl>
      <w:tblPr>
        <w:tblStyle w:val="13"/>
        <w:tblW w:w="9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7"/>
        <w:gridCol w:w="2256"/>
        <w:gridCol w:w="2186"/>
      </w:tblGrid>
      <w:tr w14:paraId="14241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577" w:type="dxa"/>
            <w:tcBorders>
              <w:top w:val="single" w:color="auto" w:sz="4" w:space="0"/>
              <w:left w:val="single" w:color="auto" w:sz="4" w:space="0"/>
              <w:bottom w:val="single" w:color="auto" w:sz="4" w:space="0"/>
              <w:right w:val="single" w:color="auto" w:sz="4" w:space="0"/>
            </w:tcBorders>
            <w:vAlign w:val="center"/>
          </w:tcPr>
          <w:p w14:paraId="7FDD5417">
            <w:pPr>
              <w:keepNext w:val="0"/>
              <w:keepLines w:val="0"/>
              <w:pageBreakBefore w:val="0"/>
              <w:kinsoku/>
              <w:wordWrap/>
              <w:overflowPunct/>
              <w:topLinePunct w:val="0"/>
              <w:bidi w:val="0"/>
              <w:adjustRightInd w:val="0"/>
              <w:snapToGrid w:val="0"/>
              <w:spacing w:after="0" w:line="240" w:lineRule="auto"/>
              <w:jc w:val="center"/>
              <w:textAlignment w:val="auto"/>
              <w:rPr>
                <w:rFonts w:hint="default" w:ascii="Times New Roman" w:hAnsi="Times New Roman" w:eastAsia="方正仿宋_GB2312" w:cs="Times New Roman"/>
                <w:b/>
                <w:bCs/>
                <w:sz w:val="28"/>
                <w:szCs w:val="28"/>
              </w:rPr>
            </w:pPr>
            <w:r>
              <w:rPr>
                <w:rFonts w:hint="default" w:ascii="Times New Roman" w:hAnsi="Times New Roman" w:eastAsia="方正仿宋_GB2312" w:cs="Times New Roman"/>
                <w:b/>
                <w:bCs/>
                <w:sz w:val="28"/>
                <w:szCs w:val="28"/>
              </w:rPr>
              <w:t>交通干线类型</w:t>
            </w:r>
          </w:p>
        </w:tc>
        <w:tc>
          <w:tcPr>
            <w:tcW w:w="2256" w:type="dxa"/>
            <w:tcBorders>
              <w:top w:val="single" w:color="auto" w:sz="4" w:space="0"/>
              <w:left w:val="single" w:color="auto" w:sz="4" w:space="0"/>
              <w:bottom w:val="single" w:color="auto" w:sz="4" w:space="0"/>
              <w:right w:val="single" w:color="auto" w:sz="4" w:space="0"/>
            </w:tcBorders>
            <w:vAlign w:val="center"/>
          </w:tcPr>
          <w:p w14:paraId="3E5E439F">
            <w:pPr>
              <w:keepNext w:val="0"/>
              <w:keepLines w:val="0"/>
              <w:pageBreakBefore w:val="0"/>
              <w:kinsoku/>
              <w:wordWrap/>
              <w:overflowPunct/>
              <w:topLinePunct w:val="0"/>
              <w:bidi w:val="0"/>
              <w:adjustRightInd w:val="0"/>
              <w:snapToGrid w:val="0"/>
              <w:spacing w:after="0" w:line="240" w:lineRule="auto"/>
              <w:jc w:val="center"/>
              <w:textAlignment w:val="auto"/>
              <w:rPr>
                <w:rFonts w:hint="default" w:ascii="Times New Roman" w:hAnsi="Times New Roman" w:eastAsia="方正仿宋_GB2312" w:cs="Times New Roman"/>
                <w:b/>
                <w:bCs/>
                <w:sz w:val="28"/>
                <w:szCs w:val="28"/>
              </w:rPr>
            </w:pPr>
            <w:r>
              <w:rPr>
                <w:rFonts w:hint="default" w:ascii="Times New Roman" w:hAnsi="Times New Roman" w:eastAsia="方正仿宋_GB2312" w:cs="Times New Roman"/>
                <w:b/>
                <w:bCs/>
                <w:sz w:val="28"/>
                <w:szCs w:val="28"/>
              </w:rPr>
              <w:t>划分距离（m）</w:t>
            </w:r>
          </w:p>
        </w:tc>
        <w:tc>
          <w:tcPr>
            <w:tcW w:w="2186" w:type="dxa"/>
            <w:tcBorders>
              <w:top w:val="single" w:color="auto" w:sz="4" w:space="0"/>
              <w:left w:val="single" w:color="auto" w:sz="4" w:space="0"/>
              <w:bottom w:val="single" w:color="auto" w:sz="4" w:space="0"/>
              <w:right w:val="single" w:color="auto" w:sz="4" w:space="0"/>
            </w:tcBorders>
            <w:vAlign w:val="center"/>
          </w:tcPr>
          <w:p w14:paraId="26D9539B">
            <w:pPr>
              <w:keepNext w:val="0"/>
              <w:keepLines w:val="0"/>
              <w:pageBreakBefore w:val="0"/>
              <w:kinsoku/>
              <w:wordWrap/>
              <w:overflowPunct/>
              <w:topLinePunct w:val="0"/>
              <w:bidi w:val="0"/>
              <w:adjustRightInd w:val="0"/>
              <w:snapToGrid w:val="0"/>
              <w:spacing w:after="0" w:line="240" w:lineRule="auto"/>
              <w:jc w:val="center"/>
              <w:textAlignment w:val="auto"/>
              <w:rPr>
                <w:rFonts w:hint="default" w:ascii="Times New Roman" w:hAnsi="Times New Roman" w:eastAsia="方正仿宋_GB2312" w:cs="Times New Roman"/>
                <w:b/>
                <w:bCs/>
                <w:sz w:val="28"/>
                <w:szCs w:val="28"/>
              </w:rPr>
            </w:pPr>
            <w:r>
              <w:rPr>
                <w:rFonts w:hint="default" w:ascii="Times New Roman" w:hAnsi="Times New Roman" w:eastAsia="方正仿宋_GB2312" w:cs="Times New Roman"/>
                <w:b/>
                <w:bCs/>
                <w:sz w:val="28"/>
                <w:szCs w:val="28"/>
              </w:rPr>
              <w:t>相邻功能区类型</w:t>
            </w:r>
          </w:p>
        </w:tc>
      </w:tr>
      <w:tr w14:paraId="1C3D1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4577" w:type="dxa"/>
            <w:vMerge w:val="restart"/>
            <w:tcBorders>
              <w:top w:val="single" w:color="auto" w:sz="4" w:space="0"/>
              <w:left w:val="single" w:color="auto" w:sz="4" w:space="0"/>
              <w:bottom w:val="single" w:color="auto" w:sz="4" w:space="0"/>
              <w:right w:val="single" w:color="auto" w:sz="4" w:space="0"/>
            </w:tcBorders>
            <w:vAlign w:val="center"/>
          </w:tcPr>
          <w:p w14:paraId="76793846">
            <w:pPr>
              <w:keepNext w:val="0"/>
              <w:keepLines w:val="0"/>
              <w:pageBreakBefore w:val="0"/>
              <w:kinsoku/>
              <w:wordWrap/>
              <w:overflowPunct/>
              <w:topLinePunct w:val="0"/>
              <w:bidi w:val="0"/>
              <w:adjustRightInd w:val="0"/>
              <w:snapToGrid w:val="0"/>
              <w:spacing w:after="0" w:line="240" w:lineRule="auto"/>
              <w:jc w:val="center"/>
              <w:textAlignment w:val="auto"/>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快速路、高速公路、城市轨道交通（地面段）、城市主干道、一级公路、内河航道、城市次干道、二级公路</w:t>
            </w:r>
          </w:p>
        </w:tc>
        <w:tc>
          <w:tcPr>
            <w:tcW w:w="2256" w:type="dxa"/>
            <w:tcBorders>
              <w:top w:val="single" w:color="auto" w:sz="4" w:space="0"/>
              <w:left w:val="single" w:color="auto" w:sz="4" w:space="0"/>
              <w:bottom w:val="single" w:color="auto" w:sz="4" w:space="0"/>
              <w:right w:val="single" w:color="auto" w:sz="4" w:space="0"/>
            </w:tcBorders>
            <w:shd w:val="clear" w:color="auto" w:fill="auto"/>
            <w:vAlign w:val="center"/>
          </w:tcPr>
          <w:p w14:paraId="61471D9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0"/>
                <w:sz w:val="28"/>
                <w:szCs w:val="28"/>
                <w:highlight w:val="none"/>
                <w:vertAlign w:val="baseline"/>
                <w:lang w:val="en-US" w:eastAsia="zh-CN" w:bidi="ar"/>
              </w:rPr>
            </w:pPr>
            <w:r>
              <w:rPr>
                <w:rFonts w:hint="default" w:ascii="Times New Roman" w:hAnsi="Times New Roman" w:eastAsia="方正仿宋_GB2312" w:cs="Times New Roman"/>
                <w:color w:val="auto"/>
                <w:kern w:val="0"/>
                <w:sz w:val="28"/>
                <w:szCs w:val="28"/>
                <w:highlight w:val="none"/>
                <w:vertAlign w:val="baseline"/>
                <w:lang w:val="en-US" w:eastAsia="zh-CN" w:bidi="ar"/>
              </w:rPr>
              <w:t>50</w:t>
            </w:r>
          </w:p>
        </w:tc>
        <w:tc>
          <w:tcPr>
            <w:tcW w:w="2186" w:type="dxa"/>
            <w:tcBorders>
              <w:top w:val="single" w:color="auto" w:sz="4" w:space="0"/>
              <w:left w:val="single" w:color="auto" w:sz="4" w:space="0"/>
              <w:bottom w:val="single" w:color="auto" w:sz="4" w:space="0"/>
              <w:right w:val="single" w:color="auto" w:sz="4" w:space="0"/>
            </w:tcBorders>
            <w:vAlign w:val="center"/>
          </w:tcPr>
          <w:p w14:paraId="08DD627F">
            <w:pPr>
              <w:keepNext w:val="0"/>
              <w:keepLines w:val="0"/>
              <w:pageBreakBefore w:val="0"/>
              <w:widowControl w:val="0"/>
              <w:kinsoku/>
              <w:wordWrap/>
              <w:overflowPunct/>
              <w:topLinePunct w:val="0"/>
              <w:autoSpaceDE w:val="0"/>
              <w:autoSpaceDN w:val="0"/>
              <w:bidi w:val="0"/>
              <w:adjustRightInd w:val="0"/>
              <w:snapToGrid w:val="0"/>
              <w:spacing w:after="0" w:line="240" w:lineRule="auto"/>
              <w:jc w:val="center"/>
              <w:textAlignment w:val="auto"/>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1类区</w:t>
            </w:r>
          </w:p>
        </w:tc>
      </w:tr>
      <w:tr w14:paraId="11696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4577" w:type="dxa"/>
            <w:vMerge w:val="continue"/>
            <w:tcBorders>
              <w:top w:val="single" w:color="auto" w:sz="4" w:space="0"/>
              <w:left w:val="single" w:color="auto" w:sz="4" w:space="0"/>
              <w:bottom w:val="single" w:color="auto" w:sz="4" w:space="0"/>
              <w:right w:val="single" w:color="auto" w:sz="4" w:space="0"/>
            </w:tcBorders>
            <w:vAlign w:val="center"/>
          </w:tcPr>
          <w:p w14:paraId="7A931D64">
            <w:pPr>
              <w:keepNext w:val="0"/>
              <w:keepLines w:val="0"/>
              <w:pageBreakBefore w:val="0"/>
              <w:kinsoku/>
              <w:wordWrap/>
              <w:overflowPunct/>
              <w:topLinePunct w:val="0"/>
              <w:bidi w:val="0"/>
              <w:adjustRightInd w:val="0"/>
              <w:snapToGrid w:val="0"/>
              <w:spacing w:after="0" w:line="240" w:lineRule="auto"/>
              <w:jc w:val="center"/>
              <w:textAlignment w:val="auto"/>
              <w:rPr>
                <w:rFonts w:hint="default" w:ascii="Times New Roman" w:hAnsi="Times New Roman" w:eastAsia="方正仿宋_GB2312" w:cs="Times New Roman"/>
                <w:sz w:val="28"/>
                <w:szCs w:val="28"/>
              </w:rPr>
            </w:pPr>
          </w:p>
        </w:tc>
        <w:tc>
          <w:tcPr>
            <w:tcW w:w="2256" w:type="dxa"/>
            <w:tcBorders>
              <w:top w:val="single" w:color="auto" w:sz="4" w:space="0"/>
              <w:left w:val="single" w:color="auto" w:sz="4" w:space="0"/>
              <w:bottom w:val="single" w:color="auto" w:sz="4" w:space="0"/>
              <w:right w:val="single" w:color="auto" w:sz="4" w:space="0"/>
            </w:tcBorders>
            <w:shd w:val="clear" w:color="auto" w:fill="auto"/>
            <w:vAlign w:val="center"/>
          </w:tcPr>
          <w:p w14:paraId="498E597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0"/>
                <w:sz w:val="28"/>
                <w:szCs w:val="28"/>
                <w:highlight w:val="none"/>
                <w:vertAlign w:val="baseline"/>
                <w:lang w:val="en-US" w:eastAsia="zh-CN" w:bidi="ar"/>
              </w:rPr>
            </w:pPr>
            <w:r>
              <w:rPr>
                <w:rFonts w:hint="default" w:ascii="Times New Roman" w:hAnsi="Times New Roman" w:eastAsia="方正仿宋_GB2312" w:cs="Times New Roman"/>
                <w:color w:val="auto"/>
                <w:kern w:val="0"/>
                <w:sz w:val="28"/>
                <w:szCs w:val="28"/>
                <w:highlight w:val="none"/>
                <w:vertAlign w:val="baseline"/>
                <w:lang w:val="en-US" w:eastAsia="zh-CN" w:bidi="ar"/>
              </w:rPr>
              <w:t>35</w:t>
            </w:r>
          </w:p>
        </w:tc>
        <w:tc>
          <w:tcPr>
            <w:tcW w:w="2186" w:type="dxa"/>
            <w:tcBorders>
              <w:top w:val="single" w:color="auto" w:sz="4" w:space="0"/>
              <w:left w:val="single" w:color="auto" w:sz="4" w:space="0"/>
              <w:bottom w:val="single" w:color="auto" w:sz="4" w:space="0"/>
              <w:right w:val="single" w:color="auto" w:sz="4" w:space="0"/>
            </w:tcBorders>
            <w:vAlign w:val="center"/>
          </w:tcPr>
          <w:p w14:paraId="285B843B">
            <w:pPr>
              <w:keepNext w:val="0"/>
              <w:keepLines w:val="0"/>
              <w:pageBreakBefore w:val="0"/>
              <w:widowControl w:val="0"/>
              <w:kinsoku/>
              <w:wordWrap/>
              <w:overflowPunct/>
              <w:topLinePunct w:val="0"/>
              <w:autoSpaceDE w:val="0"/>
              <w:autoSpaceDN w:val="0"/>
              <w:bidi w:val="0"/>
              <w:adjustRightInd w:val="0"/>
              <w:snapToGrid w:val="0"/>
              <w:spacing w:after="0" w:line="240" w:lineRule="auto"/>
              <w:jc w:val="center"/>
              <w:textAlignment w:val="auto"/>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2类区</w:t>
            </w:r>
          </w:p>
        </w:tc>
      </w:tr>
      <w:tr w14:paraId="10343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577" w:type="dxa"/>
            <w:vMerge w:val="continue"/>
            <w:tcBorders>
              <w:top w:val="single" w:color="auto" w:sz="4" w:space="0"/>
              <w:left w:val="single" w:color="auto" w:sz="4" w:space="0"/>
              <w:bottom w:val="single" w:color="auto" w:sz="4" w:space="0"/>
              <w:right w:val="single" w:color="auto" w:sz="4" w:space="0"/>
            </w:tcBorders>
            <w:vAlign w:val="center"/>
          </w:tcPr>
          <w:p w14:paraId="110FADDF">
            <w:pPr>
              <w:keepNext w:val="0"/>
              <w:keepLines w:val="0"/>
              <w:pageBreakBefore w:val="0"/>
              <w:kinsoku/>
              <w:wordWrap/>
              <w:overflowPunct/>
              <w:topLinePunct w:val="0"/>
              <w:bidi w:val="0"/>
              <w:adjustRightInd w:val="0"/>
              <w:snapToGrid w:val="0"/>
              <w:spacing w:after="0" w:line="240" w:lineRule="auto"/>
              <w:jc w:val="center"/>
              <w:textAlignment w:val="auto"/>
              <w:rPr>
                <w:rFonts w:hint="default" w:ascii="Times New Roman" w:hAnsi="Times New Roman" w:eastAsia="方正仿宋_GB2312" w:cs="Times New Roman"/>
                <w:sz w:val="28"/>
                <w:szCs w:val="28"/>
              </w:rPr>
            </w:pPr>
          </w:p>
        </w:tc>
        <w:tc>
          <w:tcPr>
            <w:tcW w:w="2256" w:type="dxa"/>
            <w:tcBorders>
              <w:top w:val="single" w:color="auto" w:sz="4" w:space="0"/>
              <w:left w:val="single" w:color="auto" w:sz="4" w:space="0"/>
              <w:bottom w:val="single" w:color="auto" w:sz="4" w:space="0"/>
              <w:right w:val="single" w:color="auto" w:sz="4" w:space="0"/>
            </w:tcBorders>
            <w:shd w:val="clear" w:color="auto" w:fill="auto"/>
            <w:vAlign w:val="center"/>
          </w:tcPr>
          <w:p w14:paraId="024B764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0"/>
                <w:sz w:val="28"/>
                <w:szCs w:val="28"/>
                <w:highlight w:val="none"/>
                <w:vertAlign w:val="baseline"/>
                <w:lang w:val="en-US" w:eastAsia="zh-CN" w:bidi="ar"/>
              </w:rPr>
            </w:pPr>
            <w:r>
              <w:rPr>
                <w:rFonts w:hint="default" w:ascii="Times New Roman" w:hAnsi="Times New Roman" w:eastAsia="方正仿宋_GB2312" w:cs="Times New Roman"/>
                <w:color w:val="auto"/>
                <w:kern w:val="0"/>
                <w:sz w:val="28"/>
                <w:szCs w:val="28"/>
                <w:highlight w:val="none"/>
                <w:vertAlign w:val="baseline"/>
                <w:lang w:val="en-US" w:eastAsia="zh-CN" w:bidi="ar"/>
              </w:rPr>
              <w:t>20</w:t>
            </w:r>
          </w:p>
        </w:tc>
        <w:tc>
          <w:tcPr>
            <w:tcW w:w="2186" w:type="dxa"/>
            <w:tcBorders>
              <w:top w:val="single" w:color="auto" w:sz="4" w:space="0"/>
              <w:left w:val="single" w:color="auto" w:sz="4" w:space="0"/>
              <w:bottom w:val="single" w:color="auto" w:sz="4" w:space="0"/>
              <w:right w:val="single" w:color="auto" w:sz="4" w:space="0"/>
            </w:tcBorders>
            <w:vAlign w:val="center"/>
          </w:tcPr>
          <w:p w14:paraId="14F2EA4A">
            <w:pPr>
              <w:keepNext w:val="0"/>
              <w:keepLines w:val="0"/>
              <w:pageBreakBefore w:val="0"/>
              <w:widowControl w:val="0"/>
              <w:kinsoku/>
              <w:wordWrap/>
              <w:overflowPunct/>
              <w:topLinePunct w:val="0"/>
              <w:autoSpaceDE w:val="0"/>
              <w:autoSpaceDN w:val="0"/>
              <w:bidi w:val="0"/>
              <w:adjustRightInd w:val="0"/>
              <w:snapToGrid w:val="0"/>
              <w:spacing w:after="0" w:line="240" w:lineRule="auto"/>
              <w:jc w:val="center"/>
              <w:textAlignment w:val="auto"/>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3类区</w:t>
            </w:r>
          </w:p>
        </w:tc>
      </w:tr>
    </w:tbl>
    <w:p w14:paraId="7FE82E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 w:cs="Times New Roman"/>
          <w:sz w:val="28"/>
          <w:szCs w:val="28"/>
        </w:rPr>
      </w:pP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val="en-US" w:eastAsia="zh-CN"/>
        </w:rPr>
        <w:t>中心城区</w:t>
      </w:r>
      <w:r>
        <w:rPr>
          <w:rFonts w:hint="eastAsia" w:ascii="仿宋_GB2312" w:hAnsi="仿宋_GB2312" w:eastAsia="仿宋_GB2312" w:cs="仿宋_GB2312"/>
          <w:sz w:val="32"/>
          <w:szCs w:val="32"/>
        </w:rPr>
        <w:t>道路（快速路、主干道、次干道）划分了4a类声环境功能区。划分4</w:t>
      </w:r>
      <w:r>
        <w:rPr>
          <w:rFonts w:hint="eastAsia" w:ascii="仿宋_GB2312" w:hAnsi="仿宋_GB2312" w:eastAsia="仿宋_GB2312" w:cs="仿宋_GB2312"/>
          <w:sz w:val="32"/>
          <w:szCs w:val="32"/>
          <w:lang w:val="en-US" w:eastAsia="zh-CN"/>
        </w:rPr>
        <w:t>a</w:t>
      </w:r>
      <w:r>
        <w:rPr>
          <w:rFonts w:hint="eastAsia" w:ascii="仿宋_GB2312" w:hAnsi="仿宋_GB2312" w:eastAsia="仿宋_GB2312" w:cs="仿宋_GB2312"/>
          <w:sz w:val="32"/>
          <w:szCs w:val="32"/>
        </w:rPr>
        <w:t>类声环境功能区</w:t>
      </w:r>
      <w:r>
        <w:rPr>
          <w:rFonts w:hint="eastAsia" w:ascii="仿宋_GB2312" w:hAnsi="仿宋_GB2312" w:eastAsia="仿宋_GB2312" w:cs="仿宋_GB2312"/>
          <w:sz w:val="32"/>
          <w:szCs w:val="32"/>
          <w:lang w:eastAsia="zh-CN"/>
        </w:rPr>
        <w:t>道路</w:t>
      </w:r>
      <w:r>
        <w:rPr>
          <w:rFonts w:hint="eastAsia" w:ascii="仿宋_GB2312" w:hAnsi="仿宋_GB2312" w:eastAsia="仿宋_GB2312" w:cs="仿宋_GB2312"/>
          <w:sz w:val="32"/>
          <w:szCs w:val="32"/>
        </w:rPr>
        <w:t>及场站如下表5-5</w:t>
      </w:r>
      <w:r>
        <w:rPr>
          <w:rFonts w:hint="eastAsia" w:ascii="仿宋_GB2312" w:hAnsi="仿宋_GB2312" w:eastAsia="仿宋_GB2312" w:cs="仿宋_GB2312"/>
          <w:sz w:val="32"/>
          <w:szCs w:val="32"/>
          <w:lang w:eastAsia="zh-CN"/>
        </w:rPr>
        <w:t>，</w:t>
      </w:r>
      <w:r>
        <w:rPr>
          <w:rFonts w:hint="default" w:ascii="Times New Roman" w:hAnsi="Times New Roman" w:eastAsia="方正仿宋_GB2312" w:cs="Times New Roman"/>
          <w:sz w:val="32"/>
          <w:szCs w:val="32"/>
          <w:lang w:val="en-US" w:eastAsia="zh-CN"/>
        </w:rPr>
        <w:t>5-6</w:t>
      </w:r>
      <w:r>
        <w:rPr>
          <w:rFonts w:hint="default" w:ascii="Times New Roman" w:hAnsi="Times New Roman" w:eastAsia="方正仿宋_GB2312" w:cs="Times New Roman"/>
          <w:sz w:val="32"/>
          <w:szCs w:val="32"/>
        </w:rPr>
        <w:t>所示。</w:t>
      </w:r>
    </w:p>
    <w:p w14:paraId="6BB63EDE">
      <w:pPr>
        <w:pStyle w:val="17"/>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w w:val="100"/>
          <w:sz w:val="28"/>
          <w:szCs w:val="28"/>
          <w:lang w:eastAsia="zh-CN"/>
        </w:rPr>
      </w:pPr>
      <w:r>
        <w:rPr>
          <w:rFonts w:hint="default" w:ascii="Times New Roman" w:hAnsi="Times New Roman" w:eastAsia="方正仿宋_GB2312" w:cs="Times New Roman"/>
          <w:b/>
          <w:bCs/>
          <w:w w:val="100"/>
          <w:sz w:val="28"/>
          <w:szCs w:val="28"/>
        </w:rPr>
        <w:t xml:space="preserve">表5-5  </w:t>
      </w:r>
      <w:r>
        <w:rPr>
          <w:rFonts w:hint="default" w:ascii="Times New Roman" w:hAnsi="Times New Roman" w:eastAsia="方正仿宋_GB2312" w:cs="Times New Roman"/>
          <w:b/>
          <w:bCs/>
          <w:w w:val="100"/>
          <w:sz w:val="28"/>
          <w:szCs w:val="28"/>
          <w:lang w:val="en-US" w:eastAsia="zh-CN"/>
        </w:rPr>
        <w:t>划分</w:t>
      </w:r>
      <w:r>
        <w:rPr>
          <w:rFonts w:hint="default" w:ascii="Times New Roman" w:hAnsi="Times New Roman" w:eastAsia="方正仿宋_GB2312" w:cs="Times New Roman"/>
          <w:b/>
          <w:bCs/>
          <w:w w:val="100"/>
          <w:sz w:val="28"/>
          <w:szCs w:val="28"/>
        </w:rPr>
        <w:t>4a类声环境功能区的道路一览表</w:t>
      </w:r>
    </w:p>
    <w:tbl>
      <w:tblPr>
        <w:tblStyle w:val="13"/>
        <w:tblW w:w="86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378"/>
        <w:gridCol w:w="1336"/>
        <w:gridCol w:w="1202"/>
        <w:gridCol w:w="2550"/>
        <w:gridCol w:w="1399"/>
      </w:tblGrid>
      <w:tr w14:paraId="38E67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813" w:type="dxa"/>
            <w:vAlign w:val="center"/>
          </w:tcPr>
          <w:p w14:paraId="203C090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rPr>
              <w:t>编号</w:t>
            </w:r>
          </w:p>
        </w:tc>
        <w:tc>
          <w:tcPr>
            <w:tcW w:w="1378" w:type="dxa"/>
            <w:vAlign w:val="center"/>
          </w:tcPr>
          <w:p w14:paraId="361572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rPr>
              <w:t>道路名称</w:t>
            </w:r>
          </w:p>
        </w:tc>
        <w:tc>
          <w:tcPr>
            <w:tcW w:w="1336" w:type="dxa"/>
            <w:vAlign w:val="center"/>
          </w:tcPr>
          <w:p w14:paraId="4EB028D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sz w:val="28"/>
                <w:szCs w:val="28"/>
                <w:lang w:eastAsia="zh-CN"/>
              </w:rPr>
              <w:t>道路方向</w:t>
            </w:r>
          </w:p>
        </w:tc>
        <w:tc>
          <w:tcPr>
            <w:tcW w:w="1202" w:type="dxa"/>
            <w:vAlign w:val="center"/>
          </w:tcPr>
          <w:p w14:paraId="768107B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rPr>
              <w:t>道路等级</w:t>
            </w:r>
          </w:p>
        </w:tc>
        <w:tc>
          <w:tcPr>
            <w:tcW w:w="2550" w:type="dxa"/>
            <w:vAlign w:val="center"/>
          </w:tcPr>
          <w:p w14:paraId="7547E98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sz w:val="28"/>
                <w:szCs w:val="28"/>
                <w:lang w:eastAsia="zh-CN"/>
              </w:rPr>
              <w:t>起止点</w:t>
            </w:r>
          </w:p>
        </w:tc>
        <w:tc>
          <w:tcPr>
            <w:tcW w:w="1399" w:type="dxa"/>
            <w:vAlign w:val="center"/>
          </w:tcPr>
          <w:p w14:paraId="43A44DE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sz w:val="28"/>
                <w:szCs w:val="28"/>
                <w:lang w:eastAsia="zh-CN"/>
              </w:rPr>
              <w:t>道路现状</w:t>
            </w:r>
          </w:p>
        </w:tc>
      </w:tr>
      <w:tr w14:paraId="13E3E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813" w:type="dxa"/>
            <w:vAlign w:val="center"/>
          </w:tcPr>
          <w:p w14:paraId="21EF73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1</w:t>
            </w:r>
          </w:p>
        </w:tc>
        <w:tc>
          <w:tcPr>
            <w:tcW w:w="1378" w:type="dxa"/>
            <w:vAlign w:val="center"/>
          </w:tcPr>
          <w:p w14:paraId="40B9E71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rPr>
              <w:t>包茂高速</w:t>
            </w:r>
            <w:r>
              <w:rPr>
                <w:rFonts w:hint="default" w:ascii="Times New Roman" w:hAnsi="Times New Roman" w:eastAsia="方正仿宋_GB2312" w:cs="Times New Roman"/>
                <w:color w:val="auto"/>
                <w:sz w:val="28"/>
                <w:szCs w:val="28"/>
                <w:highlight w:val="none"/>
                <w:lang w:eastAsia="zh-CN"/>
              </w:rPr>
              <w:t>（</w:t>
            </w:r>
            <w:r>
              <w:rPr>
                <w:rFonts w:hint="default" w:ascii="Times New Roman" w:hAnsi="Times New Roman" w:eastAsia="方正仿宋_GB2312" w:cs="Times New Roman"/>
                <w:color w:val="auto"/>
                <w:sz w:val="28"/>
                <w:szCs w:val="28"/>
                <w:highlight w:val="none"/>
                <w:lang w:val="en-US" w:eastAsia="zh-CN"/>
              </w:rPr>
              <w:t>G65</w:t>
            </w:r>
            <w:r>
              <w:rPr>
                <w:rFonts w:hint="default" w:ascii="Times New Roman" w:hAnsi="Times New Roman" w:eastAsia="方正仿宋_GB2312" w:cs="Times New Roman"/>
                <w:color w:val="auto"/>
                <w:sz w:val="28"/>
                <w:szCs w:val="28"/>
                <w:highlight w:val="none"/>
                <w:lang w:eastAsia="zh-CN"/>
              </w:rPr>
              <w:t>）</w:t>
            </w:r>
          </w:p>
        </w:tc>
        <w:tc>
          <w:tcPr>
            <w:tcW w:w="1336" w:type="dxa"/>
            <w:vAlign w:val="center"/>
          </w:tcPr>
          <w:p w14:paraId="5C8FE2F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eastAsia="zh-CN"/>
              </w:rPr>
            </w:pPr>
            <w:r>
              <w:rPr>
                <w:rFonts w:hint="default" w:ascii="Times New Roman" w:hAnsi="Times New Roman" w:eastAsia="方正仿宋_GB2312" w:cs="Times New Roman"/>
                <w:color w:val="auto"/>
                <w:sz w:val="28"/>
                <w:szCs w:val="28"/>
                <w:highlight w:val="none"/>
                <w:lang w:eastAsia="zh-CN"/>
              </w:rPr>
              <w:t>城区西侧和南侧</w:t>
            </w:r>
          </w:p>
        </w:tc>
        <w:tc>
          <w:tcPr>
            <w:tcW w:w="1202" w:type="dxa"/>
            <w:vAlign w:val="center"/>
          </w:tcPr>
          <w:p w14:paraId="42E56F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rPr>
              <w:t>高速</w:t>
            </w:r>
          </w:p>
        </w:tc>
        <w:tc>
          <w:tcPr>
            <w:tcW w:w="2550" w:type="dxa"/>
            <w:vAlign w:val="center"/>
          </w:tcPr>
          <w:p w14:paraId="12347E5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w:t>
            </w:r>
          </w:p>
        </w:tc>
        <w:tc>
          <w:tcPr>
            <w:tcW w:w="1399" w:type="dxa"/>
            <w:vAlign w:val="center"/>
          </w:tcPr>
          <w:p w14:paraId="024D3A2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sz w:val="28"/>
                <w:szCs w:val="28"/>
                <w:lang w:eastAsia="zh-CN"/>
              </w:rPr>
              <w:t>已建</w:t>
            </w:r>
          </w:p>
        </w:tc>
      </w:tr>
      <w:tr w14:paraId="7AD7A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813" w:type="dxa"/>
            <w:vAlign w:val="center"/>
          </w:tcPr>
          <w:p w14:paraId="0A8274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2</w:t>
            </w:r>
          </w:p>
        </w:tc>
        <w:tc>
          <w:tcPr>
            <w:tcW w:w="1378" w:type="dxa"/>
            <w:shd w:val="clear" w:color="auto" w:fill="auto"/>
            <w:vAlign w:val="center"/>
          </w:tcPr>
          <w:p w14:paraId="4CAB0AA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rPr>
              <w:t>绕城路</w:t>
            </w:r>
            <w:r>
              <w:rPr>
                <w:rFonts w:hint="default" w:ascii="Times New Roman" w:hAnsi="Times New Roman" w:eastAsia="方正仿宋_GB2312" w:cs="Times New Roman"/>
                <w:color w:val="auto"/>
                <w:sz w:val="28"/>
                <w:szCs w:val="28"/>
                <w:highlight w:val="none"/>
                <w:lang w:eastAsia="zh-CN"/>
              </w:rPr>
              <w:t>（</w:t>
            </w:r>
            <w:r>
              <w:rPr>
                <w:rFonts w:hint="default" w:ascii="Times New Roman" w:hAnsi="Times New Roman" w:eastAsia="方正仿宋_GB2312" w:cs="Times New Roman"/>
                <w:color w:val="auto"/>
                <w:sz w:val="28"/>
                <w:szCs w:val="28"/>
                <w:highlight w:val="none"/>
                <w:lang w:val="en-US" w:eastAsia="zh-CN"/>
              </w:rPr>
              <w:t>G210</w:t>
            </w:r>
            <w:r>
              <w:rPr>
                <w:rFonts w:hint="default" w:ascii="Times New Roman" w:hAnsi="Times New Roman" w:eastAsia="方正仿宋_GB2312" w:cs="Times New Roman"/>
                <w:color w:val="auto"/>
                <w:sz w:val="28"/>
                <w:szCs w:val="28"/>
                <w:highlight w:val="none"/>
                <w:lang w:eastAsia="zh-CN"/>
              </w:rPr>
              <w:t>）</w:t>
            </w:r>
          </w:p>
        </w:tc>
        <w:tc>
          <w:tcPr>
            <w:tcW w:w="1336" w:type="dxa"/>
            <w:shd w:val="clear" w:color="auto" w:fill="auto"/>
            <w:vAlign w:val="center"/>
          </w:tcPr>
          <w:p w14:paraId="27CDEF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lang w:eastAsia="zh-CN"/>
              </w:rPr>
              <w:t>城区四周</w:t>
            </w:r>
          </w:p>
        </w:tc>
        <w:tc>
          <w:tcPr>
            <w:tcW w:w="1202" w:type="dxa"/>
            <w:shd w:val="clear" w:color="auto" w:fill="auto"/>
            <w:vAlign w:val="center"/>
          </w:tcPr>
          <w:p w14:paraId="2DC67DC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rPr>
              <w:t>快速路</w:t>
            </w:r>
          </w:p>
        </w:tc>
        <w:tc>
          <w:tcPr>
            <w:tcW w:w="2550" w:type="dxa"/>
            <w:shd w:val="clear" w:color="auto" w:fill="auto"/>
            <w:vAlign w:val="center"/>
          </w:tcPr>
          <w:p w14:paraId="6A659C3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w:t>
            </w:r>
          </w:p>
        </w:tc>
        <w:tc>
          <w:tcPr>
            <w:tcW w:w="1399" w:type="dxa"/>
            <w:shd w:val="clear" w:color="auto" w:fill="auto"/>
            <w:vAlign w:val="center"/>
          </w:tcPr>
          <w:p w14:paraId="7CB3252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lang w:eastAsia="zh-CN"/>
              </w:rPr>
              <w:t>已建</w:t>
            </w:r>
          </w:p>
        </w:tc>
      </w:tr>
      <w:tr w14:paraId="72977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813" w:type="dxa"/>
            <w:vAlign w:val="center"/>
          </w:tcPr>
          <w:p w14:paraId="1950140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3</w:t>
            </w:r>
          </w:p>
        </w:tc>
        <w:tc>
          <w:tcPr>
            <w:tcW w:w="1378" w:type="dxa"/>
            <w:shd w:val="clear" w:color="auto" w:fill="auto"/>
            <w:vAlign w:val="center"/>
          </w:tcPr>
          <w:p w14:paraId="20BD99D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eastAsia="zh-CN"/>
              </w:rPr>
            </w:pPr>
            <w:r>
              <w:rPr>
                <w:rFonts w:hint="default" w:ascii="Times New Roman" w:hAnsi="Times New Roman" w:eastAsia="方正仿宋_GB2312" w:cs="Times New Roman"/>
                <w:color w:val="auto"/>
                <w:sz w:val="28"/>
                <w:szCs w:val="28"/>
                <w:highlight w:val="none"/>
                <w:lang w:eastAsia="zh-CN"/>
              </w:rPr>
              <w:t>金河街</w:t>
            </w:r>
          </w:p>
        </w:tc>
        <w:tc>
          <w:tcPr>
            <w:tcW w:w="1336" w:type="dxa"/>
            <w:shd w:val="clear" w:color="auto" w:fill="auto"/>
            <w:vAlign w:val="center"/>
          </w:tcPr>
          <w:p w14:paraId="29E6646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eastAsia="zh-CN"/>
              </w:rPr>
            </w:pPr>
            <w:r>
              <w:rPr>
                <w:rFonts w:hint="default" w:ascii="Times New Roman" w:hAnsi="Times New Roman" w:eastAsia="方正仿宋_GB2312" w:cs="Times New Roman"/>
                <w:color w:val="auto"/>
                <w:sz w:val="28"/>
                <w:szCs w:val="28"/>
                <w:highlight w:val="none"/>
                <w:lang w:eastAsia="zh-CN"/>
              </w:rPr>
              <w:t>横向</w:t>
            </w:r>
          </w:p>
        </w:tc>
        <w:tc>
          <w:tcPr>
            <w:tcW w:w="1202" w:type="dxa"/>
            <w:shd w:val="clear" w:color="auto" w:fill="auto"/>
            <w:vAlign w:val="center"/>
          </w:tcPr>
          <w:p w14:paraId="35902A8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rPr>
              <w:t>快速路</w:t>
            </w:r>
          </w:p>
        </w:tc>
        <w:tc>
          <w:tcPr>
            <w:tcW w:w="2550" w:type="dxa"/>
            <w:shd w:val="clear" w:color="auto" w:fill="auto"/>
            <w:vAlign w:val="center"/>
          </w:tcPr>
          <w:p w14:paraId="4542858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西绕城路-东绕城路</w:t>
            </w:r>
          </w:p>
        </w:tc>
        <w:tc>
          <w:tcPr>
            <w:tcW w:w="1399" w:type="dxa"/>
            <w:shd w:val="clear" w:color="auto" w:fill="auto"/>
            <w:vAlign w:val="center"/>
          </w:tcPr>
          <w:p w14:paraId="4C961F3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sz w:val="28"/>
                <w:szCs w:val="28"/>
                <w:lang w:eastAsia="zh-CN"/>
              </w:rPr>
              <w:t>规划</w:t>
            </w:r>
          </w:p>
        </w:tc>
      </w:tr>
      <w:tr w14:paraId="63EAF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vAlign w:val="center"/>
          </w:tcPr>
          <w:p w14:paraId="6A7162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lang w:val="en-US" w:eastAsia="zh-CN"/>
              </w:rPr>
              <w:t>4</w:t>
            </w:r>
          </w:p>
        </w:tc>
        <w:tc>
          <w:tcPr>
            <w:tcW w:w="1378" w:type="dxa"/>
            <w:vAlign w:val="center"/>
          </w:tcPr>
          <w:p w14:paraId="173AB86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马兰大街</w:t>
            </w:r>
          </w:p>
        </w:tc>
        <w:tc>
          <w:tcPr>
            <w:tcW w:w="1336" w:type="dxa"/>
            <w:vAlign w:val="center"/>
          </w:tcPr>
          <w:p w14:paraId="1539D68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rPr>
            </w:pPr>
            <w:r>
              <w:rPr>
                <w:rFonts w:hint="default" w:ascii="Times New Roman" w:hAnsi="Times New Roman" w:eastAsia="方正仿宋_GB2312" w:cs="Times New Roman"/>
                <w:color w:val="auto"/>
                <w:sz w:val="28"/>
                <w:szCs w:val="28"/>
                <w:highlight w:val="none"/>
                <w:lang w:eastAsia="zh-CN"/>
              </w:rPr>
              <w:t>横向</w:t>
            </w:r>
          </w:p>
        </w:tc>
        <w:tc>
          <w:tcPr>
            <w:tcW w:w="1202" w:type="dxa"/>
            <w:vAlign w:val="center"/>
          </w:tcPr>
          <w:p w14:paraId="12770FB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主干路</w:t>
            </w:r>
          </w:p>
        </w:tc>
        <w:tc>
          <w:tcPr>
            <w:tcW w:w="2550" w:type="dxa"/>
            <w:vAlign w:val="center"/>
          </w:tcPr>
          <w:p w14:paraId="30DEC85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西园路-曙光路</w:t>
            </w:r>
          </w:p>
        </w:tc>
        <w:tc>
          <w:tcPr>
            <w:tcW w:w="1399" w:type="dxa"/>
            <w:vAlign w:val="center"/>
          </w:tcPr>
          <w:p w14:paraId="22A71CA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规划</w:t>
            </w:r>
          </w:p>
        </w:tc>
      </w:tr>
      <w:tr w14:paraId="664B6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vAlign w:val="center"/>
          </w:tcPr>
          <w:p w14:paraId="022B2D3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5</w:t>
            </w:r>
          </w:p>
        </w:tc>
        <w:tc>
          <w:tcPr>
            <w:tcW w:w="1378" w:type="dxa"/>
            <w:vAlign w:val="center"/>
          </w:tcPr>
          <w:p w14:paraId="3E50849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纬二路</w:t>
            </w:r>
          </w:p>
        </w:tc>
        <w:tc>
          <w:tcPr>
            <w:tcW w:w="1336" w:type="dxa"/>
            <w:vAlign w:val="center"/>
          </w:tcPr>
          <w:p w14:paraId="0F3FE4E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eastAsia="zh-CN"/>
              </w:rPr>
            </w:pPr>
            <w:r>
              <w:rPr>
                <w:rFonts w:hint="default" w:ascii="Times New Roman" w:hAnsi="Times New Roman" w:eastAsia="方正仿宋_GB2312" w:cs="Times New Roman"/>
                <w:color w:val="auto"/>
                <w:sz w:val="28"/>
                <w:szCs w:val="28"/>
                <w:highlight w:val="none"/>
                <w:lang w:eastAsia="zh-CN"/>
              </w:rPr>
              <w:t>横向</w:t>
            </w:r>
          </w:p>
        </w:tc>
        <w:tc>
          <w:tcPr>
            <w:tcW w:w="1202" w:type="dxa"/>
            <w:vAlign w:val="center"/>
          </w:tcPr>
          <w:p w14:paraId="2265FC5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次干路</w:t>
            </w:r>
          </w:p>
        </w:tc>
        <w:tc>
          <w:tcPr>
            <w:tcW w:w="2550" w:type="dxa"/>
            <w:vAlign w:val="center"/>
          </w:tcPr>
          <w:p w14:paraId="540EA2A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西园路-经五路</w:t>
            </w:r>
          </w:p>
        </w:tc>
        <w:tc>
          <w:tcPr>
            <w:tcW w:w="1399" w:type="dxa"/>
            <w:vAlign w:val="center"/>
          </w:tcPr>
          <w:p w14:paraId="40B96C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规划</w:t>
            </w:r>
          </w:p>
        </w:tc>
      </w:tr>
      <w:tr w14:paraId="08CFD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vAlign w:val="center"/>
          </w:tcPr>
          <w:p w14:paraId="572C0D3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6</w:t>
            </w:r>
          </w:p>
        </w:tc>
        <w:tc>
          <w:tcPr>
            <w:tcW w:w="1378" w:type="dxa"/>
            <w:vAlign w:val="center"/>
          </w:tcPr>
          <w:p w14:paraId="096A277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纬三路</w:t>
            </w:r>
          </w:p>
        </w:tc>
        <w:tc>
          <w:tcPr>
            <w:tcW w:w="1336" w:type="dxa"/>
            <w:shd w:val="clear" w:color="auto" w:fill="auto"/>
            <w:vAlign w:val="center"/>
          </w:tcPr>
          <w:p w14:paraId="05560BE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lang w:eastAsia="zh-CN"/>
              </w:rPr>
              <w:t>横向</w:t>
            </w:r>
          </w:p>
        </w:tc>
        <w:tc>
          <w:tcPr>
            <w:tcW w:w="1202" w:type="dxa"/>
            <w:shd w:val="clear" w:color="auto" w:fill="auto"/>
            <w:vAlign w:val="center"/>
          </w:tcPr>
          <w:p w14:paraId="16DB941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主干路</w:t>
            </w:r>
          </w:p>
        </w:tc>
        <w:tc>
          <w:tcPr>
            <w:tcW w:w="2550" w:type="dxa"/>
            <w:shd w:val="clear" w:color="auto" w:fill="auto"/>
            <w:vAlign w:val="center"/>
          </w:tcPr>
          <w:p w14:paraId="48428DA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西园路-曙光路</w:t>
            </w:r>
          </w:p>
        </w:tc>
        <w:tc>
          <w:tcPr>
            <w:tcW w:w="1399" w:type="dxa"/>
            <w:vAlign w:val="center"/>
          </w:tcPr>
          <w:p w14:paraId="5BF65F2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规划</w:t>
            </w:r>
          </w:p>
        </w:tc>
      </w:tr>
      <w:tr w14:paraId="3CEBF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vAlign w:val="center"/>
          </w:tcPr>
          <w:p w14:paraId="3E1CFB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7</w:t>
            </w:r>
          </w:p>
        </w:tc>
        <w:tc>
          <w:tcPr>
            <w:tcW w:w="1378" w:type="dxa"/>
            <w:vAlign w:val="center"/>
          </w:tcPr>
          <w:p w14:paraId="6F3131F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纬四路</w:t>
            </w:r>
          </w:p>
        </w:tc>
        <w:tc>
          <w:tcPr>
            <w:tcW w:w="1336" w:type="dxa"/>
            <w:shd w:val="clear" w:color="auto" w:fill="auto"/>
            <w:vAlign w:val="center"/>
          </w:tcPr>
          <w:p w14:paraId="28F47D8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lang w:eastAsia="zh-CN"/>
              </w:rPr>
              <w:t>横向</w:t>
            </w:r>
          </w:p>
        </w:tc>
        <w:tc>
          <w:tcPr>
            <w:tcW w:w="1202" w:type="dxa"/>
            <w:shd w:val="clear" w:color="auto" w:fill="auto"/>
            <w:vAlign w:val="center"/>
          </w:tcPr>
          <w:p w14:paraId="21AA568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次干路</w:t>
            </w:r>
          </w:p>
        </w:tc>
        <w:tc>
          <w:tcPr>
            <w:tcW w:w="2550" w:type="dxa"/>
            <w:shd w:val="clear" w:color="auto" w:fill="auto"/>
            <w:vAlign w:val="center"/>
          </w:tcPr>
          <w:p w14:paraId="4C149AD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西园路-经五路</w:t>
            </w:r>
          </w:p>
        </w:tc>
        <w:tc>
          <w:tcPr>
            <w:tcW w:w="1399" w:type="dxa"/>
            <w:shd w:val="clear" w:color="auto" w:fill="auto"/>
            <w:vAlign w:val="center"/>
          </w:tcPr>
          <w:p w14:paraId="02A1A1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lang w:eastAsia="zh-CN"/>
              </w:rPr>
              <w:t>规划</w:t>
            </w:r>
          </w:p>
        </w:tc>
      </w:tr>
      <w:tr w14:paraId="50B9E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vAlign w:val="center"/>
          </w:tcPr>
          <w:p w14:paraId="78F946C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8</w:t>
            </w:r>
          </w:p>
        </w:tc>
        <w:tc>
          <w:tcPr>
            <w:tcW w:w="1378" w:type="dxa"/>
            <w:vAlign w:val="center"/>
          </w:tcPr>
          <w:p w14:paraId="27415E7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纬五路</w:t>
            </w:r>
          </w:p>
        </w:tc>
        <w:tc>
          <w:tcPr>
            <w:tcW w:w="1336" w:type="dxa"/>
            <w:shd w:val="clear" w:color="auto" w:fill="auto"/>
            <w:vAlign w:val="center"/>
          </w:tcPr>
          <w:p w14:paraId="2B3EA95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lang w:eastAsia="zh-CN"/>
              </w:rPr>
              <w:t>横向</w:t>
            </w:r>
          </w:p>
        </w:tc>
        <w:tc>
          <w:tcPr>
            <w:tcW w:w="1202" w:type="dxa"/>
            <w:shd w:val="clear" w:color="auto" w:fill="auto"/>
            <w:vAlign w:val="center"/>
          </w:tcPr>
          <w:p w14:paraId="7452D34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主干路</w:t>
            </w:r>
          </w:p>
        </w:tc>
        <w:tc>
          <w:tcPr>
            <w:tcW w:w="2550" w:type="dxa"/>
            <w:shd w:val="clear" w:color="auto" w:fill="auto"/>
            <w:vAlign w:val="center"/>
          </w:tcPr>
          <w:p w14:paraId="7C662A9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西园路-曙光路</w:t>
            </w:r>
          </w:p>
        </w:tc>
        <w:tc>
          <w:tcPr>
            <w:tcW w:w="1399" w:type="dxa"/>
            <w:shd w:val="clear" w:color="auto" w:fill="auto"/>
            <w:vAlign w:val="center"/>
          </w:tcPr>
          <w:p w14:paraId="7321EC4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lang w:eastAsia="zh-CN"/>
              </w:rPr>
              <w:t>规划</w:t>
            </w:r>
          </w:p>
        </w:tc>
      </w:tr>
      <w:tr w14:paraId="7D4C5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vAlign w:val="center"/>
          </w:tcPr>
          <w:p w14:paraId="5D084E3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9</w:t>
            </w:r>
          </w:p>
        </w:tc>
        <w:tc>
          <w:tcPr>
            <w:tcW w:w="1378" w:type="dxa"/>
            <w:vAlign w:val="center"/>
          </w:tcPr>
          <w:p w14:paraId="158CB15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纬八路</w:t>
            </w:r>
          </w:p>
        </w:tc>
        <w:tc>
          <w:tcPr>
            <w:tcW w:w="1336" w:type="dxa"/>
            <w:shd w:val="clear" w:color="auto" w:fill="auto"/>
            <w:vAlign w:val="center"/>
          </w:tcPr>
          <w:p w14:paraId="6AB3F7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lang w:eastAsia="zh-CN"/>
              </w:rPr>
              <w:t>横向</w:t>
            </w:r>
          </w:p>
        </w:tc>
        <w:tc>
          <w:tcPr>
            <w:tcW w:w="1202" w:type="dxa"/>
            <w:shd w:val="clear" w:color="auto" w:fill="auto"/>
            <w:vAlign w:val="center"/>
          </w:tcPr>
          <w:p w14:paraId="2517D4E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次干路</w:t>
            </w:r>
          </w:p>
        </w:tc>
        <w:tc>
          <w:tcPr>
            <w:tcW w:w="2550" w:type="dxa"/>
            <w:shd w:val="clear" w:color="auto" w:fill="auto"/>
            <w:vAlign w:val="center"/>
          </w:tcPr>
          <w:p w14:paraId="5CBA23C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达拉特路-经七路</w:t>
            </w:r>
          </w:p>
        </w:tc>
        <w:tc>
          <w:tcPr>
            <w:tcW w:w="1399" w:type="dxa"/>
            <w:shd w:val="clear" w:color="auto" w:fill="auto"/>
            <w:vAlign w:val="center"/>
          </w:tcPr>
          <w:p w14:paraId="5E4DF59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sz w:val="28"/>
                <w:szCs w:val="28"/>
                <w:lang w:eastAsia="zh-CN"/>
              </w:rPr>
              <w:t>规划</w:t>
            </w:r>
          </w:p>
        </w:tc>
      </w:tr>
      <w:tr w14:paraId="76A8B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vAlign w:val="center"/>
          </w:tcPr>
          <w:p w14:paraId="0427359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10</w:t>
            </w:r>
          </w:p>
        </w:tc>
        <w:tc>
          <w:tcPr>
            <w:tcW w:w="1378" w:type="dxa"/>
            <w:vAlign w:val="center"/>
          </w:tcPr>
          <w:p w14:paraId="54BF51E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经一路</w:t>
            </w:r>
          </w:p>
        </w:tc>
        <w:tc>
          <w:tcPr>
            <w:tcW w:w="1336" w:type="dxa"/>
            <w:vAlign w:val="center"/>
          </w:tcPr>
          <w:p w14:paraId="31343B6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eastAsia="zh-CN"/>
              </w:rPr>
            </w:pPr>
            <w:r>
              <w:rPr>
                <w:rFonts w:hint="default" w:ascii="Times New Roman" w:hAnsi="Times New Roman" w:eastAsia="方正仿宋_GB2312" w:cs="Times New Roman"/>
                <w:color w:val="auto"/>
                <w:sz w:val="28"/>
                <w:szCs w:val="28"/>
                <w:highlight w:val="none"/>
                <w:lang w:eastAsia="zh-CN"/>
              </w:rPr>
              <w:t>竖向</w:t>
            </w:r>
          </w:p>
        </w:tc>
        <w:tc>
          <w:tcPr>
            <w:tcW w:w="1202" w:type="dxa"/>
            <w:vAlign w:val="center"/>
          </w:tcPr>
          <w:p w14:paraId="2F1F507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次干路</w:t>
            </w:r>
          </w:p>
        </w:tc>
        <w:tc>
          <w:tcPr>
            <w:tcW w:w="2550" w:type="dxa"/>
            <w:vAlign w:val="center"/>
          </w:tcPr>
          <w:p w14:paraId="489202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马兰大街-纬五路</w:t>
            </w:r>
          </w:p>
        </w:tc>
        <w:tc>
          <w:tcPr>
            <w:tcW w:w="1399" w:type="dxa"/>
            <w:vAlign w:val="center"/>
          </w:tcPr>
          <w:p w14:paraId="3C5DF9A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规划</w:t>
            </w:r>
          </w:p>
        </w:tc>
      </w:tr>
      <w:tr w14:paraId="0D246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vAlign w:val="center"/>
          </w:tcPr>
          <w:p w14:paraId="3F4CA71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11</w:t>
            </w:r>
          </w:p>
        </w:tc>
        <w:tc>
          <w:tcPr>
            <w:tcW w:w="1378" w:type="dxa"/>
            <w:vAlign w:val="center"/>
          </w:tcPr>
          <w:p w14:paraId="0243CD2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经二路</w:t>
            </w:r>
          </w:p>
        </w:tc>
        <w:tc>
          <w:tcPr>
            <w:tcW w:w="1336" w:type="dxa"/>
            <w:vAlign w:val="center"/>
          </w:tcPr>
          <w:p w14:paraId="1EBD312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eastAsia="zh-CN"/>
              </w:rPr>
            </w:pPr>
            <w:r>
              <w:rPr>
                <w:rFonts w:hint="default" w:ascii="Times New Roman" w:hAnsi="Times New Roman" w:eastAsia="方正仿宋_GB2312" w:cs="Times New Roman"/>
                <w:color w:val="auto"/>
                <w:sz w:val="28"/>
                <w:szCs w:val="28"/>
                <w:highlight w:val="none"/>
                <w:lang w:eastAsia="zh-CN"/>
              </w:rPr>
              <w:t>竖向</w:t>
            </w:r>
          </w:p>
        </w:tc>
        <w:tc>
          <w:tcPr>
            <w:tcW w:w="1202" w:type="dxa"/>
            <w:vAlign w:val="center"/>
          </w:tcPr>
          <w:p w14:paraId="1EF8998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主干路</w:t>
            </w:r>
          </w:p>
        </w:tc>
        <w:tc>
          <w:tcPr>
            <w:tcW w:w="2550" w:type="dxa"/>
            <w:vAlign w:val="center"/>
          </w:tcPr>
          <w:p w14:paraId="3FF567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马兰大街-纬五路</w:t>
            </w:r>
          </w:p>
        </w:tc>
        <w:tc>
          <w:tcPr>
            <w:tcW w:w="1399" w:type="dxa"/>
            <w:vAlign w:val="center"/>
          </w:tcPr>
          <w:p w14:paraId="0B414F8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规划</w:t>
            </w:r>
          </w:p>
        </w:tc>
      </w:tr>
      <w:tr w14:paraId="7640A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vAlign w:val="center"/>
          </w:tcPr>
          <w:p w14:paraId="58C238D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12</w:t>
            </w:r>
          </w:p>
        </w:tc>
        <w:tc>
          <w:tcPr>
            <w:tcW w:w="1378" w:type="dxa"/>
            <w:vAlign w:val="center"/>
          </w:tcPr>
          <w:p w14:paraId="7921EDD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经三路</w:t>
            </w:r>
          </w:p>
        </w:tc>
        <w:tc>
          <w:tcPr>
            <w:tcW w:w="1336" w:type="dxa"/>
            <w:vAlign w:val="center"/>
          </w:tcPr>
          <w:p w14:paraId="4F13ACC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eastAsia="zh-CN"/>
              </w:rPr>
            </w:pPr>
            <w:r>
              <w:rPr>
                <w:rFonts w:hint="default" w:ascii="Times New Roman" w:hAnsi="Times New Roman" w:eastAsia="方正仿宋_GB2312" w:cs="Times New Roman"/>
                <w:color w:val="auto"/>
                <w:sz w:val="28"/>
                <w:szCs w:val="28"/>
                <w:highlight w:val="none"/>
                <w:lang w:eastAsia="zh-CN"/>
              </w:rPr>
              <w:t>竖向</w:t>
            </w:r>
          </w:p>
        </w:tc>
        <w:tc>
          <w:tcPr>
            <w:tcW w:w="1202" w:type="dxa"/>
            <w:vAlign w:val="center"/>
          </w:tcPr>
          <w:p w14:paraId="722886D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次干路</w:t>
            </w:r>
          </w:p>
        </w:tc>
        <w:tc>
          <w:tcPr>
            <w:tcW w:w="2550" w:type="dxa"/>
            <w:vAlign w:val="center"/>
          </w:tcPr>
          <w:p w14:paraId="47E59E8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马兰大街-纬五路</w:t>
            </w:r>
          </w:p>
        </w:tc>
        <w:tc>
          <w:tcPr>
            <w:tcW w:w="1399" w:type="dxa"/>
            <w:vAlign w:val="center"/>
          </w:tcPr>
          <w:p w14:paraId="064BDE7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sz w:val="28"/>
                <w:szCs w:val="28"/>
                <w:lang w:eastAsia="zh-CN"/>
              </w:rPr>
              <w:t>规划</w:t>
            </w:r>
          </w:p>
        </w:tc>
      </w:tr>
      <w:tr w14:paraId="22FFD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vAlign w:val="center"/>
          </w:tcPr>
          <w:p w14:paraId="5C0541C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13</w:t>
            </w:r>
          </w:p>
        </w:tc>
        <w:tc>
          <w:tcPr>
            <w:tcW w:w="1378" w:type="dxa"/>
            <w:vAlign w:val="center"/>
          </w:tcPr>
          <w:p w14:paraId="583635A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经五路</w:t>
            </w:r>
          </w:p>
        </w:tc>
        <w:tc>
          <w:tcPr>
            <w:tcW w:w="1336" w:type="dxa"/>
            <w:vAlign w:val="center"/>
          </w:tcPr>
          <w:p w14:paraId="11EB26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eastAsia="zh-CN"/>
              </w:rPr>
            </w:pPr>
            <w:r>
              <w:rPr>
                <w:rFonts w:hint="default" w:ascii="Times New Roman" w:hAnsi="Times New Roman" w:eastAsia="方正仿宋_GB2312" w:cs="Times New Roman"/>
                <w:color w:val="auto"/>
                <w:sz w:val="28"/>
                <w:szCs w:val="28"/>
                <w:highlight w:val="none"/>
                <w:lang w:eastAsia="zh-CN"/>
              </w:rPr>
              <w:t>竖向</w:t>
            </w:r>
          </w:p>
        </w:tc>
        <w:tc>
          <w:tcPr>
            <w:tcW w:w="1202" w:type="dxa"/>
            <w:vAlign w:val="center"/>
          </w:tcPr>
          <w:p w14:paraId="129F98A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次干路</w:t>
            </w:r>
          </w:p>
        </w:tc>
        <w:tc>
          <w:tcPr>
            <w:tcW w:w="2550" w:type="dxa"/>
            <w:vAlign w:val="center"/>
          </w:tcPr>
          <w:p w14:paraId="091031A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马兰大街-纬五路</w:t>
            </w:r>
          </w:p>
        </w:tc>
        <w:tc>
          <w:tcPr>
            <w:tcW w:w="1399" w:type="dxa"/>
            <w:vAlign w:val="center"/>
          </w:tcPr>
          <w:p w14:paraId="4DB435B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规划</w:t>
            </w:r>
          </w:p>
        </w:tc>
      </w:tr>
      <w:tr w14:paraId="512DE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vAlign w:val="center"/>
          </w:tcPr>
          <w:p w14:paraId="0F76DFB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14</w:t>
            </w:r>
          </w:p>
        </w:tc>
        <w:tc>
          <w:tcPr>
            <w:tcW w:w="1378" w:type="dxa"/>
            <w:vAlign w:val="center"/>
          </w:tcPr>
          <w:p w14:paraId="3037B29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经六路</w:t>
            </w:r>
          </w:p>
        </w:tc>
        <w:tc>
          <w:tcPr>
            <w:tcW w:w="1336" w:type="dxa"/>
            <w:vAlign w:val="center"/>
          </w:tcPr>
          <w:p w14:paraId="2ADC3D6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eastAsia="zh-CN"/>
              </w:rPr>
            </w:pPr>
            <w:r>
              <w:rPr>
                <w:rFonts w:hint="default" w:ascii="Times New Roman" w:hAnsi="Times New Roman" w:eastAsia="方正仿宋_GB2312" w:cs="Times New Roman"/>
                <w:color w:val="auto"/>
                <w:sz w:val="28"/>
                <w:szCs w:val="28"/>
                <w:highlight w:val="none"/>
                <w:lang w:eastAsia="zh-CN"/>
              </w:rPr>
              <w:t>竖向</w:t>
            </w:r>
          </w:p>
        </w:tc>
        <w:tc>
          <w:tcPr>
            <w:tcW w:w="1202" w:type="dxa"/>
            <w:vAlign w:val="center"/>
          </w:tcPr>
          <w:p w14:paraId="23C49A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次干路</w:t>
            </w:r>
          </w:p>
        </w:tc>
        <w:tc>
          <w:tcPr>
            <w:tcW w:w="2550" w:type="dxa"/>
            <w:vAlign w:val="center"/>
          </w:tcPr>
          <w:p w14:paraId="5E3FDB9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马兰大街-纬五路</w:t>
            </w:r>
          </w:p>
        </w:tc>
        <w:tc>
          <w:tcPr>
            <w:tcW w:w="1399" w:type="dxa"/>
            <w:vAlign w:val="center"/>
          </w:tcPr>
          <w:p w14:paraId="43EED35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规划</w:t>
            </w:r>
          </w:p>
        </w:tc>
      </w:tr>
      <w:tr w14:paraId="286FB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vAlign w:val="center"/>
          </w:tcPr>
          <w:p w14:paraId="5A49274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15</w:t>
            </w:r>
          </w:p>
        </w:tc>
        <w:tc>
          <w:tcPr>
            <w:tcW w:w="1378" w:type="dxa"/>
            <w:vAlign w:val="center"/>
          </w:tcPr>
          <w:p w14:paraId="5446133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经七路</w:t>
            </w:r>
          </w:p>
        </w:tc>
        <w:tc>
          <w:tcPr>
            <w:tcW w:w="1336" w:type="dxa"/>
            <w:vAlign w:val="center"/>
          </w:tcPr>
          <w:p w14:paraId="75E9D56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eastAsia="zh-CN"/>
              </w:rPr>
            </w:pPr>
            <w:r>
              <w:rPr>
                <w:rFonts w:hint="default" w:ascii="Times New Roman" w:hAnsi="Times New Roman" w:eastAsia="方正仿宋_GB2312" w:cs="Times New Roman"/>
                <w:color w:val="auto"/>
                <w:sz w:val="28"/>
                <w:szCs w:val="28"/>
                <w:highlight w:val="none"/>
                <w:lang w:eastAsia="zh-CN"/>
              </w:rPr>
              <w:t>竖向</w:t>
            </w:r>
          </w:p>
        </w:tc>
        <w:tc>
          <w:tcPr>
            <w:tcW w:w="1202" w:type="dxa"/>
            <w:vAlign w:val="center"/>
          </w:tcPr>
          <w:p w14:paraId="4ED2930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次干路</w:t>
            </w:r>
          </w:p>
        </w:tc>
        <w:tc>
          <w:tcPr>
            <w:tcW w:w="2550" w:type="dxa"/>
            <w:vAlign w:val="center"/>
          </w:tcPr>
          <w:p w14:paraId="172A7F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马兰大街-纬八路</w:t>
            </w:r>
          </w:p>
        </w:tc>
        <w:tc>
          <w:tcPr>
            <w:tcW w:w="1399" w:type="dxa"/>
            <w:vAlign w:val="center"/>
          </w:tcPr>
          <w:p w14:paraId="44671E1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规划</w:t>
            </w:r>
          </w:p>
        </w:tc>
      </w:tr>
      <w:tr w14:paraId="5B304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vAlign w:val="center"/>
          </w:tcPr>
          <w:p w14:paraId="3D69A50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lang w:val="en-US" w:eastAsia="zh-CN"/>
              </w:rPr>
              <w:t>16</w:t>
            </w:r>
          </w:p>
        </w:tc>
        <w:tc>
          <w:tcPr>
            <w:tcW w:w="1378" w:type="dxa"/>
            <w:shd w:val="clear" w:color="auto" w:fill="auto"/>
            <w:vAlign w:val="center"/>
          </w:tcPr>
          <w:p w14:paraId="66F8E96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黄河街</w:t>
            </w:r>
          </w:p>
        </w:tc>
        <w:tc>
          <w:tcPr>
            <w:tcW w:w="1336" w:type="dxa"/>
            <w:shd w:val="clear" w:color="auto" w:fill="auto"/>
            <w:vAlign w:val="center"/>
          </w:tcPr>
          <w:p w14:paraId="5B29469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横向</w:t>
            </w:r>
          </w:p>
        </w:tc>
        <w:tc>
          <w:tcPr>
            <w:tcW w:w="1202" w:type="dxa"/>
            <w:shd w:val="clear" w:color="auto" w:fill="auto"/>
            <w:vAlign w:val="center"/>
          </w:tcPr>
          <w:p w14:paraId="7E71164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次干路</w:t>
            </w:r>
          </w:p>
        </w:tc>
        <w:tc>
          <w:tcPr>
            <w:tcW w:w="2550" w:type="dxa"/>
            <w:shd w:val="clear" w:color="auto" w:fill="auto"/>
            <w:vAlign w:val="center"/>
          </w:tcPr>
          <w:p w14:paraId="487C78B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rPr>
              <w:t>林荫路</w:t>
            </w:r>
            <w:r>
              <w:rPr>
                <w:rFonts w:hint="default" w:ascii="Times New Roman" w:hAnsi="Times New Roman" w:eastAsia="方正仿宋_GB2312" w:cs="Times New Roman"/>
                <w:color w:val="auto"/>
                <w:sz w:val="28"/>
                <w:szCs w:val="28"/>
                <w:lang w:val="en-US" w:eastAsia="zh-CN"/>
              </w:rPr>
              <w:t>-建设路</w:t>
            </w:r>
          </w:p>
        </w:tc>
        <w:tc>
          <w:tcPr>
            <w:tcW w:w="1399" w:type="dxa"/>
            <w:shd w:val="clear" w:color="auto" w:fill="auto"/>
            <w:vAlign w:val="center"/>
          </w:tcPr>
          <w:p w14:paraId="1DCA563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部分已建</w:t>
            </w:r>
          </w:p>
        </w:tc>
      </w:tr>
      <w:tr w14:paraId="1AE83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vAlign w:val="center"/>
          </w:tcPr>
          <w:p w14:paraId="5FB7D9A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17</w:t>
            </w:r>
          </w:p>
        </w:tc>
        <w:tc>
          <w:tcPr>
            <w:tcW w:w="1378" w:type="dxa"/>
            <w:shd w:val="clear" w:color="auto" w:fill="auto"/>
            <w:vAlign w:val="center"/>
          </w:tcPr>
          <w:p w14:paraId="00EA4EE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rPr>
              <w:t>新园街</w:t>
            </w:r>
          </w:p>
        </w:tc>
        <w:tc>
          <w:tcPr>
            <w:tcW w:w="1336" w:type="dxa"/>
            <w:shd w:val="clear" w:color="auto" w:fill="auto"/>
            <w:vAlign w:val="center"/>
          </w:tcPr>
          <w:p w14:paraId="30E1674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横向</w:t>
            </w:r>
          </w:p>
        </w:tc>
        <w:tc>
          <w:tcPr>
            <w:tcW w:w="1202" w:type="dxa"/>
            <w:shd w:val="clear" w:color="auto" w:fill="auto"/>
            <w:vAlign w:val="center"/>
          </w:tcPr>
          <w:p w14:paraId="0182A2D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lang w:eastAsia="zh-CN"/>
              </w:rPr>
              <w:t>主干路</w:t>
            </w:r>
          </w:p>
        </w:tc>
        <w:tc>
          <w:tcPr>
            <w:tcW w:w="2550" w:type="dxa"/>
            <w:shd w:val="clear" w:color="auto" w:fill="auto"/>
            <w:vAlign w:val="center"/>
          </w:tcPr>
          <w:p w14:paraId="53550BF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rPr>
              <w:t>林荫路</w:t>
            </w:r>
            <w:r>
              <w:rPr>
                <w:rFonts w:hint="default" w:ascii="Times New Roman" w:hAnsi="Times New Roman" w:eastAsia="方正仿宋_GB2312" w:cs="Times New Roman"/>
                <w:color w:val="auto"/>
                <w:sz w:val="28"/>
                <w:szCs w:val="28"/>
                <w:lang w:val="en-US" w:eastAsia="zh-CN"/>
              </w:rPr>
              <w:t>-光明路</w:t>
            </w:r>
          </w:p>
        </w:tc>
        <w:tc>
          <w:tcPr>
            <w:tcW w:w="1399" w:type="dxa"/>
            <w:shd w:val="clear" w:color="auto" w:fill="auto"/>
            <w:vAlign w:val="center"/>
          </w:tcPr>
          <w:p w14:paraId="2E2CE93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已建</w:t>
            </w:r>
          </w:p>
        </w:tc>
      </w:tr>
      <w:tr w14:paraId="2182C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vAlign w:val="center"/>
          </w:tcPr>
          <w:p w14:paraId="43B1F40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18</w:t>
            </w:r>
          </w:p>
        </w:tc>
        <w:tc>
          <w:tcPr>
            <w:tcW w:w="1378" w:type="dxa"/>
            <w:shd w:val="clear" w:color="auto" w:fill="auto"/>
            <w:vAlign w:val="center"/>
          </w:tcPr>
          <w:p w14:paraId="739A48B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eastAsia="zh-CN"/>
              </w:rPr>
            </w:pPr>
            <w:r>
              <w:rPr>
                <w:rFonts w:hint="default" w:ascii="Times New Roman" w:hAnsi="Times New Roman" w:eastAsia="方正仿宋_GB2312" w:cs="Times New Roman"/>
                <w:color w:val="auto"/>
                <w:sz w:val="28"/>
                <w:szCs w:val="28"/>
                <w:highlight w:val="none"/>
                <w:lang w:eastAsia="zh-CN"/>
              </w:rPr>
              <w:t>福宁街</w:t>
            </w:r>
          </w:p>
        </w:tc>
        <w:tc>
          <w:tcPr>
            <w:tcW w:w="1336" w:type="dxa"/>
            <w:shd w:val="clear" w:color="auto" w:fill="auto"/>
            <w:vAlign w:val="center"/>
          </w:tcPr>
          <w:p w14:paraId="2BE94E6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横向</w:t>
            </w:r>
          </w:p>
        </w:tc>
        <w:tc>
          <w:tcPr>
            <w:tcW w:w="1202" w:type="dxa"/>
            <w:shd w:val="clear" w:color="auto" w:fill="auto"/>
            <w:vAlign w:val="center"/>
          </w:tcPr>
          <w:p w14:paraId="4DA0EA8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sz w:val="28"/>
                <w:szCs w:val="28"/>
                <w:lang w:eastAsia="zh-CN"/>
              </w:rPr>
              <w:t>次干路</w:t>
            </w:r>
          </w:p>
        </w:tc>
        <w:tc>
          <w:tcPr>
            <w:tcW w:w="2550" w:type="dxa"/>
            <w:shd w:val="clear" w:color="auto" w:fill="auto"/>
            <w:vAlign w:val="center"/>
          </w:tcPr>
          <w:p w14:paraId="21FAD0D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rPr>
              <w:t>林荫路</w:t>
            </w:r>
            <w:r>
              <w:rPr>
                <w:rFonts w:hint="default" w:ascii="Times New Roman" w:hAnsi="Times New Roman" w:eastAsia="方正仿宋_GB2312" w:cs="Times New Roman"/>
                <w:color w:val="auto"/>
                <w:sz w:val="28"/>
                <w:szCs w:val="28"/>
                <w:lang w:val="en-US" w:eastAsia="zh-CN"/>
              </w:rPr>
              <w:t>-达拉特路</w:t>
            </w:r>
          </w:p>
        </w:tc>
        <w:tc>
          <w:tcPr>
            <w:tcW w:w="1399" w:type="dxa"/>
            <w:shd w:val="clear" w:color="auto" w:fill="auto"/>
            <w:vAlign w:val="center"/>
          </w:tcPr>
          <w:p w14:paraId="00C5FFE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规划</w:t>
            </w:r>
          </w:p>
        </w:tc>
      </w:tr>
      <w:tr w14:paraId="09A03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vAlign w:val="center"/>
          </w:tcPr>
          <w:p w14:paraId="455DA95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19</w:t>
            </w:r>
          </w:p>
        </w:tc>
        <w:tc>
          <w:tcPr>
            <w:tcW w:w="1378" w:type="dxa"/>
            <w:shd w:val="clear" w:color="auto" w:fill="auto"/>
            <w:vAlign w:val="center"/>
          </w:tcPr>
          <w:p w14:paraId="1B4A484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rPr>
              <w:t>平原大街</w:t>
            </w:r>
          </w:p>
        </w:tc>
        <w:tc>
          <w:tcPr>
            <w:tcW w:w="1336" w:type="dxa"/>
            <w:shd w:val="clear" w:color="auto" w:fill="auto"/>
            <w:vAlign w:val="center"/>
          </w:tcPr>
          <w:p w14:paraId="4CCB63C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横向</w:t>
            </w:r>
          </w:p>
        </w:tc>
        <w:tc>
          <w:tcPr>
            <w:tcW w:w="1202" w:type="dxa"/>
            <w:shd w:val="clear" w:color="auto" w:fill="auto"/>
            <w:vAlign w:val="center"/>
          </w:tcPr>
          <w:p w14:paraId="752730C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rPr>
              <w:t>主干</w:t>
            </w:r>
            <w:r>
              <w:rPr>
                <w:rFonts w:hint="default" w:ascii="Times New Roman" w:hAnsi="Times New Roman" w:eastAsia="方正仿宋_GB2312" w:cs="Times New Roman"/>
                <w:color w:val="auto"/>
                <w:sz w:val="28"/>
                <w:szCs w:val="28"/>
                <w:lang w:eastAsia="zh-CN"/>
              </w:rPr>
              <w:t>路</w:t>
            </w:r>
          </w:p>
        </w:tc>
        <w:tc>
          <w:tcPr>
            <w:tcW w:w="2550" w:type="dxa"/>
            <w:shd w:val="clear" w:color="auto" w:fill="auto"/>
            <w:vAlign w:val="center"/>
          </w:tcPr>
          <w:p w14:paraId="7FD19B7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lang w:eastAsia="zh-CN"/>
              </w:rPr>
              <w:t>西绕城路</w:t>
            </w:r>
            <w:r>
              <w:rPr>
                <w:rFonts w:hint="default" w:ascii="Times New Roman" w:hAnsi="Times New Roman" w:eastAsia="方正仿宋_GB2312" w:cs="Times New Roman"/>
                <w:color w:val="auto"/>
                <w:sz w:val="28"/>
                <w:szCs w:val="28"/>
                <w:lang w:val="en-US" w:eastAsia="zh-CN"/>
              </w:rPr>
              <w:t>-泰兴路</w:t>
            </w:r>
          </w:p>
        </w:tc>
        <w:tc>
          <w:tcPr>
            <w:tcW w:w="1399" w:type="dxa"/>
            <w:shd w:val="clear" w:color="auto" w:fill="auto"/>
            <w:vAlign w:val="center"/>
          </w:tcPr>
          <w:p w14:paraId="2341BE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部分已建</w:t>
            </w:r>
          </w:p>
        </w:tc>
      </w:tr>
      <w:tr w14:paraId="755D6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vAlign w:val="center"/>
          </w:tcPr>
          <w:p w14:paraId="3C473E4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20</w:t>
            </w:r>
          </w:p>
        </w:tc>
        <w:tc>
          <w:tcPr>
            <w:tcW w:w="1378" w:type="dxa"/>
            <w:shd w:val="clear" w:color="auto" w:fill="auto"/>
            <w:vAlign w:val="center"/>
          </w:tcPr>
          <w:p w14:paraId="4518F1F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rPr>
              <w:t>教育街</w:t>
            </w:r>
          </w:p>
        </w:tc>
        <w:tc>
          <w:tcPr>
            <w:tcW w:w="1336" w:type="dxa"/>
            <w:shd w:val="clear" w:color="auto" w:fill="auto"/>
            <w:vAlign w:val="center"/>
          </w:tcPr>
          <w:p w14:paraId="56AFA26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横向</w:t>
            </w:r>
          </w:p>
        </w:tc>
        <w:tc>
          <w:tcPr>
            <w:tcW w:w="1202" w:type="dxa"/>
            <w:shd w:val="clear" w:color="auto" w:fill="auto"/>
            <w:vAlign w:val="center"/>
          </w:tcPr>
          <w:p w14:paraId="122FEF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lang w:eastAsia="zh-CN"/>
              </w:rPr>
              <w:t>次干路</w:t>
            </w:r>
          </w:p>
        </w:tc>
        <w:tc>
          <w:tcPr>
            <w:tcW w:w="2550" w:type="dxa"/>
            <w:shd w:val="clear" w:color="auto" w:fill="auto"/>
            <w:vAlign w:val="center"/>
          </w:tcPr>
          <w:p w14:paraId="23A6397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rPr>
              <w:t>林荫路</w:t>
            </w:r>
            <w:r>
              <w:rPr>
                <w:rFonts w:hint="default" w:ascii="Times New Roman" w:hAnsi="Times New Roman" w:eastAsia="方正仿宋_GB2312" w:cs="Times New Roman"/>
                <w:color w:val="auto"/>
                <w:sz w:val="28"/>
                <w:szCs w:val="28"/>
                <w:lang w:val="en-US" w:eastAsia="zh-CN"/>
              </w:rPr>
              <w:t>-曙光路</w:t>
            </w:r>
          </w:p>
        </w:tc>
        <w:tc>
          <w:tcPr>
            <w:tcW w:w="1399" w:type="dxa"/>
            <w:shd w:val="clear" w:color="auto" w:fill="auto"/>
            <w:vAlign w:val="center"/>
          </w:tcPr>
          <w:p w14:paraId="399A05B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部分已建</w:t>
            </w:r>
          </w:p>
        </w:tc>
      </w:tr>
      <w:tr w14:paraId="7BBCB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vAlign w:val="center"/>
          </w:tcPr>
          <w:p w14:paraId="20E52A8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21</w:t>
            </w:r>
          </w:p>
        </w:tc>
        <w:tc>
          <w:tcPr>
            <w:tcW w:w="1378" w:type="dxa"/>
            <w:shd w:val="clear" w:color="auto" w:fill="auto"/>
            <w:vAlign w:val="center"/>
          </w:tcPr>
          <w:p w14:paraId="34AE766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rPr>
              <w:t>迎宾大街</w:t>
            </w:r>
          </w:p>
        </w:tc>
        <w:tc>
          <w:tcPr>
            <w:tcW w:w="1336" w:type="dxa"/>
            <w:shd w:val="clear" w:color="auto" w:fill="auto"/>
            <w:vAlign w:val="center"/>
          </w:tcPr>
          <w:p w14:paraId="70F8844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横向</w:t>
            </w:r>
          </w:p>
        </w:tc>
        <w:tc>
          <w:tcPr>
            <w:tcW w:w="1202" w:type="dxa"/>
            <w:shd w:val="clear" w:color="auto" w:fill="auto"/>
            <w:vAlign w:val="center"/>
          </w:tcPr>
          <w:p w14:paraId="7E1F26F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rPr>
              <w:t>主干</w:t>
            </w:r>
            <w:r>
              <w:rPr>
                <w:rFonts w:hint="default" w:ascii="Times New Roman" w:hAnsi="Times New Roman" w:eastAsia="方正仿宋_GB2312" w:cs="Times New Roman"/>
                <w:color w:val="auto"/>
                <w:sz w:val="28"/>
                <w:szCs w:val="28"/>
                <w:lang w:eastAsia="zh-CN"/>
              </w:rPr>
              <w:t>路</w:t>
            </w:r>
          </w:p>
        </w:tc>
        <w:tc>
          <w:tcPr>
            <w:tcW w:w="2550" w:type="dxa"/>
            <w:shd w:val="clear" w:color="auto" w:fill="auto"/>
            <w:vAlign w:val="center"/>
          </w:tcPr>
          <w:p w14:paraId="290E3EA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lang w:val="en-US" w:eastAsia="zh-CN"/>
              </w:rPr>
              <w:t>西绕城路-</w:t>
            </w:r>
            <w:r>
              <w:rPr>
                <w:rFonts w:hint="default" w:ascii="Times New Roman" w:hAnsi="Times New Roman" w:eastAsia="方正仿宋_GB2312" w:cs="Times New Roman"/>
                <w:color w:val="auto"/>
                <w:sz w:val="28"/>
                <w:szCs w:val="28"/>
              </w:rPr>
              <w:t>曙光路</w:t>
            </w:r>
          </w:p>
        </w:tc>
        <w:tc>
          <w:tcPr>
            <w:tcW w:w="1399" w:type="dxa"/>
            <w:shd w:val="clear" w:color="auto" w:fill="auto"/>
            <w:vAlign w:val="center"/>
          </w:tcPr>
          <w:p w14:paraId="5892E05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部分已建</w:t>
            </w:r>
          </w:p>
        </w:tc>
      </w:tr>
      <w:tr w14:paraId="6E8E2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vAlign w:val="center"/>
          </w:tcPr>
          <w:p w14:paraId="112D179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22</w:t>
            </w:r>
          </w:p>
        </w:tc>
        <w:tc>
          <w:tcPr>
            <w:tcW w:w="1378" w:type="dxa"/>
            <w:shd w:val="clear" w:color="auto" w:fill="auto"/>
            <w:vAlign w:val="center"/>
          </w:tcPr>
          <w:p w14:paraId="6DC6F01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rPr>
              <w:t>市府街</w:t>
            </w:r>
          </w:p>
        </w:tc>
        <w:tc>
          <w:tcPr>
            <w:tcW w:w="1336" w:type="dxa"/>
            <w:shd w:val="clear" w:color="auto" w:fill="auto"/>
            <w:vAlign w:val="center"/>
          </w:tcPr>
          <w:p w14:paraId="6FBBD47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横向</w:t>
            </w:r>
          </w:p>
        </w:tc>
        <w:tc>
          <w:tcPr>
            <w:tcW w:w="1202" w:type="dxa"/>
            <w:shd w:val="clear" w:color="auto" w:fill="auto"/>
            <w:vAlign w:val="center"/>
          </w:tcPr>
          <w:p w14:paraId="7774F5F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次干路</w:t>
            </w:r>
          </w:p>
        </w:tc>
        <w:tc>
          <w:tcPr>
            <w:tcW w:w="2550" w:type="dxa"/>
            <w:shd w:val="clear" w:color="auto" w:fill="auto"/>
            <w:vAlign w:val="center"/>
          </w:tcPr>
          <w:p w14:paraId="4C4E08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rPr>
              <w:t>林荫路</w:t>
            </w:r>
            <w:r>
              <w:rPr>
                <w:rFonts w:hint="default" w:ascii="Times New Roman" w:hAnsi="Times New Roman" w:eastAsia="方正仿宋_GB2312" w:cs="Times New Roman"/>
                <w:color w:val="auto"/>
                <w:sz w:val="28"/>
                <w:szCs w:val="28"/>
                <w:lang w:val="en-US" w:eastAsia="zh-CN"/>
              </w:rPr>
              <w:t>-光明路</w:t>
            </w:r>
          </w:p>
        </w:tc>
        <w:tc>
          <w:tcPr>
            <w:tcW w:w="1399" w:type="dxa"/>
            <w:shd w:val="clear" w:color="auto" w:fill="auto"/>
            <w:vAlign w:val="center"/>
          </w:tcPr>
          <w:p w14:paraId="1395DB5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部分已建</w:t>
            </w:r>
          </w:p>
        </w:tc>
      </w:tr>
      <w:tr w14:paraId="10584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813" w:type="dxa"/>
            <w:vAlign w:val="center"/>
          </w:tcPr>
          <w:p w14:paraId="567EBAA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23</w:t>
            </w:r>
          </w:p>
        </w:tc>
        <w:tc>
          <w:tcPr>
            <w:tcW w:w="1378" w:type="dxa"/>
            <w:shd w:val="clear" w:color="auto" w:fill="auto"/>
            <w:vAlign w:val="center"/>
          </w:tcPr>
          <w:p w14:paraId="5B78789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rPr>
              <w:t>树林召大街</w:t>
            </w:r>
          </w:p>
        </w:tc>
        <w:tc>
          <w:tcPr>
            <w:tcW w:w="1336" w:type="dxa"/>
            <w:shd w:val="clear" w:color="auto" w:fill="auto"/>
            <w:vAlign w:val="center"/>
          </w:tcPr>
          <w:p w14:paraId="541908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横向</w:t>
            </w:r>
          </w:p>
        </w:tc>
        <w:tc>
          <w:tcPr>
            <w:tcW w:w="1202" w:type="dxa"/>
            <w:shd w:val="clear" w:color="auto" w:fill="auto"/>
            <w:vAlign w:val="center"/>
          </w:tcPr>
          <w:p w14:paraId="190D0C8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rPr>
              <w:t>主干</w:t>
            </w:r>
            <w:r>
              <w:rPr>
                <w:rFonts w:hint="default" w:ascii="Times New Roman" w:hAnsi="Times New Roman" w:eastAsia="方正仿宋_GB2312" w:cs="Times New Roman"/>
                <w:color w:val="auto"/>
                <w:sz w:val="28"/>
                <w:szCs w:val="28"/>
                <w:lang w:eastAsia="zh-CN"/>
              </w:rPr>
              <w:t>路</w:t>
            </w:r>
          </w:p>
        </w:tc>
        <w:tc>
          <w:tcPr>
            <w:tcW w:w="2550" w:type="dxa"/>
            <w:shd w:val="clear" w:color="auto" w:fill="auto"/>
            <w:vAlign w:val="center"/>
          </w:tcPr>
          <w:p w14:paraId="02A98CD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rPr>
              <w:t>林荫路</w:t>
            </w:r>
            <w:r>
              <w:rPr>
                <w:rFonts w:hint="default" w:ascii="Times New Roman" w:hAnsi="Times New Roman" w:eastAsia="方正仿宋_GB2312" w:cs="Times New Roman"/>
                <w:color w:val="auto"/>
                <w:sz w:val="28"/>
                <w:szCs w:val="28"/>
                <w:lang w:val="en-US" w:eastAsia="zh-CN"/>
              </w:rPr>
              <w:t>-曙光路</w:t>
            </w:r>
          </w:p>
        </w:tc>
        <w:tc>
          <w:tcPr>
            <w:tcW w:w="1399" w:type="dxa"/>
            <w:shd w:val="clear" w:color="auto" w:fill="auto"/>
            <w:vAlign w:val="center"/>
          </w:tcPr>
          <w:p w14:paraId="09DA8D3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部分已建</w:t>
            </w:r>
          </w:p>
        </w:tc>
      </w:tr>
      <w:tr w14:paraId="00139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vAlign w:val="center"/>
          </w:tcPr>
          <w:p w14:paraId="0804856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24</w:t>
            </w:r>
          </w:p>
        </w:tc>
        <w:tc>
          <w:tcPr>
            <w:tcW w:w="1378" w:type="dxa"/>
            <w:shd w:val="clear" w:color="auto" w:fill="auto"/>
            <w:vAlign w:val="center"/>
          </w:tcPr>
          <w:p w14:paraId="21927CC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eastAsia="zh-CN"/>
              </w:rPr>
            </w:pPr>
            <w:r>
              <w:rPr>
                <w:rFonts w:hint="default" w:ascii="Times New Roman" w:hAnsi="Times New Roman" w:eastAsia="方正仿宋_GB2312" w:cs="Times New Roman"/>
                <w:color w:val="auto"/>
                <w:sz w:val="28"/>
                <w:szCs w:val="28"/>
                <w:highlight w:val="none"/>
                <w:lang w:eastAsia="zh-CN"/>
              </w:rPr>
              <w:t>锡尼街</w:t>
            </w:r>
          </w:p>
        </w:tc>
        <w:tc>
          <w:tcPr>
            <w:tcW w:w="1336" w:type="dxa"/>
            <w:shd w:val="clear" w:color="auto" w:fill="auto"/>
            <w:vAlign w:val="center"/>
          </w:tcPr>
          <w:p w14:paraId="724EE41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横向</w:t>
            </w:r>
          </w:p>
        </w:tc>
        <w:tc>
          <w:tcPr>
            <w:tcW w:w="1202" w:type="dxa"/>
            <w:shd w:val="clear" w:color="auto" w:fill="auto"/>
            <w:vAlign w:val="center"/>
          </w:tcPr>
          <w:p w14:paraId="0656728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sz w:val="28"/>
                <w:szCs w:val="28"/>
                <w:lang w:eastAsia="zh-CN"/>
              </w:rPr>
              <w:t>次干路</w:t>
            </w:r>
          </w:p>
        </w:tc>
        <w:tc>
          <w:tcPr>
            <w:tcW w:w="2550" w:type="dxa"/>
            <w:shd w:val="clear" w:color="auto" w:fill="auto"/>
            <w:vAlign w:val="center"/>
          </w:tcPr>
          <w:p w14:paraId="60C47A6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sz w:val="28"/>
                <w:szCs w:val="28"/>
                <w:lang w:eastAsia="zh-CN"/>
              </w:rPr>
              <w:t>金鹏路</w:t>
            </w:r>
            <w:r>
              <w:rPr>
                <w:rFonts w:hint="default" w:ascii="Times New Roman" w:hAnsi="Times New Roman" w:eastAsia="方正仿宋_GB2312" w:cs="Times New Roman"/>
                <w:color w:val="auto"/>
                <w:sz w:val="28"/>
                <w:szCs w:val="28"/>
                <w:lang w:val="en-US" w:eastAsia="zh-CN"/>
              </w:rPr>
              <w:t>-庆丰路</w:t>
            </w:r>
          </w:p>
        </w:tc>
        <w:tc>
          <w:tcPr>
            <w:tcW w:w="1399" w:type="dxa"/>
            <w:shd w:val="clear" w:color="auto" w:fill="auto"/>
            <w:vAlign w:val="center"/>
          </w:tcPr>
          <w:p w14:paraId="43CD418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部分已建</w:t>
            </w:r>
          </w:p>
        </w:tc>
      </w:tr>
      <w:tr w14:paraId="0CF1A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vAlign w:val="center"/>
          </w:tcPr>
          <w:p w14:paraId="3CCF96C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25</w:t>
            </w:r>
          </w:p>
        </w:tc>
        <w:tc>
          <w:tcPr>
            <w:tcW w:w="1378" w:type="dxa"/>
            <w:shd w:val="clear" w:color="auto" w:fill="auto"/>
            <w:vAlign w:val="center"/>
          </w:tcPr>
          <w:p w14:paraId="169024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rPr>
              <w:t>德胜大街</w:t>
            </w:r>
          </w:p>
        </w:tc>
        <w:tc>
          <w:tcPr>
            <w:tcW w:w="1336" w:type="dxa"/>
            <w:shd w:val="clear" w:color="auto" w:fill="auto"/>
            <w:vAlign w:val="center"/>
          </w:tcPr>
          <w:p w14:paraId="5456CA1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横向</w:t>
            </w:r>
          </w:p>
        </w:tc>
        <w:tc>
          <w:tcPr>
            <w:tcW w:w="1202" w:type="dxa"/>
            <w:shd w:val="clear" w:color="auto" w:fill="auto"/>
            <w:vAlign w:val="center"/>
          </w:tcPr>
          <w:p w14:paraId="18CA062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lang w:eastAsia="zh-CN"/>
              </w:rPr>
              <w:t>次干路</w:t>
            </w:r>
          </w:p>
        </w:tc>
        <w:tc>
          <w:tcPr>
            <w:tcW w:w="2550" w:type="dxa"/>
            <w:shd w:val="clear" w:color="auto" w:fill="auto"/>
            <w:vAlign w:val="center"/>
          </w:tcPr>
          <w:p w14:paraId="4812CDC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lang w:eastAsia="zh-CN"/>
              </w:rPr>
              <w:t>金鹏路</w:t>
            </w:r>
            <w:r>
              <w:rPr>
                <w:rFonts w:hint="default" w:ascii="Times New Roman" w:hAnsi="Times New Roman" w:eastAsia="方正仿宋_GB2312" w:cs="Times New Roman"/>
                <w:color w:val="auto"/>
                <w:sz w:val="28"/>
                <w:szCs w:val="28"/>
                <w:lang w:val="en-US" w:eastAsia="zh-CN"/>
              </w:rPr>
              <w:t>-曙光路</w:t>
            </w:r>
          </w:p>
        </w:tc>
        <w:tc>
          <w:tcPr>
            <w:tcW w:w="1399" w:type="dxa"/>
            <w:shd w:val="clear" w:color="auto" w:fill="auto"/>
            <w:vAlign w:val="center"/>
          </w:tcPr>
          <w:p w14:paraId="0901B52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部分已建</w:t>
            </w:r>
          </w:p>
        </w:tc>
      </w:tr>
      <w:tr w14:paraId="5F01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vAlign w:val="center"/>
          </w:tcPr>
          <w:p w14:paraId="63B6DCB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26</w:t>
            </w:r>
          </w:p>
        </w:tc>
        <w:tc>
          <w:tcPr>
            <w:tcW w:w="1378" w:type="dxa"/>
            <w:shd w:val="clear" w:color="auto" w:fill="auto"/>
            <w:vAlign w:val="center"/>
          </w:tcPr>
          <w:p w14:paraId="623479C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rPr>
              <w:t>南园街</w:t>
            </w:r>
          </w:p>
        </w:tc>
        <w:tc>
          <w:tcPr>
            <w:tcW w:w="1336" w:type="dxa"/>
            <w:shd w:val="clear" w:color="auto" w:fill="auto"/>
            <w:vAlign w:val="center"/>
          </w:tcPr>
          <w:p w14:paraId="6B10767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横向</w:t>
            </w:r>
          </w:p>
        </w:tc>
        <w:tc>
          <w:tcPr>
            <w:tcW w:w="1202" w:type="dxa"/>
            <w:shd w:val="clear" w:color="auto" w:fill="auto"/>
            <w:vAlign w:val="center"/>
          </w:tcPr>
          <w:p w14:paraId="4160C9D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rPr>
              <w:t>主干</w:t>
            </w:r>
            <w:r>
              <w:rPr>
                <w:rFonts w:hint="default" w:ascii="Times New Roman" w:hAnsi="Times New Roman" w:eastAsia="方正仿宋_GB2312" w:cs="Times New Roman"/>
                <w:color w:val="auto"/>
                <w:sz w:val="28"/>
                <w:szCs w:val="28"/>
                <w:lang w:eastAsia="zh-CN"/>
              </w:rPr>
              <w:t>路</w:t>
            </w:r>
          </w:p>
        </w:tc>
        <w:tc>
          <w:tcPr>
            <w:tcW w:w="2550" w:type="dxa"/>
            <w:shd w:val="clear" w:color="auto" w:fill="auto"/>
            <w:vAlign w:val="center"/>
          </w:tcPr>
          <w:p w14:paraId="7BA9C28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lang w:eastAsia="zh-CN"/>
              </w:rPr>
              <w:t>西绕城路</w:t>
            </w:r>
            <w:r>
              <w:rPr>
                <w:rFonts w:hint="default" w:ascii="Times New Roman" w:hAnsi="Times New Roman" w:eastAsia="方正仿宋_GB2312" w:cs="Times New Roman"/>
                <w:color w:val="auto"/>
                <w:sz w:val="28"/>
                <w:szCs w:val="28"/>
                <w:lang w:val="en-US" w:eastAsia="zh-CN"/>
              </w:rPr>
              <w:t>-曙光路</w:t>
            </w:r>
          </w:p>
        </w:tc>
        <w:tc>
          <w:tcPr>
            <w:tcW w:w="1399" w:type="dxa"/>
            <w:shd w:val="clear" w:color="auto" w:fill="auto"/>
            <w:vAlign w:val="center"/>
          </w:tcPr>
          <w:p w14:paraId="2B41865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部分已建</w:t>
            </w:r>
          </w:p>
        </w:tc>
      </w:tr>
      <w:tr w14:paraId="5BFC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vAlign w:val="center"/>
          </w:tcPr>
          <w:p w14:paraId="0334C9E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27</w:t>
            </w:r>
          </w:p>
        </w:tc>
        <w:tc>
          <w:tcPr>
            <w:tcW w:w="1378" w:type="dxa"/>
            <w:shd w:val="clear" w:color="auto" w:fill="auto"/>
            <w:vAlign w:val="center"/>
          </w:tcPr>
          <w:p w14:paraId="4E11BB8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eastAsia="zh-CN"/>
              </w:rPr>
            </w:pPr>
            <w:r>
              <w:rPr>
                <w:rFonts w:hint="default" w:ascii="Times New Roman" w:hAnsi="Times New Roman" w:eastAsia="方正仿宋_GB2312" w:cs="Times New Roman"/>
                <w:color w:val="auto"/>
                <w:sz w:val="28"/>
                <w:szCs w:val="28"/>
                <w:highlight w:val="none"/>
                <w:lang w:eastAsia="zh-CN"/>
              </w:rPr>
              <w:t>惠民街</w:t>
            </w:r>
          </w:p>
        </w:tc>
        <w:tc>
          <w:tcPr>
            <w:tcW w:w="1336" w:type="dxa"/>
            <w:shd w:val="clear" w:color="auto" w:fill="auto"/>
            <w:vAlign w:val="center"/>
          </w:tcPr>
          <w:p w14:paraId="09ABC53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横向</w:t>
            </w:r>
          </w:p>
        </w:tc>
        <w:tc>
          <w:tcPr>
            <w:tcW w:w="1202" w:type="dxa"/>
            <w:shd w:val="clear" w:color="auto" w:fill="auto"/>
            <w:vAlign w:val="center"/>
          </w:tcPr>
          <w:p w14:paraId="3765AFA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sz w:val="28"/>
                <w:szCs w:val="28"/>
                <w:lang w:eastAsia="zh-CN"/>
              </w:rPr>
              <w:t>次干路</w:t>
            </w:r>
          </w:p>
        </w:tc>
        <w:tc>
          <w:tcPr>
            <w:tcW w:w="2550" w:type="dxa"/>
            <w:shd w:val="clear" w:color="auto" w:fill="auto"/>
            <w:vAlign w:val="center"/>
          </w:tcPr>
          <w:p w14:paraId="0BE7A19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sz w:val="28"/>
                <w:szCs w:val="28"/>
                <w:lang w:eastAsia="zh-CN"/>
              </w:rPr>
              <w:t>西园路</w:t>
            </w:r>
            <w:r>
              <w:rPr>
                <w:rFonts w:hint="default" w:ascii="Times New Roman" w:hAnsi="Times New Roman" w:eastAsia="方正仿宋_GB2312" w:cs="Times New Roman"/>
                <w:color w:val="auto"/>
                <w:sz w:val="28"/>
                <w:szCs w:val="28"/>
                <w:lang w:val="en-US" w:eastAsia="zh-CN"/>
              </w:rPr>
              <w:t>-建设路</w:t>
            </w:r>
          </w:p>
        </w:tc>
        <w:tc>
          <w:tcPr>
            <w:tcW w:w="1399" w:type="dxa"/>
            <w:shd w:val="clear" w:color="auto" w:fill="auto"/>
            <w:vAlign w:val="center"/>
          </w:tcPr>
          <w:p w14:paraId="5FDAA97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规划</w:t>
            </w:r>
          </w:p>
        </w:tc>
      </w:tr>
      <w:tr w14:paraId="356E2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vAlign w:val="center"/>
          </w:tcPr>
          <w:p w14:paraId="69782A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28</w:t>
            </w:r>
          </w:p>
        </w:tc>
        <w:tc>
          <w:tcPr>
            <w:tcW w:w="1378" w:type="dxa"/>
            <w:shd w:val="clear" w:color="auto" w:fill="auto"/>
            <w:vAlign w:val="center"/>
          </w:tcPr>
          <w:p w14:paraId="2502170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eastAsia="zh-CN"/>
              </w:rPr>
            </w:pPr>
            <w:r>
              <w:rPr>
                <w:rFonts w:hint="default" w:ascii="Times New Roman" w:hAnsi="Times New Roman" w:eastAsia="方正仿宋_GB2312" w:cs="Times New Roman"/>
                <w:color w:val="auto"/>
                <w:sz w:val="28"/>
                <w:szCs w:val="28"/>
                <w:highlight w:val="none"/>
                <w:lang w:eastAsia="zh-CN"/>
              </w:rPr>
              <w:t>巴音街</w:t>
            </w:r>
          </w:p>
        </w:tc>
        <w:tc>
          <w:tcPr>
            <w:tcW w:w="1336" w:type="dxa"/>
            <w:shd w:val="clear" w:color="auto" w:fill="auto"/>
            <w:vAlign w:val="center"/>
          </w:tcPr>
          <w:p w14:paraId="182C2DD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横向</w:t>
            </w:r>
          </w:p>
        </w:tc>
        <w:tc>
          <w:tcPr>
            <w:tcW w:w="1202" w:type="dxa"/>
            <w:shd w:val="clear" w:color="auto" w:fill="auto"/>
            <w:vAlign w:val="center"/>
          </w:tcPr>
          <w:p w14:paraId="5ED9707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lang w:eastAsia="zh-CN"/>
              </w:rPr>
              <w:t>次干路</w:t>
            </w:r>
          </w:p>
        </w:tc>
        <w:tc>
          <w:tcPr>
            <w:tcW w:w="2550" w:type="dxa"/>
            <w:shd w:val="clear" w:color="auto" w:fill="auto"/>
            <w:vAlign w:val="center"/>
          </w:tcPr>
          <w:p w14:paraId="7561683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sz w:val="28"/>
                <w:szCs w:val="28"/>
                <w:lang w:eastAsia="zh-CN"/>
              </w:rPr>
              <w:t>商城路</w:t>
            </w:r>
            <w:r>
              <w:rPr>
                <w:rFonts w:hint="default" w:ascii="Times New Roman" w:hAnsi="Times New Roman" w:eastAsia="方正仿宋_GB2312" w:cs="Times New Roman"/>
                <w:color w:val="auto"/>
                <w:sz w:val="28"/>
                <w:szCs w:val="28"/>
                <w:lang w:val="en-US" w:eastAsia="zh-CN"/>
              </w:rPr>
              <w:t>-泰兴路</w:t>
            </w:r>
          </w:p>
        </w:tc>
        <w:tc>
          <w:tcPr>
            <w:tcW w:w="1399" w:type="dxa"/>
            <w:shd w:val="clear" w:color="auto" w:fill="auto"/>
            <w:vAlign w:val="center"/>
          </w:tcPr>
          <w:p w14:paraId="1CA4CD1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规划</w:t>
            </w:r>
          </w:p>
        </w:tc>
      </w:tr>
      <w:tr w14:paraId="7A003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vAlign w:val="center"/>
          </w:tcPr>
          <w:p w14:paraId="79599A6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29</w:t>
            </w:r>
          </w:p>
        </w:tc>
        <w:tc>
          <w:tcPr>
            <w:tcW w:w="1378" w:type="dxa"/>
            <w:shd w:val="clear" w:color="auto" w:fill="auto"/>
            <w:vAlign w:val="center"/>
          </w:tcPr>
          <w:p w14:paraId="3630718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eastAsia="zh-CN"/>
              </w:rPr>
            </w:pPr>
            <w:r>
              <w:rPr>
                <w:rFonts w:hint="default" w:ascii="Times New Roman" w:hAnsi="Times New Roman" w:eastAsia="方正仿宋_GB2312" w:cs="Times New Roman"/>
                <w:color w:val="auto"/>
                <w:sz w:val="28"/>
                <w:szCs w:val="28"/>
                <w:highlight w:val="none"/>
                <w:lang w:eastAsia="zh-CN"/>
              </w:rPr>
              <w:t>望园街</w:t>
            </w:r>
          </w:p>
        </w:tc>
        <w:tc>
          <w:tcPr>
            <w:tcW w:w="1336" w:type="dxa"/>
            <w:shd w:val="clear" w:color="auto" w:fill="auto"/>
            <w:vAlign w:val="center"/>
          </w:tcPr>
          <w:p w14:paraId="6387FCB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横向</w:t>
            </w:r>
          </w:p>
        </w:tc>
        <w:tc>
          <w:tcPr>
            <w:tcW w:w="1202" w:type="dxa"/>
            <w:shd w:val="clear" w:color="auto" w:fill="auto"/>
            <w:vAlign w:val="center"/>
          </w:tcPr>
          <w:p w14:paraId="14ED67A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sz w:val="28"/>
                <w:szCs w:val="28"/>
                <w:lang w:eastAsia="zh-CN"/>
              </w:rPr>
              <w:t>主干路</w:t>
            </w:r>
          </w:p>
        </w:tc>
        <w:tc>
          <w:tcPr>
            <w:tcW w:w="2550" w:type="dxa"/>
            <w:shd w:val="clear" w:color="auto" w:fill="auto"/>
            <w:vAlign w:val="center"/>
          </w:tcPr>
          <w:p w14:paraId="00A5486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sz w:val="28"/>
                <w:szCs w:val="28"/>
                <w:lang w:eastAsia="zh-CN"/>
              </w:rPr>
              <w:t>西绕城路</w:t>
            </w:r>
            <w:r>
              <w:rPr>
                <w:rFonts w:hint="default" w:ascii="Times New Roman" w:hAnsi="Times New Roman" w:eastAsia="方正仿宋_GB2312" w:cs="Times New Roman"/>
                <w:color w:val="auto"/>
                <w:sz w:val="28"/>
                <w:szCs w:val="28"/>
                <w:lang w:val="en-US" w:eastAsia="zh-CN"/>
              </w:rPr>
              <w:t>-泰兴路</w:t>
            </w:r>
          </w:p>
        </w:tc>
        <w:tc>
          <w:tcPr>
            <w:tcW w:w="1399" w:type="dxa"/>
            <w:shd w:val="clear" w:color="auto" w:fill="auto"/>
            <w:vAlign w:val="center"/>
          </w:tcPr>
          <w:p w14:paraId="7EF15E6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规划</w:t>
            </w:r>
          </w:p>
        </w:tc>
      </w:tr>
      <w:tr w14:paraId="3BF85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vAlign w:val="center"/>
          </w:tcPr>
          <w:p w14:paraId="017553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30</w:t>
            </w:r>
          </w:p>
        </w:tc>
        <w:tc>
          <w:tcPr>
            <w:tcW w:w="1378" w:type="dxa"/>
            <w:shd w:val="clear" w:color="auto" w:fill="auto"/>
            <w:vAlign w:val="center"/>
          </w:tcPr>
          <w:p w14:paraId="336015F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rPr>
              <w:t>林荫路</w:t>
            </w:r>
          </w:p>
        </w:tc>
        <w:tc>
          <w:tcPr>
            <w:tcW w:w="1336" w:type="dxa"/>
            <w:shd w:val="clear" w:color="auto" w:fill="auto"/>
            <w:vAlign w:val="center"/>
          </w:tcPr>
          <w:p w14:paraId="21110D4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竖向</w:t>
            </w:r>
          </w:p>
        </w:tc>
        <w:tc>
          <w:tcPr>
            <w:tcW w:w="1202" w:type="dxa"/>
            <w:shd w:val="clear" w:color="auto" w:fill="auto"/>
            <w:vAlign w:val="center"/>
          </w:tcPr>
          <w:p w14:paraId="74B4B4F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rPr>
              <w:t>主干</w:t>
            </w:r>
            <w:r>
              <w:rPr>
                <w:rFonts w:hint="default" w:ascii="Times New Roman" w:hAnsi="Times New Roman" w:eastAsia="方正仿宋_GB2312" w:cs="Times New Roman"/>
                <w:color w:val="auto"/>
                <w:sz w:val="28"/>
                <w:szCs w:val="28"/>
                <w:lang w:eastAsia="zh-CN"/>
              </w:rPr>
              <w:t>路</w:t>
            </w:r>
          </w:p>
        </w:tc>
        <w:tc>
          <w:tcPr>
            <w:tcW w:w="2550" w:type="dxa"/>
            <w:shd w:val="clear" w:color="auto" w:fill="auto"/>
            <w:vAlign w:val="center"/>
          </w:tcPr>
          <w:p w14:paraId="5EEDA01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lang w:eastAsia="zh-CN"/>
              </w:rPr>
              <w:t>金河</w:t>
            </w:r>
            <w:r>
              <w:rPr>
                <w:rFonts w:hint="default" w:ascii="Times New Roman" w:hAnsi="Times New Roman" w:eastAsia="方正仿宋_GB2312" w:cs="Times New Roman"/>
                <w:color w:val="auto"/>
                <w:sz w:val="28"/>
                <w:szCs w:val="28"/>
              </w:rPr>
              <w:t>街</w:t>
            </w:r>
            <w:r>
              <w:rPr>
                <w:rFonts w:hint="default" w:ascii="Times New Roman" w:hAnsi="Times New Roman" w:eastAsia="方正仿宋_GB2312" w:cs="Times New Roman"/>
                <w:color w:val="auto"/>
                <w:sz w:val="28"/>
                <w:szCs w:val="28"/>
                <w:lang w:val="en-US" w:eastAsia="zh-CN"/>
              </w:rPr>
              <w:t>-</w:t>
            </w:r>
            <w:r>
              <w:rPr>
                <w:rFonts w:hint="default" w:ascii="Times New Roman" w:hAnsi="Times New Roman" w:eastAsia="方正仿宋_GB2312" w:cs="Times New Roman"/>
                <w:color w:val="auto"/>
                <w:sz w:val="28"/>
                <w:szCs w:val="28"/>
              </w:rPr>
              <w:t>南园街</w:t>
            </w:r>
          </w:p>
        </w:tc>
        <w:tc>
          <w:tcPr>
            <w:tcW w:w="1399" w:type="dxa"/>
            <w:shd w:val="clear" w:color="auto" w:fill="auto"/>
            <w:vAlign w:val="center"/>
          </w:tcPr>
          <w:p w14:paraId="461BA57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部分已建</w:t>
            </w:r>
          </w:p>
        </w:tc>
      </w:tr>
      <w:tr w14:paraId="7B829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vAlign w:val="center"/>
          </w:tcPr>
          <w:p w14:paraId="14EADC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31</w:t>
            </w:r>
          </w:p>
        </w:tc>
        <w:tc>
          <w:tcPr>
            <w:tcW w:w="1378" w:type="dxa"/>
            <w:shd w:val="clear" w:color="auto" w:fill="auto"/>
            <w:vAlign w:val="center"/>
          </w:tcPr>
          <w:p w14:paraId="1E6F111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rPr>
              <w:t>西园路</w:t>
            </w:r>
          </w:p>
        </w:tc>
        <w:tc>
          <w:tcPr>
            <w:tcW w:w="1336" w:type="dxa"/>
            <w:shd w:val="clear" w:color="auto" w:fill="auto"/>
            <w:vAlign w:val="center"/>
          </w:tcPr>
          <w:p w14:paraId="38576BA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lang w:eastAsia="zh-CN"/>
              </w:rPr>
              <w:t>竖向</w:t>
            </w:r>
          </w:p>
        </w:tc>
        <w:tc>
          <w:tcPr>
            <w:tcW w:w="1202" w:type="dxa"/>
            <w:shd w:val="clear" w:color="auto" w:fill="auto"/>
            <w:vAlign w:val="center"/>
          </w:tcPr>
          <w:p w14:paraId="22FBCEA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rPr>
              <w:t>主干线</w:t>
            </w:r>
          </w:p>
        </w:tc>
        <w:tc>
          <w:tcPr>
            <w:tcW w:w="2550" w:type="dxa"/>
            <w:shd w:val="clear" w:color="auto" w:fill="auto"/>
            <w:vAlign w:val="center"/>
          </w:tcPr>
          <w:p w14:paraId="26A3232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rPr>
              <w:t>马兰大街</w:t>
            </w:r>
            <w:r>
              <w:rPr>
                <w:rFonts w:hint="default" w:ascii="Times New Roman" w:hAnsi="Times New Roman" w:eastAsia="方正仿宋_GB2312" w:cs="Times New Roman"/>
                <w:color w:val="auto"/>
                <w:sz w:val="28"/>
                <w:szCs w:val="28"/>
                <w:lang w:val="en-US" w:eastAsia="zh-CN"/>
              </w:rPr>
              <w:t>-</w:t>
            </w:r>
            <w:r>
              <w:rPr>
                <w:rFonts w:hint="default" w:ascii="Times New Roman" w:hAnsi="Times New Roman" w:eastAsia="方正仿宋_GB2312" w:cs="Times New Roman"/>
                <w:color w:val="auto"/>
                <w:sz w:val="28"/>
                <w:szCs w:val="28"/>
              </w:rPr>
              <w:t>望园街</w:t>
            </w:r>
          </w:p>
        </w:tc>
        <w:tc>
          <w:tcPr>
            <w:tcW w:w="1399" w:type="dxa"/>
            <w:shd w:val="clear" w:color="auto" w:fill="auto"/>
            <w:vAlign w:val="center"/>
          </w:tcPr>
          <w:p w14:paraId="0E21ECF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部分已建</w:t>
            </w:r>
          </w:p>
        </w:tc>
      </w:tr>
      <w:tr w14:paraId="3FD83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vAlign w:val="center"/>
          </w:tcPr>
          <w:p w14:paraId="6ACB8EF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32</w:t>
            </w:r>
          </w:p>
        </w:tc>
        <w:tc>
          <w:tcPr>
            <w:tcW w:w="1378" w:type="dxa"/>
            <w:shd w:val="clear" w:color="auto" w:fill="auto"/>
            <w:vAlign w:val="center"/>
          </w:tcPr>
          <w:p w14:paraId="690806D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rPr>
              <w:t>金鹏路</w:t>
            </w:r>
          </w:p>
        </w:tc>
        <w:tc>
          <w:tcPr>
            <w:tcW w:w="1336" w:type="dxa"/>
            <w:shd w:val="clear" w:color="auto" w:fill="auto"/>
            <w:vAlign w:val="center"/>
          </w:tcPr>
          <w:p w14:paraId="56EF588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竖向</w:t>
            </w:r>
          </w:p>
        </w:tc>
        <w:tc>
          <w:tcPr>
            <w:tcW w:w="1202" w:type="dxa"/>
            <w:shd w:val="clear" w:color="auto" w:fill="auto"/>
            <w:vAlign w:val="center"/>
          </w:tcPr>
          <w:p w14:paraId="74884E8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rPr>
              <w:t>主干</w:t>
            </w:r>
            <w:r>
              <w:rPr>
                <w:rFonts w:hint="default" w:ascii="Times New Roman" w:hAnsi="Times New Roman" w:eastAsia="方正仿宋_GB2312" w:cs="Times New Roman"/>
                <w:color w:val="auto"/>
                <w:sz w:val="28"/>
                <w:szCs w:val="28"/>
                <w:lang w:eastAsia="zh-CN"/>
              </w:rPr>
              <w:t>路</w:t>
            </w:r>
          </w:p>
        </w:tc>
        <w:tc>
          <w:tcPr>
            <w:tcW w:w="2550" w:type="dxa"/>
            <w:shd w:val="clear" w:color="auto" w:fill="auto"/>
            <w:vAlign w:val="center"/>
          </w:tcPr>
          <w:p w14:paraId="51B36C4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lang w:eastAsia="zh-CN"/>
              </w:rPr>
              <w:t>金河</w:t>
            </w:r>
            <w:r>
              <w:rPr>
                <w:rFonts w:hint="default" w:ascii="Times New Roman" w:hAnsi="Times New Roman" w:eastAsia="方正仿宋_GB2312" w:cs="Times New Roman"/>
                <w:color w:val="auto"/>
                <w:sz w:val="28"/>
                <w:szCs w:val="28"/>
              </w:rPr>
              <w:t>街</w:t>
            </w:r>
            <w:r>
              <w:rPr>
                <w:rFonts w:hint="default" w:ascii="Times New Roman" w:hAnsi="Times New Roman" w:eastAsia="方正仿宋_GB2312" w:cs="Times New Roman"/>
                <w:color w:val="auto"/>
                <w:sz w:val="28"/>
                <w:szCs w:val="28"/>
                <w:lang w:val="en-US" w:eastAsia="zh-CN"/>
              </w:rPr>
              <w:t>-</w:t>
            </w:r>
            <w:r>
              <w:rPr>
                <w:rFonts w:hint="default" w:ascii="Times New Roman" w:hAnsi="Times New Roman" w:eastAsia="方正仿宋_GB2312" w:cs="Times New Roman"/>
                <w:color w:val="auto"/>
                <w:sz w:val="28"/>
                <w:szCs w:val="28"/>
              </w:rPr>
              <w:t>南园街</w:t>
            </w:r>
          </w:p>
        </w:tc>
        <w:tc>
          <w:tcPr>
            <w:tcW w:w="1399" w:type="dxa"/>
            <w:shd w:val="clear" w:color="auto" w:fill="auto"/>
            <w:vAlign w:val="center"/>
          </w:tcPr>
          <w:p w14:paraId="5D0F18A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部分已建</w:t>
            </w:r>
          </w:p>
        </w:tc>
      </w:tr>
      <w:tr w14:paraId="39520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vAlign w:val="center"/>
          </w:tcPr>
          <w:p w14:paraId="516E2FA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33</w:t>
            </w:r>
          </w:p>
        </w:tc>
        <w:tc>
          <w:tcPr>
            <w:tcW w:w="1378" w:type="dxa"/>
            <w:shd w:val="clear" w:color="auto" w:fill="auto"/>
            <w:vAlign w:val="center"/>
          </w:tcPr>
          <w:p w14:paraId="0DC595C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eastAsia="zh-CN"/>
              </w:rPr>
            </w:pPr>
            <w:r>
              <w:rPr>
                <w:rFonts w:hint="default" w:ascii="Times New Roman" w:hAnsi="Times New Roman" w:eastAsia="方正仿宋_GB2312" w:cs="Times New Roman"/>
                <w:color w:val="auto"/>
                <w:sz w:val="28"/>
                <w:szCs w:val="28"/>
                <w:highlight w:val="none"/>
                <w:lang w:eastAsia="zh-CN"/>
              </w:rPr>
              <w:t>校园路</w:t>
            </w:r>
          </w:p>
        </w:tc>
        <w:tc>
          <w:tcPr>
            <w:tcW w:w="1336" w:type="dxa"/>
            <w:shd w:val="clear" w:color="auto" w:fill="auto"/>
            <w:vAlign w:val="center"/>
          </w:tcPr>
          <w:p w14:paraId="1E69D6F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竖向</w:t>
            </w:r>
          </w:p>
        </w:tc>
        <w:tc>
          <w:tcPr>
            <w:tcW w:w="1202" w:type="dxa"/>
            <w:shd w:val="clear" w:color="auto" w:fill="auto"/>
            <w:vAlign w:val="center"/>
          </w:tcPr>
          <w:p w14:paraId="083144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sz w:val="28"/>
                <w:szCs w:val="28"/>
                <w:lang w:eastAsia="zh-CN"/>
              </w:rPr>
              <w:t>次干路</w:t>
            </w:r>
          </w:p>
        </w:tc>
        <w:tc>
          <w:tcPr>
            <w:tcW w:w="2550" w:type="dxa"/>
            <w:shd w:val="clear" w:color="auto" w:fill="auto"/>
            <w:vAlign w:val="center"/>
          </w:tcPr>
          <w:p w14:paraId="686B5E2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sz w:val="28"/>
                <w:szCs w:val="28"/>
                <w:lang w:eastAsia="zh-CN"/>
              </w:rPr>
              <w:t>黄河街</w:t>
            </w:r>
            <w:r>
              <w:rPr>
                <w:rFonts w:hint="default" w:ascii="Times New Roman" w:hAnsi="Times New Roman" w:eastAsia="方正仿宋_GB2312" w:cs="Times New Roman"/>
                <w:color w:val="auto"/>
                <w:sz w:val="28"/>
                <w:szCs w:val="28"/>
                <w:lang w:val="en-US" w:eastAsia="zh-CN"/>
              </w:rPr>
              <w:t>-市府路</w:t>
            </w:r>
          </w:p>
        </w:tc>
        <w:tc>
          <w:tcPr>
            <w:tcW w:w="1399" w:type="dxa"/>
            <w:shd w:val="clear" w:color="auto" w:fill="auto"/>
            <w:vAlign w:val="center"/>
          </w:tcPr>
          <w:p w14:paraId="1217965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规划</w:t>
            </w:r>
          </w:p>
        </w:tc>
      </w:tr>
      <w:tr w14:paraId="111FE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813" w:type="dxa"/>
            <w:vAlign w:val="center"/>
          </w:tcPr>
          <w:p w14:paraId="7508AB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34</w:t>
            </w:r>
          </w:p>
        </w:tc>
        <w:tc>
          <w:tcPr>
            <w:tcW w:w="1378" w:type="dxa"/>
            <w:shd w:val="clear" w:color="auto" w:fill="auto"/>
            <w:vAlign w:val="center"/>
          </w:tcPr>
          <w:p w14:paraId="6E7EF4D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rPr>
              <w:t>达拉特路</w:t>
            </w:r>
          </w:p>
        </w:tc>
        <w:tc>
          <w:tcPr>
            <w:tcW w:w="1336" w:type="dxa"/>
            <w:shd w:val="clear" w:color="auto" w:fill="auto"/>
            <w:vAlign w:val="center"/>
          </w:tcPr>
          <w:p w14:paraId="20E19CD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竖向</w:t>
            </w:r>
          </w:p>
        </w:tc>
        <w:tc>
          <w:tcPr>
            <w:tcW w:w="1202" w:type="dxa"/>
            <w:shd w:val="clear" w:color="auto" w:fill="auto"/>
            <w:vAlign w:val="center"/>
          </w:tcPr>
          <w:p w14:paraId="3D5BCD7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lang w:eastAsia="zh-CN"/>
              </w:rPr>
              <w:t>主干路</w:t>
            </w:r>
          </w:p>
        </w:tc>
        <w:tc>
          <w:tcPr>
            <w:tcW w:w="2550" w:type="dxa"/>
            <w:shd w:val="clear" w:color="auto" w:fill="auto"/>
            <w:vAlign w:val="center"/>
          </w:tcPr>
          <w:p w14:paraId="7BCC2F9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rPr>
              <w:t>马兰大街</w:t>
            </w:r>
            <w:r>
              <w:rPr>
                <w:rFonts w:hint="default" w:ascii="Times New Roman" w:hAnsi="Times New Roman" w:eastAsia="方正仿宋_GB2312" w:cs="Times New Roman"/>
                <w:color w:val="auto"/>
                <w:sz w:val="28"/>
                <w:szCs w:val="28"/>
                <w:lang w:val="en-US" w:eastAsia="zh-CN"/>
              </w:rPr>
              <w:t>-西绕城路</w:t>
            </w:r>
          </w:p>
        </w:tc>
        <w:tc>
          <w:tcPr>
            <w:tcW w:w="1399" w:type="dxa"/>
            <w:shd w:val="clear" w:color="auto" w:fill="auto"/>
            <w:vAlign w:val="center"/>
          </w:tcPr>
          <w:p w14:paraId="4AD0254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部分已建</w:t>
            </w:r>
          </w:p>
        </w:tc>
      </w:tr>
      <w:tr w14:paraId="72372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vAlign w:val="center"/>
          </w:tcPr>
          <w:p w14:paraId="27788A4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35</w:t>
            </w:r>
          </w:p>
        </w:tc>
        <w:tc>
          <w:tcPr>
            <w:tcW w:w="1378" w:type="dxa"/>
            <w:shd w:val="clear" w:color="auto" w:fill="auto"/>
            <w:vAlign w:val="center"/>
          </w:tcPr>
          <w:p w14:paraId="0A2CEDA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rPr>
              <w:t>新华路</w:t>
            </w:r>
          </w:p>
        </w:tc>
        <w:tc>
          <w:tcPr>
            <w:tcW w:w="1336" w:type="dxa"/>
            <w:shd w:val="clear" w:color="auto" w:fill="auto"/>
            <w:vAlign w:val="center"/>
          </w:tcPr>
          <w:p w14:paraId="071F959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竖向</w:t>
            </w:r>
          </w:p>
        </w:tc>
        <w:tc>
          <w:tcPr>
            <w:tcW w:w="1202" w:type="dxa"/>
            <w:shd w:val="clear" w:color="auto" w:fill="auto"/>
            <w:vAlign w:val="center"/>
          </w:tcPr>
          <w:p w14:paraId="77436E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rPr>
              <w:t>主干</w:t>
            </w:r>
            <w:r>
              <w:rPr>
                <w:rFonts w:hint="default" w:ascii="Times New Roman" w:hAnsi="Times New Roman" w:eastAsia="方正仿宋_GB2312" w:cs="Times New Roman"/>
                <w:color w:val="auto"/>
                <w:sz w:val="28"/>
                <w:szCs w:val="28"/>
                <w:lang w:eastAsia="zh-CN"/>
              </w:rPr>
              <w:t>路</w:t>
            </w:r>
          </w:p>
        </w:tc>
        <w:tc>
          <w:tcPr>
            <w:tcW w:w="2550" w:type="dxa"/>
            <w:shd w:val="clear" w:color="auto" w:fill="auto"/>
            <w:vAlign w:val="center"/>
          </w:tcPr>
          <w:p w14:paraId="1F674A2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lang w:eastAsia="zh-CN"/>
              </w:rPr>
              <w:t>达拉特路</w:t>
            </w:r>
            <w:r>
              <w:rPr>
                <w:rFonts w:hint="default" w:ascii="Times New Roman" w:hAnsi="Times New Roman" w:eastAsia="方正仿宋_GB2312" w:cs="Times New Roman"/>
                <w:color w:val="auto"/>
                <w:sz w:val="28"/>
                <w:szCs w:val="28"/>
                <w:lang w:val="en-US" w:eastAsia="zh-CN"/>
              </w:rPr>
              <w:t>-G65</w:t>
            </w:r>
          </w:p>
        </w:tc>
        <w:tc>
          <w:tcPr>
            <w:tcW w:w="1399" w:type="dxa"/>
            <w:shd w:val="clear" w:color="auto" w:fill="auto"/>
            <w:vAlign w:val="center"/>
          </w:tcPr>
          <w:p w14:paraId="1061222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部分已建</w:t>
            </w:r>
          </w:p>
        </w:tc>
      </w:tr>
      <w:tr w14:paraId="2AC4A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vAlign w:val="center"/>
          </w:tcPr>
          <w:p w14:paraId="653D35A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36</w:t>
            </w:r>
          </w:p>
        </w:tc>
        <w:tc>
          <w:tcPr>
            <w:tcW w:w="1378" w:type="dxa"/>
            <w:shd w:val="clear" w:color="auto" w:fill="auto"/>
            <w:vAlign w:val="center"/>
          </w:tcPr>
          <w:p w14:paraId="0D78BEB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rPr>
              <w:t>长胜路</w:t>
            </w:r>
          </w:p>
        </w:tc>
        <w:tc>
          <w:tcPr>
            <w:tcW w:w="1336" w:type="dxa"/>
            <w:shd w:val="clear" w:color="auto" w:fill="auto"/>
            <w:vAlign w:val="center"/>
          </w:tcPr>
          <w:p w14:paraId="06E0FC3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竖向</w:t>
            </w:r>
          </w:p>
        </w:tc>
        <w:tc>
          <w:tcPr>
            <w:tcW w:w="1202" w:type="dxa"/>
            <w:shd w:val="clear" w:color="auto" w:fill="auto"/>
            <w:vAlign w:val="center"/>
          </w:tcPr>
          <w:p w14:paraId="7421128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rPr>
              <w:t>次干</w:t>
            </w:r>
            <w:r>
              <w:rPr>
                <w:rFonts w:hint="default" w:ascii="Times New Roman" w:hAnsi="Times New Roman" w:eastAsia="方正仿宋_GB2312" w:cs="Times New Roman"/>
                <w:color w:val="auto"/>
                <w:sz w:val="28"/>
                <w:szCs w:val="28"/>
                <w:lang w:eastAsia="zh-CN"/>
              </w:rPr>
              <w:t>路</w:t>
            </w:r>
          </w:p>
        </w:tc>
        <w:tc>
          <w:tcPr>
            <w:tcW w:w="2550" w:type="dxa"/>
            <w:shd w:val="clear" w:color="auto" w:fill="auto"/>
            <w:vAlign w:val="center"/>
          </w:tcPr>
          <w:p w14:paraId="78ECB2E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lang w:eastAsia="zh-CN"/>
              </w:rPr>
              <w:t>平原</w:t>
            </w:r>
            <w:r>
              <w:rPr>
                <w:rFonts w:hint="default" w:ascii="Times New Roman" w:hAnsi="Times New Roman" w:eastAsia="方正仿宋_GB2312" w:cs="Times New Roman"/>
                <w:color w:val="auto"/>
                <w:sz w:val="28"/>
                <w:szCs w:val="28"/>
              </w:rPr>
              <w:t>大街</w:t>
            </w:r>
            <w:r>
              <w:rPr>
                <w:rFonts w:hint="default" w:ascii="Times New Roman" w:hAnsi="Times New Roman" w:eastAsia="方正仿宋_GB2312" w:cs="Times New Roman"/>
                <w:color w:val="auto"/>
                <w:sz w:val="28"/>
                <w:szCs w:val="28"/>
                <w:lang w:val="en-US" w:eastAsia="zh-CN"/>
              </w:rPr>
              <w:t>-</w:t>
            </w:r>
            <w:r>
              <w:rPr>
                <w:rFonts w:hint="default" w:ascii="Times New Roman" w:hAnsi="Times New Roman" w:eastAsia="方正仿宋_GB2312" w:cs="Times New Roman"/>
                <w:color w:val="auto"/>
                <w:sz w:val="28"/>
                <w:szCs w:val="28"/>
              </w:rPr>
              <w:t>南园街</w:t>
            </w:r>
          </w:p>
        </w:tc>
        <w:tc>
          <w:tcPr>
            <w:tcW w:w="1399" w:type="dxa"/>
            <w:shd w:val="clear" w:color="auto" w:fill="auto"/>
            <w:vAlign w:val="center"/>
          </w:tcPr>
          <w:p w14:paraId="03CD72D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部分已建</w:t>
            </w:r>
          </w:p>
        </w:tc>
      </w:tr>
      <w:tr w14:paraId="1E532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vAlign w:val="center"/>
          </w:tcPr>
          <w:p w14:paraId="7DE17A3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37</w:t>
            </w:r>
          </w:p>
        </w:tc>
        <w:tc>
          <w:tcPr>
            <w:tcW w:w="1378" w:type="dxa"/>
            <w:shd w:val="clear" w:color="auto" w:fill="auto"/>
            <w:vAlign w:val="center"/>
          </w:tcPr>
          <w:p w14:paraId="57400BB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rPr>
              <w:t>和平路</w:t>
            </w:r>
          </w:p>
        </w:tc>
        <w:tc>
          <w:tcPr>
            <w:tcW w:w="1336" w:type="dxa"/>
            <w:shd w:val="clear" w:color="auto" w:fill="auto"/>
            <w:vAlign w:val="center"/>
          </w:tcPr>
          <w:p w14:paraId="78CA53D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竖向</w:t>
            </w:r>
          </w:p>
        </w:tc>
        <w:tc>
          <w:tcPr>
            <w:tcW w:w="1202" w:type="dxa"/>
            <w:shd w:val="clear" w:color="auto" w:fill="auto"/>
            <w:vAlign w:val="center"/>
          </w:tcPr>
          <w:p w14:paraId="594943B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rPr>
              <w:t>次干</w:t>
            </w:r>
            <w:r>
              <w:rPr>
                <w:rFonts w:hint="default" w:ascii="Times New Roman" w:hAnsi="Times New Roman" w:eastAsia="方正仿宋_GB2312" w:cs="Times New Roman"/>
                <w:color w:val="auto"/>
                <w:sz w:val="28"/>
                <w:szCs w:val="28"/>
                <w:lang w:eastAsia="zh-CN"/>
              </w:rPr>
              <w:t>路</w:t>
            </w:r>
          </w:p>
        </w:tc>
        <w:tc>
          <w:tcPr>
            <w:tcW w:w="2550" w:type="dxa"/>
            <w:shd w:val="clear" w:color="auto" w:fill="auto"/>
            <w:vAlign w:val="center"/>
          </w:tcPr>
          <w:p w14:paraId="32F7269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rPr>
              <w:t>新园街</w:t>
            </w:r>
            <w:r>
              <w:rPr>
                <w:rFonts w:hint="default" w:ascii="Times New Roman" w:hAnsi="Times New Roman" w:eastAsia="方正仿宋_GB2312" w:cs="Times New Roman"/>
                <w:color w:val="auto"/>
                <w:sz w:val="28"/>
                <w:szCs w:val="28"/>
                <w:lang w:val="en-US" w:eastAsia="zh-CN"/>
              </w:rPr>
              <w:t>-八音街</w:t>
            </w:r>
          </w:p>
        </w:tc>
        <w:tc>
          <w:tcPr>
            <w:tcW w:w="1399" w:type="dxa"/>
            <w:shd w:val="clear" w:color="auto" w:fill="auto"/>
            <w:vAlign w:val="center"/>
          </w:tcPr>
          <w:p w14:paraId="4E72666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部分已建</w:t>
            </w:r>
          </w:p>
        </w:tc>
      </w:tr>
      <w:tr w14:paraId="4F723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vAlign w:val="center"/>
          </w:tcPr>
          <w:p w14:paraId="4BEF67B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38</w:t>
            </w:r>
          </w:p>
        </w:tc>
        <w:tc>
          <w:tcPr>
            <w:tcW w:w="1378" w:type="dxa"/>
            <w:shd w:val="clear" w:color="auto" w:fill="auto"/>
            <w:vAlign w:val="center"/>
          </w:tcPr>
          <w:p w14:paraId="3968B72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rPr>
              <w:t>建设路</w:t>
            </w:r>
          </w:p>
        </w:tc>
        <w:tc>
          <w:tcPr>
            <w:tcW w:w="1336" w:type="dxa"/>
            <w:shd w:val="clear" w:color="auto" w:fill="auto"/>
            <w:vAlign w:val="center"/>
          </w:tcPr>
          <w:p w14:paraId="6082F3B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竖向</w:t>
            </w:r>
          </w:p>
        </w:tc>
        <w:tc>
          <w:tcPr>
            <w:tcW w:w="1202" w:type="dxa"/>
            <w:shd w:val="clear" w:color="auto" w:fill="auto"/>
            <w:vAlign w:val="center"/>
          </w:tcPr>
          <w:p w14:paraId="3A6753D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rPr>
              <w:t>主干</w:t>
            </w:r>
            <w:r>
              <w:rPr>
                <w:rFonts w:hint="default" w:ascii="Times New Roman" w:hAnsi="Times New Roman" w:eastAsia="方正仿宋_GB2312" w:cs="Times New Roman"/>
                <w:color w:val="auto"/>
                <w:sz w:val="28"/>
                <w:szCs w:val="28"/>
                <w:lang w:eastAsia="zh-CN"/>
              </w:rPr>
              <w:t>路</w:t>
            </w:r>
          </w:p>
        </w:tc>
        <w:tc>
          <w:tcPr>
            <w:tcW w:w="2550" w:type="dxa"/>
            <w:shd w:val="clear" w:color="auto" w:fill="auto"/>
            <w:vAlign w:val="center"/>
          </w:tcPr>
          <w:p w14:paraId="3071C4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lang w:eastAsia="zh-CN"/>
              </w:rPr>
              <w:t>黄河街</w:t>
            </w:r>
            <w:r>
              <w:rPr>
                <w:rFonts w:hint="default" w:ascii="Times New Roman" w:hAnsi="Times New Roman" w:eastAsia="方正仿宋_GB2312" w:cs="Times New Roman"/>
                <w:color w:val="auto"/>
                <w:sz w:val="28"/>
                <w:szCs w:val="28"/>
                <w:lang w:val="en-US" w:eastAsia="zh-CN"/>
              </w:rPr>
              <w:t>-望园街</w:t>
            </w:r>
          </w:p>
        </w:tc>
        <w:tc>
          <w:tcPr>
            <w:tcW w:w="1399" w:type="dxa"/>
            <w:shd w:val="clear" w:color="auto" w:fill="auto"/>
            <w:vAlign w:val="center"/>
          </w:tcPr>
          <w:p w14:paraId="54E8AA5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部分已建</w:t>
            </w:r>
          </w:p>
        </w:tc>
      </w:tr>
      <w:tr w14:paraId="1806D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vAlign w:val="center"/>
          </w:tcPr>
          <w:p w14:paraId="29734AE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39</w:t>
            </w:r>
          </w:p>
        </w:tc>
        <w:tc>
          <w:tcPr>
            <w:tcW w:w="1378" w:type="dxa"/>
            <w:shd w:val="clear" w:color="auto" w:fill="auto"/>
            <w:vAlign w:val="center"/>
          </w:tcPr>
          <w:p w14:paraId="3D26C56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eastAsia="zh-CN"/>
              </w:rPr>
            </w:pPr>
            <w:r>
              <w:rPr>
                <w:rFonts w:hint="default" w:ascii="Times New Roman" w:hAnsi="Times New Roman" w:eastAsia="方正仿宋_GB2312" w:cs="Times New Roman"/>
                <w:color w:val="auto"/>
                <w:sz w:val="28"/>
                <w:szCs w:val="28"/>
                <w:highlight w:val="none"/>
                <w:lang w:eastAsia="zh-CN"/>
              </w:rPr>
              <w:t>昭君路</w:t>
            </w:r>
          </w:p>
        </w:tc>
        <w:tc>
          <w:tcPr>
            <w:tcW w:w="1336" w:type="dxa"/>
            <w:shd w:val="clear" w:color="auto" w:fill="auto"/>
            <w:vAlign w:val="center"/>
          </w:tcPr>
          <w:p w14:paraId="3AD9B32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竖向</w:t>
            </w:r>
          </w:p>
        </w:tc>
        <w:tc>
          <w:tcPr>
            <w:tcW w:w="1202" w:type="dxa"/>
            <w:shd w:val="clear" w:color="auto" w:fill="auto"/>
            <w:vAlign w:val="center"/>
          </w:tcPr>
          <w:p w14:paraId="4C8D6BE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sz w:val="28"/>
                <w:szCs w:val="28"/>
                <w:lang w:eastAsia="zh-CN"/>
              </w:rPr>
              <w:t>次干路</w:t>
            </w:r>
          </w:p>
        </w:tc>
        <w:tc>
          <w:tcPr>
            <w:tcW w:w="2550" w:type="dxa"/>
            <w:shd w:val="clear" w:color="auto" w:fill="auto"/>
            <w:vAlign w:val="center"/>
          </w:tcPr>
          <w:p w14:paraId="35F8B89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sz w:val="28"/>
                <w:szCs w:val="28"/>
                <w:lang w:eastAsia="zh-CN"/>
              </w:rPr>
              <w:t>新园街</w:t>
            </w:r>
            <w:r>
              <w:rPr>
                <w:rFonts w:hint="default" w:ascii="Times New Roman" w:hAnsi="Times New Roman" w:eastAsia="方正仿宋_GB2312" w:cs="Times New Roman"/>
                <w:color w:val="auto"/>
                <w:sz w:val="28"/>
                <w:szCs w:val="28"/>
                <w:lang w:val="en-US" w:eastAsia="zh-CN"/>
              </w:rPr>
              <w:t>-望园街</w:t>
            </w:r>
          </w:p>
        </w:tc>
        <w:tc>
          <w:tcPr>
            <w:tcW w:w="1399" w:type="dxa"/>
            <w:shd w:val="clear" w:color="auto" w:fill="auto"/>
            <w:vAlign w:val="center"/>
          </w:tcPr>
          <w:p w14:paraId="2208AA6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部分已建</w:t>
            </w:r>
          </w:p>
        </w:tc>
      </w:tr>
      <w:tr w14:paraId="7900A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vAlign w:val="center"/>
          </w:tcPr>
          <w:p w14:paraId="28547D1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40</w:t>
            </w:r>
          </w:p>
        </w:tc>
        <w:tc>
          <w:tcPr>
            <w:tcW w:w="1378" w:type="dxa"/>
            <w:vAlign w:val="center"/>
          </w:tcPr>
          <w:p w14:paraId="05345D7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rPr>
            </w:pPr>
            <w:r>
              <w:rPr>
                <w:rFonts w:hint="default" w:ascii="Times New Roman" w:hAnsi="Times New Roman" w:eastAsia="方正仿宋_GB2312" w:cs="Times New Roman"/>
                <w:color w:val="auto"/>
                <w:sz w:val="28"/>
                <w:szCs w:val="28"/>
                <w:highlight w:val="none"/>
              </w:rPr>
              <w:t>泰兴路</w:t>
            </w:r>
          </w:p>
        </w:tc>
        <w:tc>
          <w:tcPr>
            <w:tcW w:w="1336" w:type="dxa"/>
            <w:vAlign w:val="center"/>
          </w:tcPr>
          <w:p w14:paraId="3DB92ED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eastAsia="zh-CN"/>
              </w:rPr>
            </w:pPr>
            <w:r>
              <w:rPr>
                <w:rFonts w:hint="default" w:ascii="Times New Roman" w:hAnsi="Times New Roman" w:eastAsia="方正仿宋_GB2312" w:cs="Times New Roman"/>
                <w:color w:val="auto"/>
                <w:sz w:val="28"/>
                <w:szCs w:val="28"/>
                <w:highlight w:val="none"/>
                <w:lang w:eastAsia="zh-CN"/>
              </w:rPr>
              <w:t>竖向</w:t>
            </w:r>
          </w:p>
        </w:tc>
        <w:tc>
          <w:tcPr>
            <w:tcW w:w="1202" w:type="dxa"/>
            <w:vAlign w:val="center"/>
          </w:tcPr>
          <w:p w14:paraId="4F6EE44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sz w:val="28"/>
                <w:szCs w:val="28"/>
              </w:rPr>
              <w:t>主干</w:t>
            </w:r>
            <w:r>
              <w:rPr>
                <w:rFonts w:hint="default" w:ascii="Times New Roman" w:hAnsi="Times New Roman" w:eastAsia="方正仿宋_GB2312" w:cs="Times New Roman"/>
                <w:color w:val="auto"/>
                <w:sz w:val="28"/>
                <w:szCs w:val="28"/>
                <w:lang w:eastAsia="zh-CN"/>
              </w:rPr>
              <w:t>路</w:t>
            </w:r>
          </w:p>
        </w:tc>
        <w:tc>
          <w:tcPr>
            <w:tcW w:w="2550" w:type="dxa"/>
            <w:vAlign w:val="center"/>
          </w:tcPr>
          <w:p w14:paraId="6F9FE23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rPr>
              <w:t>马兰大街</w:t>
            </w:r>
            <w:r>
              <w:rPr>
                <w:rFonts w:hint="default" w:ascii="Times New Roman" w:hAnsi="Times New Roman" w:eastAsia="方正仿宋_GB2312" w:cs="Times New Roman"/>
                <w:color w:val="auto"/>
                <w:sz w:val="28"/>
                <w:szCs w:val="28"/>
                <w:lang w:val="en-US" w:eastAsia="zh-CN"/>
              </w:rPr>
              <w:t>-</w:t>
            </w:r>
            <w:r>
              <w:rPr>
                <w:rFonts w:hint="default" w:ascii="Times New Roman" w:hAnsi="Times New Roman" w:eastAsia="方正仿宋_GB2312" w:cs="Times New Roman"/>
                <w:color w:val="auto"/>
                <w:sz w:val="28"/>
                <w:szCs w:val="28"/>
              </w:rPr>
              <w:t>新园街</w:t>
            </w:r>
          </w:p>
        </w:tc>
        <w:tc>
          <w:tcPr>
            <w:tcW w:w="1399" w:type="dxa"/>
            <w:vAlign w:val="center"/>
          </w:tcPr>
          <w:p w14:paraId="330F78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sz w:val="28"/>
                <w:szCs w:val="28"/>
                <w:lang w:eastAsia="zh-CN"/>
              </w:rPr>
              <w:t>规划</w:t>
            </w:r>
          </w:p>
        </w:tc>
      </w:tr>
      <w:tr w14:paraId="755DB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vAlign w:val="center"/>
          </w:tcPr>
          <w:p w14:paraId="68B365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41</w:t>
            </w:r>
          </w:p>
        </w:tc>
        <w:tc>
          <w:tcPr>
            <w:tcW w:w="1378" w:type="dxa"/>
            <w:shd w:val="clear" w:color="auto" w:fill="auto"/>
            <w:vAlign w:val="center"/>
          </w:tcPr>
          <w:p w14:paraId="051FD0B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光明路</w:t>
            </w:r>
          </w:p>
        </w:tc>
        <w:tc>
          <w:tcPr>
            <w:tcW w:w="1336" w:type="dxa"/>
            <w:shd w:val="clear" w:color="auto" w:fill="auto"/>
            <w:vAlign w:val="center"/>
          </w:tcPr>
          <w:p w14:paraId="49B7DE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竖向</w:t>
            </w:r>
          </w:p>
        </w:tc>
        <w:tc>
          <w:tcPr>
            <w:tcW w:w="1202" w:type="dxa"/>
            <w:shd w:val="clear" w:color="auto" w:fill="auto"/>
            <w:vAlign w:val="center"/>
          </w:tcPr>
          <w:p w14:paraId="3590E65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次干路</w:t>
            </w:r>
          </w:p>
        </w:tc>
        <w:tc>
          <w:tcPr>
            <w:tcW w:w="2550" w:type="dxa"/>
            <w:shd w:val="clear" w:color="auto" w:fill="auto"/>
            <w:vAlign w:val="center"/>
          </w:tcPr>
          <w:p w14:paraId="3060AB5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lang w:eastAsia="zh-CN"/>
              </w:rPr>
              <w:t>新园街</w:t>
            </w:r>
            <w:r>
              <w:rPr>
                <w:rFonts w:hint="default" w:ascii="Times New Roman" w:hAnsi="Times New Roman" w:eastAsia="方正仿宋_GB2312" w:cs="Times New Roman"/>
                <w:color w:val="auto"/>
                <w:sz w:val="28"/>
                <w:szCs w:val="28"/>
                <w:lang w:val="en-US" w:eastAsia="zh-CN"/>
              </w:rPr>
              <w:t>-泰兴路</w:t>
            </w:r>
          </w:p>
        </w:tc>
        <w:tc>
          <w:tcPr>
            <w:tcW w:w="1399" w:type="dxa"/>
            <w:shd w:val="clear" w:color="auto" w:fill="auto"/>
            <w:vAlign w:val="center"/>
          </w:tcPr>
          <w:p w14:paraId="5C2D16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规划</w:t>
            </w:r>
          </w:p>
        </w:tc>
      </w:tr>
      <w:tr w14:paraId="54374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vAlign w:val="center"/>
          </w:tcPr>
          <w:p w14:paraId="5228242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42</w:t>
            </w:r>
          </w:p>
        </w:tc>
        <w:tc>
          <w:tcPr>
            <w:tcW w:w="1378" w:type="dxa"/>
            <w:vAlign w:val="center"/>
          </w:tcPr>
          <w:p w14:paraId="6776AAC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eastAsia="zh-CN"/>
              </w:rPr>
            </w:pPr>
            <w:r>
              <w:rPr>
                <w:rFonts w:hint="default" w:ascii="Times New Roman" w:hAnsi="Times New Roman" w:eastAsia="方正仿宋_GB2312" w:cs="Times New Roman"/>
                <w:color w:val="auto"/>
                <w:sz w:val="28"/>
                <w:szCs w:val="28"/>
                <w:highlight w:val="none"/>
                <w:lang w:eastAsia="zh-CN"/>
              </w:rPr>
              <w:t>庆丰街</w:t>
            </w:r>
          </w:p>
        </w:tc>
        <w:tc>
          <w:tcPr>
            <w:tcW w:w="1336" w:type="dxa"/>
            <w:shd w:val="clear" w:color="auto" w:fill="auto"/>
            <w:vAlign w:val="center"/>
          </w:tcPr>
          <w:p w14:paraId="09EC3B8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竖向</w:t>
            </w:r>
          </w:p>
        </w:tc>
        <w:tc>
          <w:tcPr>
            <w:tcW w:w="1202" w:type="dxa"/>
            <w:shd w:val="clear" w:color="auto" w:fill="auto"/>
            <w:vAlign w:val="center"/>
          </w:tcPr>
          <w:p w14:paraId="500573D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次干路</w:t>
            </w:r>
          </w:p>
        </w:tc>
        <w:tc>
          <w:tcPr>
            <w:tcW w:w="2550" w:type="dxa"/>
            <w:vAlign w:val="center"/>
          </w:tcPr>
          <w:p w14:paraId="58E1E24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教育街</w:t>
            </w:r>
            <w:r>
              <w:rPr>
                <w:rFonts w:hint="default" w:ascii="Times New Roman" w:hAnsi="Times New Roman" w:eastAsia="方正仿宋_GB2312" w:cs="Times New Roman"/>
                <w:color w:val="auto"/>
                <w:sz w:val="28"/>
                <w:szCs w:val="28"/>
                <w:lang w:val="en-US" w:eastAsia="zh-CN"/>
              </w:rPr>
              <w:t>-泰兴路</w:t>
            </w:r>
          </w:p>
        </w:tc>
        <w:tc>
          <w:tcPr>
            <w:tcW w:w="1399" w:type="dxa"/>
            <w:vAlign w:val="center"/>
          </w:tcPr>
          <w:p w14:paraId="0F4B303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sz w:val="28"/>
                <w:szCs w:val="28"/>
                <w:lang w:eastAsia="zh-CN"/>
              </w:rPr>
              <w:t>规划</w:t>
            </w:r>
          </w:p>
        </w:tc>
      </w:tr>
      <w:tr w14:paraId="1F56A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vAlign w:val="center"/>
          </w:tcPr>
          <w:p w14:paraId="63E79BC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43</w:t>
            </w:r>
          </w:p>
        </w:tc>
        <w:tc>
          <w:tcPr>
            <w:tcW w:w="1378" w:type="dxa"/>
            <w:vAlign w:val="center"/>
          </w:tcPr>
          <w:p w14:paraId="18AB635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eastAsia="zh-CN"/>
              </w:rPr>
            </w:pPr>
            <w:r>
              <w:rPr>
                <w:rFonts w:hint="default" w:ascii="Times New Roman" w:hAnsi="Times New Roman" w:eastAsia="方正仿宋_GB2312" w:cs="Times New Roman"/>
                <w:color w:val="auto"/>
                <w:sz w:val="28"/>
                <w:szCs w:val="28"/>
                <w:highlight w:val="none"/>
                <w:lang w:eastAsia="zh-CN"/>
              </w:rPr>
              <w:t>曙光路</w:t>
            </w:r>
          </w:p>
        </w:tc>
        <w:tc>
          <w:tcPr>
            <w:tcW w:w="1336" w:type="dxa"/>
            <w:vAlign w:val="center"/>
          </w:tcPr>
          <w:p w14:paraId="12DC960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rPr>
            </w:pPr>
            <w:r>
              <w:rPr>
                <w:rFonts w:hint="default" w:ascii="Times New Roman" w:hAnsi="Times New Roman" w:eastAsia="方正仿宋_GB2312" w:cs="Times New Roman"/>
                <w:color w:val="auto"/>
                <w:kern w:val="2"/>
                <w:sz w:val="28"/>
                <w:szCs w:val="28"/>
                <w:highlight w:val="none"/>
                <w:lang w:val="en-US" w:eastAsia="zh-CN" w:bidi="ar-SA"/>
              </w:rPr>
              <w:t>竖向</w:t>
            </w:r>
          </w:p>
        </w:tc>
        <w:tc>
          <w:tcPr>
            <w:tcW w:w="1202" w:type="dxa"/>
            <w:vAlign w:val="center"/>
          </w:tcPr>
          <w:p w14:paraId="5A7DBCB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sz w:val="28"/>
                <w:szCs w:val="28"/>
                <w:lang w:eastAsia="zh-CN"/>
              </w:rPr>
              <w:t>主干路</w:t>
            </w:r>
          </w:p>
        </w:tc>
        <w:tc>
          <w:tcPr>
            <w:tcW w:w="2550" w:type="dxa"/>
            <w:vAlign w:val="center"/>
          </w:tcPr>
          <w:p w14:paraId="5D6D8D4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sz w:val="28"/>
                <w:szCs w:val="28"/>
              </w:rPr>
              <w:t>马兰大街</w:t>
            </w:r>
            <w:r>
              <w:rPr>
                <w:rFonts w:hint="default" w:ascii="Times New Roman" w:hAnsi="Times New Roman" w:eastAsia="方正仿宋_GB2312" w:cs="Times New Roman"/>
                <w:color w:val="auto"/>
                <w:sz w:val="28"/>
                <w:szCs w:val="28"/>
                <w:lang w:val="en-US" w:eastAsia="zh-CN"/>
              </w:rPr>
              <w:t>-</w:t>
            </w:r>
            <w:r>
              <w:rPr>
                <w:rFonts w:hint="default" w:ascii="Times New Roman" w:hAnsi="Times New Roman" w:eastAsia="方正仿宋_GB2312" w:cs="Times New Roman"/>
                <w:color w:val="auto"/>
                <w:sz w:val="28"/>
                <w:szCs w:val="28"/>
                <w:lang w:eastAsia="zh-CN"/>
              </w:rPr>
              <w:t>望园街</w:t>
            </w:r>
          </w:p>
        </w:tc>
        <w:tc>
          <w:tcPr>
            <w:tcW w:w="1399" w:type="dxa"/>
            <w:vAlign w:val="center"/>
          </w:tcPr>
          <w:p w14:paraId="3EC1E2D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sz w:val="28"/>
                <w:szCs w:val="28"/>
                <w:lang w:eastAsia="zh-CN"/>
              </w:rPr>
              <w:t>规划</w:t>
            </w:r>
          </w:p>
        </w:tc>
      </w:tr>
      <w:tr w14:paraId="2141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vAlign w:val="center"/>
          </w:tcPr>
          <w:p w14:paraId="2F475C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44</w:t>
            </w:r>
          </w:p>
        </w:tc>
        <w:tc>
          <w:tcPr>
            <w:tcW w:w="1378" w:type="dxa"/>
            <w:shd w:val="clear" w:color="auto" w:fill="auto"/>
            <w:vAlign w:val="center"/>
          </w:tcPr>
          <w:p w14:paraId="287E184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rPr>
              <w:t>商城路</w:t>
            </w:r>
          </w:p>
        </w:tc>
        <w:tc>
          <w:tcPr>
            <w:tcW w:w="1336" w:type="dxa"/>
            <w:shd w:val="clear" w:color="auto" w:fill="auto"/>
            <w:vAlign w:val="center"/>
          </w:tcPr>
          <w:p w14:paraId="1457C88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竖向</w:t>
            </w:r>
          </w:p>
        </w:tc>
        <w:tc>
          <w:tcPr>
            <w:tcW w:w="1202" w:type="dxa"/>
            <w:shd w:val="clear" w:color="auto" w:fill="auto"/>
            <w:vAlign w:val="center"/>
          </w:tcPr>
          <w:p w14:paraId="0F33D3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rPr>
              <w:t>次干</w:t>
            </w:r>
            <w:r>
              <w:rPr>
                <w:rFonts w:hint="default" w:ascii="Times New Roman" w:hAnsi="Times New Roman" w:eastAsia="方正仿宋_GB2312" w:cs="Times New Roman"/>
                <w:color w:val="auto"/>
                <w:sz w:val="28"/>
                <w:szCs w:val="28"/>
                <w:lang w:eastAsia="zh-CN"/>
              </w:rPr>
              <w:t>路</w:t>
            </w:r>
          </w:p>
        </w:tc>
        <w:tc>
          <w:tcPr>
            <w:tcW w:w="2550" w:type="dxa"/>
            <w:shd w:val="clear" w:color="auto" w:fill="auto"/>
            <w:vAlign w:val="center"/>
          </w:tcPr>
          <w:p w14:paraId="3235494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rPr>
              <w:t>锡尼街</w:t>
            </w:r>
            <w:r>
              <w:rPr>
                <w:rFonts w:hint="default" w:ascii="Times New Roman" w:hAnsi="Times New Roman" w:eastAsia="方正仿宋_GB2312" w:cs="Times New Roman"/>
                <w:color w:val="auto"/>
                <w:sz w:val="28"/>
                <w:szCs w:val="28"/>
                <w:lang w:val="en-US" w:eastAsia="zh-CN"/>
              </w:rPr>
              <w:t>-</w:t>
            </w:r>
            <w:r>
              <w:rPr>
                <w:rFonts w:hint="default" w:ascii="Times New Roman" w:hAnsi="Times New Roman" w:eastAsia="方正仿宋_GB2312" w:cs="Times New Roman"/>
                <w:color w:val="auto"/>
                <w:sz w:val="28"/>
                <w:szCs w:val="28"/>
                <w:lang w:eastAsia="zh-CN"/>
              </w:rPr>
              <w:t>望园街</w:t>
            </w:r>
          </w:p>
        </w:tc>
        <w:tc>
          <w:tcPr>
            <w:tcW w:w="1399" w:type="dxa"/>
            <w:shd w:val="clear" w:color="auto" w:fill="auto"/>
            <w:vAlign w:val="center"/>
          </w:tcPr>
          <w:p w14:paraId="4E79F8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已建</w:t>
            </w:r>
          </w:p>
        </w:tc>
      </w:tr>
      <w:tr w14:paraId="21556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813" w:type="dxa"/>
            <w:vAlign w:val="center"/>
          </w:tcPr>
          <w:p w14:paraId="769972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45</w:t>
            </w:r>
          </w:p>
        </w:tc>
        <w:tc>
          <w:tcPr>
            <w:tcW w:w="1378" w:type="dxa"/>
            <w:shd w:val="clear" w:color="auto" w:fill="auto"/>
            <w:vAlign w:val="center"/>
          </w:tcPr>
          <w:p w14:paraId="1832193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铁西二路</w:t>
            </w:r>
          </w:p>
        </w:tc>
        <w:tc>
          <w:tcPr>
            <w:tcW w:w="1336" w:type="dxa"/>
            <w:shd w:val="clear" w:color="auto" w:fill="auto"/>
            <w:vAlign w:val="center"/>
          </w:tcPr>
          <w:p w14:paraId="0EB78C7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横向</w:t>
            </w:r>
          </w:p>
        </w:tc>
        <w:tc>
          <w:tcPr>
            <w:tcW w:w="1202" w:type="dxa"/>
            <w:shd w:val="clear" w:color="auto" w:fill="auto"/>
            <w:vAlign w:val="center"/>
          </w:tcPr>
          <w:p w14:paraId="735616B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主干路</w:t>
            </w:r>
          </w:p>
        </w:tc>
        <w:tc>
          <w:tcPr>
            <w:tcW w:w="2550" w:type="dxa"/>
            <w:shd w:val="clear" w:color="auto" w:fill="auto"/>
            <w:vAlign w:val="center"/>
          </w:tcPr>
          <w:p w14:paraId="501E2F0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西绕城路-铁西七路</w:t>
            </w:r>
          </w:p>
        </w:tc>
        <w:tc>
          <w:tcPr>
            <w:tcW w:w="1399" w:type="dxa"/>
            <w:shd w:val="clear" w:color="auto" w:fill="auto"/>
            <w:vAlign w:val="center"/>
          </w:tcPr>
          <w:p w14:paraId="103FC4E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lang w:eastAsia="zh-CN"/>
              </w:rPr>
              <w:t>规划</w:t>
            </w:r>
          </w:p>
        </w:tc>
      </w:tr>
      <w:tr w14:paraId="29251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813" w:type="dxa"/>
            <w:vAlign w:val="center"/>
          </w:tcPr>
          <w:p w14:paraId="40DFF06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46</w:t>
            </w:r>
          </w:p>
        </w:tc>
        <w:tc>
          <w:tcPr>
            <w:tcW w:w="1378" w:type="dxa"/>
            <w:vAlign w:val="center"/>
          </w:tcPr>
          <w:p w14:paraId="51296A2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rPr>
            </w:pPr>
            <w:r>
              <w:rPr>
                <w:rFonts w:hint="default" w:ascii="Times New Roman" w:hAnsi="Times New Roman" w:eastAsia="方正仿宋_GB2312" w:cs="Times New Roman"/>
                <w:color w:val="auto"/>
                <w:kern w:val="2"/>
                <w:sz w:val="28"/>
                <w:szCs w:val="28"/>
                <w:highlight w:val="none"/>
                <w:lang w:val="en-US" w:eastAsia="zh-CN" w:bidi="ar-SA"/>
              </w:rPr>
              <w:t>铁西一路</w:t>
            </w:r>
          </w:p>
        </w:tc>
        <w:tc>
          <w:tcPr>
            <w:tcW w:w="1336" w:type="dxa"/>
            <w:vAlign w:val="center"/>
          </w:tcPr>
          <w:p w14:paraId="0837CAD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eastAsia="zh-CN"/>
              </w:rPr>
            </w:pPr>
            <w:r>
              <w:rPr>
                <w:rFonts w:hint="default" w:ascii="Times New Roman" w:hAnsi="Times New Roman" w:eastAsia="方正仿宋_GB2312" w:cs="Times New Roman"/>
                <w:color w:val="auto"/>
                <w:sz w:val="28"/>
                <w:szCs w:val="28"/>
                <w:highlight w:val="none"/>
                <w:lang w:eastAsia="zh-CN"/>
              </w:rPr>
              <w:t>横向</w:t>
            </w:r>
          </w:p>
        </w:tc>
        <w:tc>
          <w:tcPr>
            <w:tcW w:w="1202" w:type="dxa"/>
            <w:vAlign w:val="center"/>
          </w:tcPr>
          <w:p w14:paraId="48198F0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sz w:val="28"/>
                <w:szCs w:val="28"/>
                <w:lang w:eastAsia="zh-CN"/>
              </w:rPr>
              <w:t>次干路</w:t>
            </w:r>
          </w:p>
        </w:tc>
        <w:tc>
          <w:tcPr>
            <w:tcW w:w="2550" w:type="dxa"/>
            <w:vAlign w:val="center"/>
          </w:tcPr>
          <w:p w14:paraId="6456CFE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kern w:val="2"/>
                <w:sz w:val="28"/>
                <w:szCs w:val="28"/>
                <w:lang w:val="en-US" w:eastAsia="zh-CN" w:bidi="ar-SA"/>
              </w:rPr>
              <w:t>西绕城路-铁西七路</w:t>
            </w:r>
          </w:p>
        </w:tc>
        <w:tc>
          <w:tcPr>
            <w:tcW w:w="1399" w:type="dxa"/>
            <w:vAlign w:val="center"/>
          </w:tcPr>
          <w:p w14:paraId="3E2F4AC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规划</w:t>
            </w:r>
          </w:p>
        </w:tc>
      </w:tr>
      <w:tr w14:paraId="0003D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813" w:type="dxa"/>
            <w:vAlign w:val="center"/>
          </w:tcPr>
          <w:p w14:paraId="33EC52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47</w:t>
            </w:r>
          </w:p>
        </w:tc>
        <w:tc>
          <w:tcPr>
            <w:tcW w:w="1378" w:type="dxa"/>
            <w:vAlign w:val="center"/>
          </w:tcPr>
          <w:p w14:paraId="4312AAD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rPr>
            </w:pPr>
            <w:r>
              <w:rPr>
                <w:rFonts w:hint="default" w:ascii="Times New Roman" w:hAnsi="Times New Roman" w:eastAsia="方正仿宋_GB2312" w:cs="Times New Roman"/>
                <w:color w:val="auto"/>
                <w:kern w:val="2"/>
                <w:sz w:val="28"/>
                <w:szCs w:val="28"/>
                <w:highlight w:val="none"/>
                <w:lang w:val="en-US" w:eastAsia="zh-CN" w:bidi="ar-SA"/>
              </w:rPr>
              <w:t>铁西三路</w:t>
            </w:r>
          </w:p>
        </w:tc>
        <w:tc>
          <w:tcPr>
            <w:tcW w:w="1336" w:type="dxa"/>
            <w:vAlign w:val="center"/>
          </w:tcPr>
          <w:p w14:paraId="739B6C4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eastAsia="zh-CN"/>
              </w:rPr>
            </w:pPr>
            <w:r>
              <w:rPr>
                <w:rFonts w:hint="default" w:ascii="Times New Roman" w:hAnsi="Times New Roman" w:eastAsia="方正仿宋_GB2312" w:cs="Times New Roman"/>
                <w:color w:val="auto"/>
                <w:sz w:val="28"/>
                <w:szCs w:val="28"/>
                <w:highlight w:val="none"/>
                <w:lang w:eastAsia="zh-CN"/>
              </w:rPr>
              <w:t>竖向</w:t>
            </w:r>
          </w:p>
        </w:tc>
        <w:tc>
          <w:tcPr>
            <w:tcW w:w="1202" w:type="dxa"/>
            <w:vAlign w:val="center"/>
          </w:tcPr>
          <w:p w14:paraId="7998189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sz w:val="28"/>
                <w:szCs w:val="28"/>
                <w:lang w:eastAsia="zh-CN"/>
              </w:rPr>
              <w:t>次干路</w:t>
            </w:r>
          </w:p>
        </w:tc>
        <w:tc>
          <w:tcPr>
            <w:tcW w:w="2550" w:type="dxa"/>
            <w:vAlign w:val="center"/>
          </w:tcPr>
          <w:p w14:paraId="7DAB38A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kern w:val="2"/>
                <w:sz w:val="28"/>
                <w:szCs w:val="28"/>
                <w:lang w:val="en-US" w:eastAsia="zh-CN" w:bidi="ar-SA"/>
              </w:rPr>
              <w:t>迎宾大街-铁西二路</w:t>
            </w:r>
          </w:p>
        </w:tc>
        <w:tc>
          <w:tcPr>
            <w:tcW w:w="1399" w:type="dxa"/>
            <w:vAlign w:val="center"/>
          </w:tcPr>
          <w:p w14:paraId="42BE55B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规划</w:t>
            </w:r>
          </w:p>
        </w:tc>
      </w:tr>
      <w:tr w14:paraId="23A2A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vAlign w:val="center"/>
          </w:tcPr>
          <w:p w14:paraId="1E63B3B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48</w:t>
            </w:r>
          </w:p>
        </w:tc>
        <w:tc>
          <w:tcPr>
            <w:tcW w:w="1378" w:type="dxa"/>
            <w:vAlign w:val="center"/>
          </w:tcPr>
          <w:p w14:paraId="6D25B72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rPr>
            </w:pPr>
            <w:r>
              <w:rPr>
                <w:rFonts w:hint="default" w:ascii="Times New Roman" w:hAnsi="Times New Roman" w:eastAsia="方正仿宋_GB2312" w:cs="Times New Roman"/>
                <w:color w:val="auto"/>
                <w:kern w:val="2"/>
                <w:sz w:val="28"/>
                <w:szCs w:val="28"/>
                <w:highlight w:val="none"/>
                <w:lang w:val="en-US" w:eastAsia="zh-CN" w:bidi="ar-SA"/>
              </w:rPr>
              <w:t>铁西四路</w:t>
            </w:r>
          </w:p>
        </w:tc>
        <w:tc>
          <w:tcPr>
            <w:tcW w:w="1336" w:type="dxa"/>
            <w:vAlign w:val="center"/>
          </w:tcPr>
          <w:p w14:paraId="6490A16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eastAsia="zh-CN"/>
              </w:rPr>
            </w:pPr>
            <w:r>
              <w:rPr>
                <w:rFonts w:hint="default" w:ascii="Times New Roman" w:hAnsi="Times New Roman" w:eastAsia="方正仿宋_GB2312" w:cs="Times New Roman"/>
                <w:color w:val="auto"/>
                <w:sz w:val="28"/>
                <w:szCs w:val="28"/>
                <w:highlight w:val="none"/>
                <w:lang w:eastAsia="zh-CN"/>
              </w:rPr>
              <w:t>竖向</w:t>
            </w:r>
          </w:p>
        </w:tc>
        <w:tc>
          <w:tcPr>
            <w:tcW w:w="1202" w:type="dxa"/>
            <w:vAlign w:val="center"/>
          </w:tcPr>
          <w:p w14:paraId="41D758D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sz w:val="28"/>
                <w:szCs w:val="28"/>
                <w:lang w:eastAsia="zh-CN"/>
              </w:rPr>
              <w:t>主干路</w:t>
            </w:r>
          </w:p>
        </w:tc>
        <w:tc>
          <w:tcPr>
            <w:tcW w:w="2550" w:type="dxa"/>
            <w:vAlign w:val="center"/>
          </w:tcPr>
          <w:p w14:paraId="0E9269E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kern w:val="2"/>
                <w:sz w:val="28"/>
                <w:szCs w:val="28"/>
                <w:lang w:val="en-US" w:eastAsia="zh-CN" w:bidi="ar-SA"/>
              </w:rPr>
              <w:t>迎宾大街-望园街</w:t>
            </w:r>
          </w:p>
        </w:tc>
        <w:tc>
          <w:tcPr>
            <w:tcW w:w="1399" w:type="dxa"/>
            <w:vAlign w:val="center"/>
          </w:tcPr>
          <w:p w14:paraId="5056FE6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规划</w:t>
            </w:r>
          </w:p>
        </w:tc>
      </w:tr>
      <w:tr w14:paraId="0353A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813" w:type="dxa"/>
            <w:vAlign w:val="center"/>
          </w:tcPr>
          <w:p w14:paraId="23D0A42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49</w:t>
            </w:r>
          </w:p>
        </w:tc>
        <w:tc>
          <w:tcPr>
            <w:tcW w:w="1378" w:type="dxa"/>
            <w:vAlign w:val="center"/>
          </w:tcPr>
          <w:p w14:paraId="7CEDC2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rPr>
            </w:pPr>
            <w:r>
              <w:rPr>
                <w:rFonts w:hint="default" w:ascii="Times New Roman" w:hAnsi="Times New Roman" w:eastAsia="方正仿宋_GB2312" w:cs="Times New Roman"/>
                <w:color w:val="auto"/>
                <w:kern w:val="2"/>
                <w:sz w:val="28"/>
                <w:szCs w:val="28"/>
                <w:highlight w:val="none"/>
                <w:lang w:val="en-US" w:eastAsia="zh-CN" w:bidi="ar-SA"/>
              </w:rPr>
              <w:t>铁西五路</w:t>
            </w:r>
          </w:p>
        </w:tc>
        <w:tc>
          <w:tcPr>
            <w:tcW w:w="1336" w:type="dxa"/>
            <w:vAlign w:val="center"/>
          </w:tcPr>
          <w:p w14:paraId="37308D7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rPr>
            </w:pPr>
            <w:r>
              <w:rPr>
                <w:rFonts w:hint="default" w:ascii="Times New Roman" w:hAnsi="Times New Roman" w:eastAsia="方正仿宋_GB2312" w:cs="Times New Roman"/>
                <w:color w:val="auto"/>
                <w:sz w:val="28"/>
                <w:szCs w:val="28"/>
                <w:highlight w:val="none"/>
                <w:lang w:eastAsia="zh-CN"/>
              </w:rPr>
              <w:t>竖向</w:t>
            </w:r>
          </w:p>
        </w:tc>
        <w:tc>
          <w:tcPr>
            <w:tcW w:w="1202" w:type="dxa"/>
            <w:vAlign w:val="center"/>
          </w:tcPr>
          <w:p w14:paraId="6CC22DD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次干路</w:t>
            </w:r>
          </w:p>
        </w:tc>
        <w:tc>
          <w:tcPr>
            <w:tcW w:w="2550" w:type="dxa"/>
            <w:vAlign w:val="center"/>
          </w:tcPr>
          <w:p w14:paraId="45E64E3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kern w:val="2"/>
                <w:sz w:val="28"/>
                <w:szCs w:val="28"/>
                <w:lang w:val="en-US" w:eastAsia="zh-CN" w:bidi="ar-SA"/>
              </w:rPr>
              <w:t>迎宾大街-铁西二路</w:t>
            </w:r>
          </w:p>
        </w:tc>
        <w:tc>
          <w:tcPr>
            <w:tcW w:w="1399" w:type="dxa"/>
            <w:vAlign w:val="center"/>
          </w:tcPr>
          <w:p w14:paraId="1797D98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规划</w:t>
            </w:r>
          </w:p>
        </w:tc>
      </w:tr>
      <w:tr w14:paraId="35E44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813" w:type="dxa"/>
            <w:vAlign w:val="center"/>
          </w:tcPr>
          <w:p w14:paraId="3499B29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50</w:t>
            </w:r>
          </w:p>
        </w:tc>
        <w:tc>
          <w:tcPr>
            <w:tcW w:w="1378" w:type="dxa"/>
            <w:vAlign w:val="center"/>
          </w:tcPr>
          <w:p w14:paraId="18A44A7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铁西六路</w:t>
            </w:r>
          </w:p>
        </w:tc>
        <w:tc>
          <w:tcPr>
            <w:tcW w:w="1336" w:type="dxa"/>
            <w:vAlign w:val="center"/>
          </w:tcPr>
          <w:p w14:paraId="2E59CF0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rPr>
            </w:pPr>
            <w:r>
              <w:rPr>
                <w:rFonts w:hint="default" w:ascii="Times New Roman" w:hAnsi="Times New Roman" w:eastAsia="方正仿宋_GB2312" w:cs="Times New Roman"/>
                <w:color w:val="auto"/>
                <w:sz w:val="28"/>
                <w:szCs w:val="28"/>
                <w:highlight w:val="none"/>
                <w:lang w:eastAsia="zh-CN"/>
              </w:rPr>
              <w:t>竖向</w:t>
            </w:r>
          </w:p>
        </w:tc>
        <w:tc>
          <w:tcPr>
            <w:tcW w:w="1202" w:type="dxa"/>
            <w:vAlign w:val="center"/>
          </w:tcPr>
          <w:p w14:paraId="3E2F0B7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次干路</w:t>
            </w:r>
          </w:p>
        </w:tc>
        <w:tc>
          <w:tcPr>
            <w:tcW w:w="2550" w:type="dxa"/>
            <w:vAlign w:val="center"/>
          </w:tcPr>
          <w:p w14:paraId="62B739C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kern w:val="2"/>
                <w:sz w:val="28"/>
                <w:szCs w:val="28"/>
                <w:lang w:val="en-US" w:eastAsia="zh-CN" w:bidi="ar-SA"/>
              </w:rPr>
              <w:t>平原大街-铁西二路</w:t>
            </w:r>
          </w:p>
        </w:tc>
        <w:tc>
          <w:tcPr>
            <w:tcW w:w="1399" w:type="dxa"/>
            <w:vAlign w:val="center"/>
          </w:tcPr>
          <w:p w14:paraId="44B4373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规划</w:t>
            </w:r>
          </w:p>
        </w:tc>
      </w:tr>
      <w:tr w14:paraId="75965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vAlign w:val="center"/>
          </w:tcPr>
          <w:p w14:paraId="07E3EF6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51</w:t>
            </w:r>
          </w:p>
        </w:tc>
        <w:tc>
          <w:tcPr>
            <w:tcW w:w="1378" w:type="dxa"/>
            <w:vAlign w:val="center"/>
          </w:tcPr>
          <w:p w14:paraId="5C38576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铁西七路</w:t>
            </w:r>
          </w:p>
        </w:tc>
        <w:tc>
          <w:tcPr>
            <w:tcW w:w="1336" w:type="dxa"/>
            <w:vAlign w:val="center"/>
          </w:tcPr>
          <w:p w14:paraId="604F2C4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rPr>
            </w:pPr>
            <w:r>
              <w:rPr>
                <w:rFonts w:hint="default" w:ascii="Times New Roman" w:hAnsi="Times New Roman" w:eastAsia="方正仿宋_GB2312" w:cs="Times New Roman"/>
                <w:color w:val="auto"/>
                <w:sz w:val="28"/>
                <w:szCs w:val="28"/>
                <w:highlight w:val="none"/>
                <w:lang w:eastAsia="zh-CN"/>
              </w:rPr>
              <w:t>竖向</w:t>
            </w:r>
          </w:p>
        </w:tc>
        <w:tc>
          <w:tcPr>
            <w:tcW w:w="1202" w:type="dxa"/>
            <w:vAlign w:val="center"/>
          </w:tcPr>
          <w:p w14:paraId="2FE7852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主干路</w:t>
            </w:r>
          </w:p>
        </w:tc>
        <w:tc>
          <w:tcPr>
            <w:tcW w:w="2550" w:type="dxa"/>
            <w:vAlign w:val="center"/>
          </w:tcPr>
          <w:p w14:paraId="4CFA970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kern w:val="2"/>
                <w:sz w:val="28"/>
                <w:szCs w:val="28"/>
                <w:lang w:val="en-US" w:eastAsia="zh-CN" w:bidi="ar-SA"/>
              </w:rPr>
              <w:t>平原大街-南园街</w:t>
            </w:r>
          </w:p>
        </w:tc>
        <w:tc>
          <w:tcPr>
            <w:tcW w:w="1399" w:type="dxa"/>
            <w:vAlign w:val="center"/>
          </w:tcPr>
          <w:p w14:paraId="39A7A42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规划</w:t>
            </w:r>
          </w:p>
        </w:tc>
      </w:tr>
      <w:tr w14:paraId="1BA3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813" w:type="dxa"/>
            <w:shd w:val="clear" w:color="auto" w:fill="auto"/>
            <w:vAlign w:val="center"/>
          </w:tcPr>
          <w:p w14:paraId="48537F0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52</w:t>
            </w:r>
          </w:p>
        </w:tc>
        <w:tc>
          <w:tcPr>
            <w:tcW w:w="1378" w:type="dxa"/>
            <w:vAlign w:val="center"/>
          </w:tcPr>
          <w:p w14:paraId="6B4379E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恒润一路</w:t>
            </w:r>
          </w:p>
        </w:tc>
        <w:tc>
          <w:tcPr>
            <w:tcW w:w="1336" w:type="dxa"/>
            <w:vAlign w:val="center"/>
          </w:tcPr>
          <w:p w14:paraId="7284F22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eastAsia="zh-CN"/>
              </w:rPr>
            </w:pPr>
            <w:r>
              <w:rPr>
                <w:rFonts w:hint="default" w:ascii="Times New Roman" w:hAnsi="Times New Roman" w:eastAsia="方正仿宋_GB2312" w:cs="Times New Roman"/>
                <w:color w:val="auto"/>
                <w:sz w:val="28"/>
                <w:szCs w:val="28"/>
                <w:highlight w:val="none"/>
                <w:lang w:eastAsia="zh-CN"/>
              </w:rPr>
              <w:t>竖向</w:t>
            </w:r>
          </w:p>
        </w:tc>
        <w:tc>
          <w:tcPr>
            <w:tcW w:w="1202" w:type="dxa"/>
            <w:vAlign w:val="center"/>
          </w:tcPr>
          <w:p w14:paraId="46A9BF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sz w:val="28"/>
                <w:szCs w:val="28"/>
                <w:lang w:eastAsia="zh-CN"/>
              </w:rPr>
              <w:t>次干路</w:t>
            </w:r>
          </w:p>
        </w:tc>
        <w:tc>
          <w:tcPr>
            <w:tcW w:w="2550" w:type="dxa"/>
            <w:vAlign w:val="center"/>
          </w:tcPr>
          <w:p w14:paraId="24B9ADC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达拉特路-恒润六路</w:t>
            </w:r>
          </w:p>
        </w:tc>
        <w:tc>
          <w:tcPr>
            <w:tcW w:w="1399" w:type="dxa"/>
            <w:vAlign w:val="center"/>
          </w:tcPr>
          <w:p w14:paraId="72FC7AA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规划</w:t>
            </w:r>
          </w:p>
        </w:tc>
      </w:tr>
      <w:tr w14:paraId="08D53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813" w:type="dxa"/>
            <w:shd w:val="clear" w:color="auto" w:fill="auto"/>
            <w:vAlign w:val="center"/>
          </w:tcPr>
          <w:p w14:paraId="54F370F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53</w:t>
            </w:r>
          </w:p>
        </w:tc>
        <w:tc>
          <w:tcPr>
            <w:tcW w:w="1378" w:type="dxa"/>
            <w:vAlign w:val="center"/>
          </w:tcPr>
          <w:p w14:paraId="06051A2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恒润二路</w:t>
            </w:r>
          </w:p>
        </w:tc>
        <w:tc>
          <w:tcPr>
            <w:tcW w:w="1336" w:type="dxa"/>
            <w:vAlign w:val="center"/>
          </w:tcPr>
          <w:p w14:paraId="2CD9CAF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eastAsia="zh-CN"/>
              </w:rPr>
            </w:pPr>
            <w:r>
              <w:rPr>
                <w:rFonts w:hint="default" w:ascii="Times New Roman" w:hAnsi="Times New Roman" w:eastAsia="方正仿宋_GB2312" w:cs="Times New Roman"/>
                <w:color w:val="auto"/>
                <w:sz w:val="28"/>
                <w:szCs w:val="28"/>
                <w:highlight w:val="none"/>
                <w:lang w:eastAsia="zh-CN"/>
              </w:rPr>
              <w:t>竖向</w:t>
            </w:r>
          </w:p>
        </w:tc>
        <w:tc>
          <w:tcPr>
            <w:tcW w:w="1202" w:type="dxa"/>
            <w:vAlign w:val="center"/>
          </w:tcPr>
          <w:p w14:paraId="0054CC5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sz w:val="28"/>
                <w:szCs w:val="28"/>
                <w:lang w:eastAsia="zh-CN"/>
              </w:rPr>
              <w:t>次干路</w:t>
            </w:r>
          </w:p>
        </w:tc>
        <w:tc>
          <w:tcPr>
            <w:tcW w:w="2550" w:type="dxa"/>
            <w:vAlign w:val="center"/>
          </w:tcPr>
          <w:p w14:paraId="4C6793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kern w:val="2"/>
                <w:sz w:val="28"/>
                <w:szCs w:val="28"/>
                <w:lang w:val="en-US" w:eastAsia="zh-CN" w:bidi="ar-SA"/>
              </w:rPr>
              <w:t>达拉特路-恒润六路</w:t>
            </w:r>
          </w:p>
        </w:tc>
        <w:tc>
          <w:tcPr>
            <w:tcW w:w="1399" w:type="dxa"/>
            <w:vAlign w:val="center"/>
          </w:tcPr>
          <w:p w14:paraId="54560EE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规划</w:t>
            </w:r>
          </w:p>
        </w:tc>
      </w:tr>
      <w:tr w14:paraId="33816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813" w:type="dxa"/>
            <w:shd w:val="clear" w:color="auto" w:fill="auto"/>
            <w:vAlign w:val="center"/>
          </w:tcPr>
          <w:p w14:paraId="6E8C000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lang w:val="en-US" w:eastAsia="zh-CN"/>
              </w:rPr>
              <w:t>54</w:t>
            </w:r>
          </w:p>
        </w:tc>
        <w:tc>
          <w:tcPr>
            <w:tcW w:w="1378" w:type="dxa"/>
            <w:vAlign w:val="center"/>
          </w:tcPr>
          <w:p w14:paraId="7165E1D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rPr>
            </w:pPr>
            <w:r>
              <w:rPr>
                <w:rFonts w:hint="default" w:ascii="Times New Roman" w:hAnsi="Times New Roman" w:eastAsia="方正仿宋_GB2312" w:cs="Times New Roman"/>
                <w:color w:val="auto"/>
                <w:kern w:val="2"/>
                <w:sz w:val="28"/>
                <w:szCs w:val="28"/>
                <w:highlight w:val="none"/>
                <w:lang w:val="en-US" w:eastAsia="zh-CN" w:bidi="ar-SA"/>
              </w:rPr>
              <w:t>恒润三路</w:t>
            </w:r>
          </w:p>
        </w:tc>
        <w:tc>
          <w:tcPr>
            <w:tcW w:w="1336" w:type="dxa"/>
            <w:vAlign w:val="center"/>
          </w:tcPr>
          <w:p w14:paraId="29755A3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rPr>
            </w:pPr>
            <w:r>
              <w:rPr>
                <w:rFonts w:hint="default" w:ascii="Times New Roman" w:hAnsi="Times New Roman" w:eastAsia="方正仿宋_GB2312" w:cs="Times New Roman"/>
                <w:color w:val="auto"/>
                <w:sz w:val="28"/>
                <w:szCs w:val="28"/>
                <w:highlight w:val="none"/>
                <w:lang w:eastAsia="zh-CN"/>
              </w:rPr>
              <w:t>竖向</w:t>
            </w:r>
          </w:p>
        </w:tc>
        <w:tc>
          <w:tcPr>
            <w:tcW w:w="1202" w:type="dxa"/>
            <w:vAlign w:val="center"/>
          </w:tcPr>
          <w:p w14:paraId="715CC97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次干路</w:t>
            </w:r>
          </w:p>
        </w:tc>
        <w:tc>
          <w:tcPr>
            <w:tcW w:w="2550" w:type="dxa"/>
            <w:vAlign w:val="center"/>
          </w:tcPr>
          <w:p w14:paraId="4F43AAF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kern w:val="2"/>
                <w:sz w:val="28"/>
                <w:szCs w:val="28"/>
                <w:lang w:val="en-US" w:eastAsia="zh-CN" w:bidi="ar-SA"/>
              </w:rPr>
              <w:t>达拉特路-恒润六路</w:t>
            </w:r>
          </w:p>
        </w:tc>
        <w:tc>
          <w:tcPr>
            <w:tcW w:w="1399" w:type="dxa"/>
            <w:vAlign w:val="center"/>
          </w:tcPr>
          <w:p w14:paraId="028A8A4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规划</w:t>
            </w:r>
          </w:p>
        </w:tc>
      </w:tr>
      <w:tr w14:paraId="45CFA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813" w:type="dxa"/>
            <w:shd w:val="clear" w:color="auto" w:fill="auto"/>
            <w:vAlign w:val="center"/>
          </w:tcPr>
          <w:p w14:paraId="6889C7F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lang w:val="en-US" w:eastAsia="zh-CN"/>
              </w:rPr>
              <w:t>55</w:t>
            </w:r>
          </w:p>
        </w:tc>
        <w:tc>
          <w:tcPr>
            <w:tcW w:w="1378" w:type="dxa"/>
            <w:vAlign w:val="center"/>
          </w:tcPr>
          <w:p w14:paraId="39BF64D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rPr>
            </w:pPr>
            <w:r>
              <w:rPr>
                <w:rFonts w:hint="default" w:ascii="Times New Roman" w:hAnsi="Times New Roman" w:eastAsia="方正仿宋_GB2312" w:cs="Times New Roman"/>
                <w:color w:val="auto"/>
                <w:kern w:val="2"/>
                <w:sz w:val="28"/>
                <w:szCs w:val="28"/>
                <w:highlight w:val="none"/>
                <w:lang w:val="en-US" w:eastAsia="zh-CN" w:bidi="ar-SA"/>
              </w:rPr>
              <w:t>恒润四路</w:t>
            </w:r>
          </w:p>
        </w:tc>
        <w:tc>
          <w:tcPr>
            <w:tcW w:w="1336" w:type="dxa"/>
            <w:vAlign w:val="center"/>
          </w:tcPr>
          <w:p w14:paraId="58B30C5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rPr>
            </w:pPr>
            <w:r>
              <w:rPr>
                <w:rFonts w:hint="default" w:ascii="Times New Roman" w:hAnsi="Times New Roman" w:eastAsia="方正仿宋_GB2312" w:cs="Times New Roman"/>
                <w:color w:val="auto"/>
                <w:sz w:val="28"/>
                <w:szCs w:val="28"/>
                <w:highlight w:val="none"/>
                <w:lang w:eastAsia="zh-CN"/>
              </w:rPr>
              <w:t>竖向</w:t>
            </w:r>
          </w:p>
        </w:tc>
        <w:tc>
          <w:tcPr>
            <w:tcW w:w="1202" w:type="dxa"/>
            <w:vAlign w:val="center"/>
          </w:tcPr>
          <w:p w14:paraId="16462C4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次干路</w:t>
            </w:r>
          </w:p>
        </w:tc>
        <w:tc>
          <w:tcPr>
            <w:tcW w:w="2550" w:type="dxa"/>
            <w:vAlign w:val="center"/>
          </w:tcPr>
          <w:p w14:paraId="023A0A5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kern w:val="2"/>
                <w:sz w:val="28"/>
                <w:szCs w:val="28"/>
                <w:lang w:val="en-US" w:eastAsia="zh-CN" w:bidi="ar-SA"/>
              </w:rPr>
              <w:t>达拉特路-恒润五路</w:t>
            </w:r>
          </w:p>
        </w:tc>
        <w:tc>
          <w:tcPr>
            <w:tcW w:w="1399" w:type="dxa"/>
            <w:vAlign w:val="center"/>
          </w:tcPr>
          <w:p w14:paraId="63B3502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规划</w:t>
            </w:r>
          </w:p>
        </w:tc>
      </w:tr>
      <w:tr w14:paraId="6D51C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813" w:type="dxa"/>
            <w:shd w:val="clear" w:color="auto" w:fill="auto"/>
            <w:vAlign w:val="center"/>
          </w:tcPr>
          <w:p w14:paraId="4F343C0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lang w:val="en-US" w:eastAsia="zh-CN"/>
              </w:rPr>
              <w:t>56</w:t>
            </w:r>
          </w:p>
        </w:tc>
        <w:tc>
          <w:tcPr>
            <w:tcW w:w="1378" w:type="dxa"/>
            <w:vAlign w:val="center"/>
          </w:tcPr>
          <w:p w14:paraId="0F3DC1B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rPr>
            </w:pPr>
            <w:r>
              <w:rPr>
                <w:rFonts w:hint="default" w:ascii="Times New Roman" w:hAnsi="Times New Roman" w:eastAsia="方正仿宋_GB2312" w:cs="Times New Roman"/>
                <w:color w:val="auto"/>
                <w:kern w:val="2"/>
                <w:sz w:val="28"/>
                <w:szCs w:val="28"/>
                <w:highlight w:val="none"/>
                <w:lang w:val="en-US" w:eastAsia="zh-CN" w:bidi="ar-SA"/>
              </w:rPr>
              <w:t>恒润五路</w:t>
            </w:r>
          </w:p>
        </w:tc>
        <w:tc>
          <w:tcPr>
            <w:tcW w:w="1336" w:type="dxa"/>
            <w:vAlign w:val="center"/>
          </w:tcPr>
          <w:p w14:paraId="1C988AF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eastAsia="zh-CN"/>
              </w:rPr>
            </w:pPr>
            <w:r>
              <w:rPr>
                <w:rFonts w:hint="default" w:ascii="Times New Roman" w:hAnsi="Times New Roman" w:eastAsia="方正仿宋_GB2312" w:cs="Times New Roman"/>
                <w:color w:val="auto"/>
                <w:sz w:val="28"/>
                <w:szCs w:val="28"/>
                <w:highlight w:val="none"/>
                <w:lang w:eastAsia="zh-CN"/>
              </w:rPr>
              <w:t>竖向</w:t>
            </w:r>
          </w:p>
        </w:tc>
        <w:tc>
          <w:tcPr>
            <w:tcW w:w="1202" w:type="dxa"/>
            <w:vAlign w:val="center"/>
          </w:tcPr>
          <w:p w14:paraId="42ABDD2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sz w:val="28"/>
                <w:szCs w:val="28"/>
                <w:lang w:eastAsia="zh-CN"/>
              </w:rPr>
              <w:t>次干路</w:t>
            </w:r>
          </w:p>
        </w:tc>
        <w:tc>
          <w:tcPr>
            <w:tcW w:w="2550" w:type="dxa"/>
            <w:vAlign w:val="center"/>
          </w:tcPr>
          <w:p w14:paraId="4C6D579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val="en-US"/>
              </w:rPr>
            </w:pPr>
            <w:r>
              <w:rPr>
                <w:rFonts w:hint="default" w:ascii="Times New Roman" w:hAnsi="Times New Roman" w:eastAsia="方正仿宋_GB2312" w:cs="Times New Roman"/>
                <w:color w:val="auto"/>
                <w:kern w:val="2"/>
                <w:sz w:val="28"/>
                <w:szCs w:val="28"/>
                <w:highlight w:val="none"/>
                <w:lang w:val="en-US" w:eastAsia="zh-CN" w:bidi="ar-SA"/>
              </w:rPr>
              <w:t>恒润一路-达电运煤专线</w:t>
            </w:r>
          </w:p>
        </w:tc>
        <w:tc>
          <w:tcPr>
            <w:tcW w:w="1399" w:type="dxa"/>
            <w:vAlign w:val="center"/>
          </w:tcPr>
          <w:p w14:paraId="60B0A87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规划</w:t>
            </w:r>
          </w:p>
        </w:tc>
      </w:tr>
      <w:tr w14:paraId="28D96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813" w:type="dxa"/>
            <w:shd w:val="clear" w:color="auto" w:fill="auto"/>
            <w:vAlign w:val="center"/>
          </w:tcPr>
          <w:p w14:paraId="23EFE0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lang w:val="en-US" w:eastAsia="zh-CN"/>
              </w:rPr>
              <w:t>57</w:t>
            </w:r>
          </w:p>
        </w:tc>
        <w:tc>
          <w:tcPr>
            <w:tcW w:w="1378" w:type="dxa"/>
            <w:vAlign w:val="center"/>
          </w:tcPr>
          <w:p w14:paraId="5F6083D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rPr>
            </w:pPr>
            <w:r>
              <w:rPr>
                <w:rFonts w:hint="default" w:ascii="Times New Roman" w:hAnsi="Times New Roman" w:eastAsia="方正仿宋_GB2312" w:cs="Times New Roman"/>
                <w:color w:val="auto"/>
                <w:kern w:val="2"/>
                <w:sz w:val="28"/>
                <w:szCs w:val="28"/>
                <w:highlight w:val="none"/>
                <w:lang w:val="en-US" w:eastAsia="zh-CN" w:bidi="ar-SA"/>
              </w:rPr>
              <w:t>恒润六路</w:t>
            </w:r>
          </w:p>
        </w:tc>
        <w:tc>
          <w:tcPr>
            <w:tcW w:w="1336" w:type="dxa"/>
            <w:shd w:val="clear" w:color="auto" w:fill="auto"/>
            <w:vAlign w:val="center"/>
          </w:tcPr>
          <w:p w14:paraId="6627873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lang w:eastAsia="zh-CN"/>
              </w:rPr>
              <w:t>竖向</w:t>
            </w:r>
          </w:p>
        </w:tc>
        <w:tc>
          <w:tcPr>
            <w:tcW w:w="1202" w:type="dxa"/>
            <w:shd w:val="clear" w:color="auto" w:fill="auto"/>
            <w:vAlign w:val="center"/>
          </w:tcPr>
          <w:p w14:paraId="4DD8CD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lang w:val="en-US" w:eastAsia="zh-CN" w:bidi="ar-SA"/>
              </w:rPr>
            </w:pPr>
            <w:r>
              <w:rPr>
                <w:rFonts w:hint="default" w:ascii="Times New Roman" w:hAnsi="Times New Roman" w:eastAsia="方正仿宋_GB2312" w:cs="Times New Roman"/>
                <w:color w:val="auto"/>
                <w:sz w:val="28"/>
                <w:szCs w:val="28"/>
                <w:lang w:eastAsia="zh-CN"/>
              </w:rPr>
              <w:t>次干路</w:t>
            </w:r>
          </w:p>
        </w:tc>
        <w:tc>
          <w:tcPr>
            <w:tcW w:w="2550" w:type="dxa"/>
            <w:vAlign w:val="center"/>
          </w:tcPr>
          <w:p w14:paraId="3C9B755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val="en-US"/>
              </w:rPr>
            </w:pPr>
            <w:r>
              <w:rPr>
                <w:rFonts w:hint="default" w:ascii="Times New Roman" w:hAnsi="Times New Roman" w:eastAsia="方正仿宋_GB2312" w:cs="Times New Roman"/>
                <w:color w:val="auto"/>
                <w:kern w:val="2"/>
                <w:sz w:val="28"/>
                <w:szCs w:val="28"/>
                <w:highlight w:val="none"/>
                <w:lang w:val="en-US" w:eastAsia="zh-CN" w:bidi="ar-SA"/>
              </w:rPr>
              <w:t>恒润一路-恒润三路</w:t>
            </w:r>
          </w:p>
        </w:tc>
        <w:tc>
          <w:tcPr>
            <w:tcW w:w="1399" w:type="dxa"/>
            <w:vAlign w:val="center"/>
          </w:tcPr>
          <w:p w14:paraId="0DE6DB5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规划</w:t>
            </w:r>
          </w:p>
        </w:tc>
      </w:tr>
      <w:tr w14:paraId="69D9A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813" w:type="dxa"/>
            <w:shd w:val="clear" w:color="auto" w:fill="auto"/>
            <w:vAlign w:val="center"/>
          </w:tcPr>
          <w:p w14:paraId="738C4E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lang w:val="en-US" w:eastAsia="zh-CN"/>
              </w:rPr>
              <w:t>58</w:t>
            </w:r>
          </w:p>
        </w:tc>
        <w:tc>
          <w:tcPr>
            <w:tcW w:w="1378" w:type="dxa"/>
            <w:vAlign w:val="center"/>
          </w:tcPr>
          <w:p w14:paraId="6AB4170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rPr>
            </w:pPr>
            <w:r>
              <w:rPr>
                <w:rFonts w:hint="default" w:ascii="Times New Roman" w:hAnsi="Times New Roman" w:eastAsia="方正仿宋_GB2312" w:cs="Times New Roman"/>
                <w:color w:val="auto"/>
                <w:kern w:val="2"/>
                <w:sz w:val="28"/>
                <w:szCs w:val="28"/>
                <w:highlight w:val="none"/>
                <w:lang w:val="en-US" w:eastAsia="zh-CN" w:bidi="ar-SA"/>
              </w:rPr>
              <w:t>达电运煤专线</w:t>
            </w:r>
          </w:p>
        </w:tc>
        <w:tc>
          <w:tcPr>
            <w:tcW w:w="1336" w:type="dxa"/>
            <w:vAlign w:val="center"/>
          </w:tcPr>
          <w:p w14:paraId="6F06219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rPr>
            </w:pPr>
            <w:r>
              <w:rPr>
                <w:rFonts w:hint="default" w:ascii="Times New Roman" w:hAnsi="Times New Roman" w:eastAsia="方正仿宋_GB2312" w:cs="Times New Roman"/>
                <w:color w:val="auto"/>
                <w:sz w:val="28"/>
                <w:szCs w:val="28"/>
                <w:highlight w:val="none"/>
                <w:lang w:eastAsia="zh-CN"/>
              </w:rPr>
              <w:t>竖向</w:t>
            </w:r>
          </w:p>
        </w:tc>
        <w:tc>
          <w:tcPr>
            <w:tcW w:w="1202" w:type="dxa"/>
            <w:vAlign w:val="center"/>
          </w:tcPr>
          <w:p w14:paraId="6FE266F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sz w:val="28"/>
                <w:szCs w:val="28"/>
                <w:lang w:eastAsia="zh-CN"/>
              </w:rPr>
              <w:t>主干路</w:t>
            </w:r>
          </w:p>
        </w:tc>
        <w:tc>
          <w:tcPr>
            <w:tcW w:w="2550" w:type="dxa"/>
            <w:vAlign w:val="center"/>
          </w:tcPr>
          <w:p w14:paraId="02B6EDB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sz w:val="28"/>
                <w:szCs w:val="28"/>
                <w:lang w:eastAsia="zh-CN"/>
              </w:rPr>
              <w:t>达拉特路</w:t>
            </w:r>
            <w:r>
              <w:rPr>
                <w:rFonts w:hint="default" w:ascii="Times New Roman" w:hAnsi="Times New Roman" w:eastAsia="方正仿宋_GB2312" w:cs="Times New Roman"/>
                <w:color w:val="auto"/>
                <w:sz w:val="28"/>
                <w:szCs w:val="28"/>
                <w:lang w:val="en-US" w:eastAsia="zh-CN"/>
              </w:rPr>
              <w:t>-G65</w:t>
            </w:r>
          </w:p>
        </w:tc>
        <w:tc>
          <w:tcPr>
            <w:tcW w:w="1399" w:type="dxa"/>
            <w:vAlign w:val="center"/>
          </w:tcPr>
          <w:p w14:paraId="2A7B6D1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sz w:val="28"/>
                <w:szCs w:val="28"/>
                <w:lang w:eastAsia="zh-CN"/>
              </w:rPr>
              <w:t>已建</w:t>
            </w:r>
          </w:p>
        </w:tc>
      </w:tr>
      <w:tr w14:paraId="14050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shd w:val="clear" w:color="auto" w:fill="auto"/>
            <w:vAlign w:val="center"/>
          </w:tcPr>
          <w:p w14:paraId="2D3EA8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lang w:val="en-US" w:eastAsia="zh-CN"/>
              </w:rPr>
              <w:t>59</w:t>
            </w:r>
          </w:p>
        </w:tc>
        <w:tc>
          <w:tcPr>
            <w:tcW w:w="1378" w:type="dxa"/>
            <w:vAlign w:val="center"/>
          </w:tcPr>
          <w:p w14:paraId="4F21466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浩特一路</w:t>
            </w:r>
          </w:p>
        </w:tc>
        <w:tc>
          <w:tcPr>
            <w:tcW w:w="1336" w:type="dxa"/>
            <w:vAlign w:val="center"/>
          </w:tcPr>
          <w:p w14:paraId="6D9E782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eastAsia="zh-CN"/>
              </w:rPr>
            </w:pPr>
            <w:r>
              <w:rPr>
                <w:rFonts w:hint="default" w:ascii="Times New Roman" w:hAnsi="Times New Roman" w:eastAsia="方正仿宋_GB2312" w:cs="Times New Roman"/>
                <w:color w:val="auto"/>
                <w:sz w:val="28"/>
                <w:szCs w:val="28"/>
                <w:highlight w:val="none"/>
                <w:lang w:eastAsia="zh-CN"/>
              </w:rPr>
              <w:t>横向</w:t>
            </w:r>
          </w:p>
        </w:tc>
        <w:tc>
          <w:tcPr>
            <w:tcW w:w="1202" w:type="dxa"/>
            <w:vAlign w:val="center"/>
          </w:tcPr>
          <w:p w14:paraId="71FF93B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sz w:val="28"/>
                <w:szCs w:val="28"/>
                <w:lang w:eastAsia="zh-CN"/>
              </w:rPr>
              <w:t>次干路</w:t>
            </w:r>
          </w:p>
        </w:tc>
        <w:tc>
          <w:tcPr>
            <w:tcW w:w="2550" w:type="dxa"/>
            <w:vAlign w:val="center"/>
          </w:tcPr>
          <w:p w14:paraId="0394D3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val="en-US"/>
              </w:rPr>
            </w:pPr>
            <w:r>
              <w:rPr>
                <w:rFonts w:hint="default" w:ascii="Times New Roman" w:hAnsi="Times New Roman" w:eastAsia="方正仿宋_GB2312" w:cs="Times New Roman"/>
                <w:color w:val="auto"/>
                <w:kern w:val="2"/>
                <w:sz w:val="28"/>
                <w:szCs w:val="28"/>
                <w:highlight w:val="none"/>
                <w:lang w:val="en-US" w:eastAsia="zh-CN" w:bidi="ar-SA"/>
              </w:rPr>
              <w:t>浩特九路-新华路</w:t>
            </w:r>
          </w:p>
        </w:tc>
        <w:tc>
          <w:tcPr>
            <w:tcW w:w="1399" w:type="dxa"/>
            <w:vAlign w:val="center"/>
          </w:tcPr>
          <w:p w14:paraId="1B9921A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sz w:val="28"/>
                <w:szCs w:val="28"/>
                <w:lang w:eastAsia="zh-CN"/>
              </w:rPr>
              <w:t>规划</w:t>
            </w:r>
          </w:p>
        </w:tc>
      </w:tr>
      <w:tr w14:paraId="463FD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813" w:type="dxa"/>
            <w:shd w:val="clear" w:color="auto" w:fill="auto"/>
            <w:vAlign w:val="center"/>
          </w:tcPr>
          <w:p w14:paraId="18E4FC1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lang w:val="en-US" w:eastAsia="zh-CN"/>
              </w:rPr>
              <w:t>60</w:t>
            </w:r>
          </w:p>
        </w:tc>
        <w:tc>
          <w:tcPr>
            <w:tcW w:w="1378" w:type="dxa"/>
            <w:vAlign w:val="center"/>
          </w:tcPr>
          <w:p w14:paraId="5B58F95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浩特二路</w:t>
            </w:r>
          </w:p>
        </w:tc>
        <w:tc>
          <w:tcPr>
            <w:tcW w:w="1336" w:type="dxa"/>
            <w:vAlign w:val="center"/>
          </w:tcPr>
          <w:p w14:paraId="596DEA1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eastAsia="zh-CN"/>
              </w:rPr>
            </w:pPr>
            <w:r>
              <w:rPr>
                <w:rFonts w:hint="default" w:ascii="Times New Roman" w:hAnsi="Times New Roman" w:eastAsia="方正仿宋_GB2312" w:cs="Times New Roman"/>
                <w:color w:val="auto"/>
                <w:sz w:val="28"/>
                <w:szCs w:val="28"/>
                <w:highlight w:val="none"/>
                <w:lang w:eastAsia="zh-CN"/>
              </w:rPr>
              <w:t>横向</w:t>
            </w:r>
          </w:p>
        </w:tc>
        <w:tc>
          <w:tcPr>
            <w:tcW w:w="1202" w:type="dxa"/>
            <w:vAlign w:val="center"/>
          </w:tcPr>
          <w:p w14:paraId="06E4F4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次干路</w:t>
            </w:r>
          </w:p>
        </w:tc>
        <w:tc>
          <w:tcPr>
            <w:tcW w:w="2550" w:type="dxa"/>
            <w:vAlign w:val="center"/>
          </w:tcPr>
          <w:p w14:paraId="565949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kern w:val="2"/>
                <w:sz w:val="28"/>
                <w:szCs w:val="28"/>
                <w:highlight w:val="none"/>
                <w:lang w:val="en-US" w:eastAsia="zh-CN" w:bidi="ar-SA"/>
              </w:rPr>
              <w:t>浩特九路-浩特十三路</w:t>
            </w:r>
          </w:p>
        </w:tc>
        <w:tc>
          <w:tcPr>
            <w:tcW w:w="1399" w:type="dxa"/>
            <w:vAlign w:val="center"/>
          </w:tcPr>
          <w:p w14:paraId="0500AF6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规划</w:t>
            </w:r>
          </w:p>
        </w:tc>
      </w:tr>
      <w:tr w14:paraId="02A58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813" w:type="dxa"/>
            <w:shd w:val="clear" w:color="auto" w:fill="auto"/>
            <w:vAlign w:val="center"/>
          </w:tcPr>
          <w:p w14:paraId="21D615C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lang w:val="en-US" w:eastAsia="zh-CN"/>
              </w:rPr>
              <w:t>61</w:t>
            </w:r>
          </w:p>
        </w:tc>
        <w:tc>
          <w:tcPr>
            <w:tcW w:w="1378" w:type="dxa"/>
            <w:vAlign w:val="center"/>
          </w:tcPr>
          <w:p w14:paraId="64247A1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浩特三路</w:t>
            </w:r>
          </w:p>
        </w:tc>
        <w:tc>
          <w:tcPr>
            <w:tcW w:w="1336" w:type="dxa"/>
            <w:vAlign w:val="center"/>
          </w:tcPr>
          <w:p w14:paraId="31B4C25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eastAsia="zh-CN"/>
              </w:rPr>
            </w:pPr>
            <w:r>
              <w:rPr>
                <w:rFonts w:hint="default" w:ascii="Times New Roman" w:hAnsi="Times New Roman" w:eastAsia="方正仿宋_GB2312" w:cs="Times New Roman"/>
                <w:color w:val="auto"/>
                <w:sz w:val="28"/>
                <w:szCs w:val="28"/>
                <w:highlight w:val="none"/>
                <w:lang w:eastAsia="zh-CN"/>
              </w:rPr>
              <w:t>横向</w:t>
            </w:r>
          </w:p>
        </w:tc>
        <w:tc>
          <w:tcPr>
            <w:tcW w:w="1202" w:type="dxa"/>
            <w:vAlign w:val="center"/>
          </w:tcPr>
          <w:p w14:paraId="6943D3F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sz w:val="28"/>
                <w:szCs w:val="28"/>
                <w:lang w:eastAsia="zh-CN"/>
              </w:rPr>
              <w:t>次干路</w:t>
            </w:r>
          </w:p>
        </w:tc>
        <w:tc>
          <w:tcPr>
            <w:tcW w:w="2550" w:type="dxa"/>
            <w:vAlign w:val="center"/>
          </w:tcPr>
          <w:p w14:paraId="2EEC98F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kern w:val="2"/>
                <w:sz w:val="28"/>
                <w:szCs w:val="28"/>
                <w:highlight w:val="none"/>
                <w:lang w:val="en-US" w:eastAsia="zh-CN" w:bidi="ar-SA"/>
              </w:rPr>
              <w:t>浩特七路-浩特九路</w:t>
            </w:r>
          </w:p>
        </w:tc>
        <w:tc>
          <w:tcPr>
            <w:tcW w:w="1399" w:type="dxa"/>
            <w:vAlign w:val="center"/>
          </w:tcPr>
          <w:p w14:paraId="22DAC8F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规划</w:t>
            </w:r>
          </w:p>
        </w:tc>
      </w:tr>
      <w:tr w14:paraId="7E24A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813" w:type="dxa"/>
            <w:shd w:val="clear" w:color="auto" w:fill="auto"/>
            <w:vAlign w:val="center"/>
          </w:tcPr>
          <w:p w14:paraId="738FA55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lang w:val="en-US" w:eastAsia="zh-CN"/>
              </w:rPr>
              <w:t>62</w:t>
            </w:r>
          </w:p>
        </w:tc>
        <w:tc>
          <w:tcPr>
            <w:tcW w:w="1378" w:type="dxa"/>
            <w:vAlign w:val="center"/>
          </w:tcPr>
          <w:p w14:paraId="44508D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浩特四路</w:t>
            </w:r>
          </w:p>
        </w:tc>
        <w:tc>
          <w:tcPr>
            <w:tcW w:w="1336" w:type="dxa"/>
            <w:vAlign w:val="center"/>
          </w:tcPr>
          <w:p w14:paraId="4B7B7C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eastAsia="zh-CN"/>
              </w:rPr>
            </w:pPr>
            <w:r>
              <w:rPr>
                <w:rFonts w:hint="default" w:ascii="Times New Roman" w:hAnsi="Times New Roman" w:eastAsia="方正仿宋_GB2312" w:cs="Times New Roman"/>
                <w:color w:val="auto"/>
                <w:sz w:val="28"/>
                <w:szCs w:val="28"/>
                <w:highlight w:val="none"/>
                <w:lang w:eastAsia="zh-CN"/>
              </w:rPr>
              <w:t>横向</w:t>
            </w:r>
          </w:p>
        </w:tc>
        <w:tc>
          <w:tcPr>
            <w:tcW w:w="1202" w:type="dxa"/>
            <w:vAlign w:val="center"/>
          </w:tcPr>
          <w:p w14:paraId="045D67A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次干路</w:t>
            </w:r>
          </w:p>
        </w:tc>
        <w:tc>
          <w:tcPr>
            <w:tcW w:w="2550" w:type="dxa"/>
            <w:vAlign w:val="center"/>
          </w:tcPr>
          <w:p w14:paraId="1A29038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kern w:val="2"/>
                <w:sz w:val="28"/>
                <w:szCs w:val="28"/>
                <w:highlight w:val="none"/>
                <w:lang w:val="en-US" w:eastAsia="zh-CN" w:bidi="ar-SA"/>
              </w:rPr>
              <w:t>浩特八路-新华路</w:t>
            </w:r>
          </w:p>
        </w:tc>
        <w:tc>
          <w:tcPr>
            <w:tcW w:w="1399" w:type="dxa"/>
            <w:vAlign w:val="center"/>
          </w:tcPr>
          <w:p w14:paraId="6E33CEB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规划</w:t>
            </w:r>
          </w:p>
        </w:tc>
      </w:tr>
      <w:tr w14:paraId="6915A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813" w:type="dxa"/>
            <w:shd w:val="clear" w:color="auto" w:fill="auto"/>
            <w:vAlign w:val="center"/>
          </w:tcPr>
          <w:p w14:paraId="4613B1E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lang w:val="en-US" w:eastAsia="zh-CN"/>
              </w:rPr>
              <w:t>63</w:t>
            </w:r>
          </w:p>
        </w:tc>
        <w:tc>
          <w:tcPr>
            <w:tcW w:w="1378" w:type="dxa"/>
            <w:vAlign w:val="center"/>
          </w:tcPr>
          <w:p w14:paraId="015FE82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浩特五路</w:t>
            </w:r>
          </w:p>
        </w:tc>
        <w:tc>
          <w:tcPr>
            <w:tcW w:w="1336" w:type="dxa"/>
            <w:vAlign w:val="center"/>
          </w:tcPr>
          <w:p w14:paraId="69B50B3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eastAsia="zh-CN"/>
              </w:rPr>
            </w:pPr>
            <w:r>
              <w:rPr>
                <w:rFonts w:hint="default" w:ascii="Times New Roman" w:hAnsi="Times New Roman" w:eastAsia="方正仿宋_GB2312" w:cs="Times New Roman"/>
                <w:color w:val="auto"/>
                <w:sz w:val="28"/>
                <w:szCs w:val="28"/>
                <w:highlight w:val="none"/>
                <w:lang w:eastAsia="zh-CN"/>
              </w:rPr>
              <w:t>横向</w:t>
            </w:r>
          </w:p>
        </w:tc>
        <w:tc>
          <w:tcPr>
            <w:tcW w:w="1202" w:type="dxa"/>
            <w:vAlign w:val="center"/>
          </w:tcPr>
          <w:p w14:paraId="3FAC7BA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次干路</w:t>
            </w:r>
          </w:p>
        </w:tc>
        <w:tc>
          <w:tcPr>
            <w:tcW w:w="2550" w:type="dxa"/>
            <w:vAlign w:val="center"/>
          </w:tcPr>
          <w:p w14:paraId="602F55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kern w:val="2"/>
                <w:sz w:val="28"/>
                <w:szCs w:val="28"/>
                <w:highlight w:val="none"/>
                <w:lang w:val="en-US" w:eastAsia="zh-CN" w:bidi="ar-SA"/>
              </w:rPr>
              <w:t>浩特八路-浩特十三路</w:t>
            </w:r>
          </w:p>
        </w:tc>
        <w:tc>
          <w:tcPr>
            <w:tcW w:w="1399" w:type="dxa"/>
            <w:vAlign w:val="center"/>
          </w:tcPr>
          <w:p w14:paraId="50FCB06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规划</w:t>
            </w:r>
          </w:p>
        </w:tc>
      </w:tr>
      <w:tr w14:paraId="055DE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813" w:type="dxa"/>
            <w:shd w:val="clear" w:color="auto" w:fill="auto"/>
            <w:vAlign w:val="center"/>
          </w:tcPr>
          <w:p w14:paraId="02973F0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lang w:val="en-US" w:eastAsia="zh-CN"/>
              </w:rPr>
              <w:t>64</w:t>
            </w:r>
          </w:p>
        </w:tc>
        <w:tc>
          <w:tcPr>
            <w:tcW w:w="1378" w:type="dxa"/>
            <w:vAlign w:val="center"/>
          </w:tcPr>
          <w:p w14:paraId="121AAA8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浩特六路</w:t>
            </w:r>
          </w:p>
        </w:tc>
        <w:tc>
          <w:tcPr>
            <w:tcW w:w="1336" w:type="dxa"/>
            <w:vAlign w:val="center"/>
          </w:tcPr>
          <w:p w14:paraId="3E8E6A8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eastAsia="zh-CN"/>
              </w:rPr>
            </w:pPr>
            <w:r>
              <w:rPr>
                <w:rFonts w:hint="default" w:ascii="Times New Roman" w:hAnsi="Times New Roman" w:eastAsia="方正仿宋_GB2312" w:cs="Times New Roman"/>
                <w:color w:val="auto"/>
                <w:sz w:val="28"/>
                <w:szCs w:val="28"/>
                <w:highlight w:val="none"/>
                <w:lang w:eastAsia="zh-CN"/>
              </w:rPr>
              <w:t>横向</w:t>
            </w:r>
          </w:p>
        </w:tc>
        <w:tc>
          <w:tcPr>
            <w:tcW w:w="1202" w:type="dxa"/>
            <w:vAlign w:val="center"/>
          </w:tcPr>
          <w:p w14:paraId="630322C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次干路</w:t>
            </w:r>
          </w:p>
        </w:tc>
        <w:tc>
          <w:tcPr>
            <w:tcW w:w="2550" w:type="dxa"/>
            <w:vAlign w:val="center"/>
          </w:tcPr>
          <w:p w14:paraId="12C2C06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kern w:val="2"/>
                <w:sz w:val="28"/>
                <w:szCs w:val="28"/>
                <w:highlight w:val="none"/>
                <w:lang w:val="en-US" w:eastAsia="zh-CN" w:bidi="ar-SA"/>
              </w:rPr>
              <w:t>浩特七路-浩特八路</w:t>
            </w:r>
          </w:p>
        </w:tc>
        <w:tc>
          <w:tcPr>
            <w:tcW w:w="1399" w:type="dxa"/>
            <w:vAlign w:val="center"/>
          </w:tcPr>
          <w:p w14:paraId="43E354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规划</w:t>
            </w:r>
          </w:p>
        </w:tc>
      </w:tr>
      <w:tr w14:paraId="2FF47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813" w:type="dxa"/>
            <w:shd w:val="clear" w:color="auto" w:fill="auto"/>
            <w:vAlign w:val="center"/>
          </w:tcPr>
          <w:p w14:paraId="5A14682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lang w:val="en-US" w:eastAsia="zh-CN"/>
              </w:rPr>
              <w:t>65</w:t>
            </w:r>
          </w:p>
        </w:tc>
        <w:tc>
          <w:tcPr>
            <w:tcW w:w="1378" w:type="dxa"/>
            <w:vAlign w:val="center"/>
          </w:tcPr>
          <w:p w14:paraId="4F4C977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浩特七路</w:t>
            </w:r>
          </w:p>
        </w:tc>
        <w:tc>
          <w:tcPr>
            <w:tcW w:w="1336" w:type="dxa"/>
            <w:vAlign w:val="center"/>
          </w:tcPr>
          <w:p w14:paraId="0E5B473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eastAsia="zh-CN"/>
              </w:rPr>
            </w:pPr>
            <w:r>
              <w:rPr>
                <w:rFonts w:hint="default" w:ascii="Times New Roman" w:hAnsi="Times New Roman" w:eastAsia="方正仿宋_GB2312" w:cs="Times New Roman"/>
                <w:color w:val="auto"/>
                <w:sz w:val="28"/>
                <w:szCs w:val="28"/>
                <w:highlight w:val="none"/>
                <w:lang w:eastAsia="zh-CN"/>
              </w:rPr>
              <w:t>竖向</w:t>
            </w:r>
          </w:p>
        </w:tc>
        <w:tc>
          <w:tcPr>
            <w:tcW w:w="1202" w:type="dxa"/>
            <w:vAlign w:val="center"/>
          </w:tcPr>
          <w:p w14:paraId="1B85E78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sz w:val="28"/>
                <w:szCs w:val="28"/>
                <w:lang w:eastAsia="zh-CN"/>
              </w:rPr>
              <w:t>次干路</w:t>
            </w:r>
          </w:p>
        </w:tc>
        <w:tc>
          <w:tcPr>
            <w:tcW w:w="2550" w:type="dxa"/>
            <w:vAlign w:val="center"/>
          </w:tcPr>
          <w:p w14:paraId="2C8CCF8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kern w:val="2"/>
                <w:sz w:val="28"/>
                <w:szCs w:val="28"/>
                <w:highlight w:val="none"/>
                <w:lang w:val="en-US" w:eastAsia="zh-CN" w:bidi="ar-SA"/>
              </w:rPr>
              <w:t>浩特二路-浩特六路</w:t>
            </w:r>
          </w:p>
        </w:tc>
        <w:tc>
          <w:tcPr>
            <w:tcW w:w="1399" w:type="dxa"/>
            <w:vAlign w:val="center"/>
          </w:tcPr>
          <w:p w14:paraId="17C561D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规划</w:t>
            </w:r>
          </w:p>
        </w:tc>
      </w:tr>
      <w:tr w14:paraId="6588B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813" w:type="dxa"/>
            <w:shd w:val="clear" w:color="auto" w:fill="auto"/>
            <w:vAlign w:val="center"/>
          </w:tcPr>
          <w:p w14:paraId="6484CC8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lang w:val="en-US" w:eastAsia="zh-CN"/>
              </w:rPr>
              <w:t>66</w:t>
            </w:r>
          </w:p>
        </w:tc>
        <w:tc>
          <w:tcPr>
            <w:tcW w:w="1378" w:type="dxa"/>
            <w:vAlign w:val="center"/>
          </w:tcPr>
          <w:p w14:paraId="453E644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浩特八路</w:t>
            </w:r>
          </w:p>
        </w:tc>
        <w:tc>
          <w:tcPr>
            <w:tcW w:w="1336" w:type="dxa"/>
            <w:vAlign w:val="center"/>
          </w:tcPr>
          <w:p w14:paraId="7136035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eastAsia="zh-CN"/>
              </w:rPr>
            </w:pPr>
            <w:r>
              <w:rPr>
                <w:rFonts w:hint="default" w:ascii="Times New Roman" w:hAnsi="Times New Roman" w:eastAsia="方正仿宋_GB2312" w:cs="Times New Roman"/>
                <w:color w:val="auto"/>
                <w:sz w:val="28"/>
                <w:szCs w:val="28"/>
                <w:highlight w:val="none"/>
                <w:lang w:eastAsia="zh-CN"/>
              </w:rPr>
              <w:t>竖向</w:t>
            </w:r>
          </w:p>
        </w:tc>
        <w:tc>
          <w:tcPr>
            <w:tcW w:w="1202" w:type="dxa"/>
            <w:vAlign w:val="center"/>
          </w:tcPr>
          <w:p w14:paraId="0EEE0D4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次干路</w:t>
            </w:r>
          </w:p>
        </w:tc>
        <w:tc>
          <w:tcPr>
            <w:tcW w:w="2550" w:type="dxa"/>
            <w:vAlign w:val="center"/>
          </w:tcPr>
          <w:p w14:paraId="5A37AA2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kern w:val="2"/>
                <w:sz w:val="28"/>
                <w:szCs w:val="28"/>
                <w:highlight w:val="none"/>
                <w:lang w:val="en-US" w:eastAsia="zh-CN" w:bidi="ar-SA"/>
              </w:rPr>
              <w:t>浩特三路-浩特六路</w:t>
            </w:r>
          </w:p>
        </w:tc>
        <w:tc>
          <w:tcPr>
            <w:tcW w:w="1399" w:type="dxa"/>
            <w:vAlign w:val="center"/>
          </w:tcPr>
          <w:p w14:paraId="72CEA3F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规划</w:t>
            </w:r>
          </w:p>
        </w:tc>
      </w:tr>
      <w:tr w14:paraId="0356B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813" w:type="dxa"/>
            <w:shd w:val="clear" w:color="auto" w:fill="auto"/>
            <w:vAlign w:val="center"/>
          </w:tcPr>
          <w:p w14:paraId="2A1D9D2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lang w:val="en-US" w:eastAsia="zh-CN"/>
              </w:rPr>
              <w:t>67</w:t>
            </w:r>
          </w:p>
        </w:tc>
        <w:tc>
          <w:tcPr>
            <w:tcW w:w="1378" w:type="dxa"/>
            <w:vAlign w:val="center"/>
          </w:tcPr>
          <w:p w14:paraId="38B919C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浩特九路</w:t>
            </w:r>
          </w:p>
        </w:tc>
        <w:tc>
          <w:tcPr>
            <w:tcW w:w="1336" w:type="dxa"/>
            <w:vAlign w:val="center"/>
          </w:tcPr>
          <w:p w14:paraId="785F95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eastAsia="zh-CN"/>
              </w:rPr>
            </w:pPr>
            <w:r>
              <w:rPr>
                <w:rFonts w:hint="default" w:ascii="Times New Roman" w:hAnsi="Times New Roman" w:eastAsia="方正仿宋_GB2312" w:cs="Times New Roman"/>
                <w:color w:val="auto"/>
                <w:sz w:val="28"/>
                <w:szCs w:val="28"/>
                <w:highlight w:val="none"/>
                <w:lang w:eastAsia="zh-CN"/>
              </w:rPr>
              <w:t>竖向</w:t>
            </w:r>
          </w:p>
        </w:tc>
        <w:tc>
          <w:tcPr>
            <w:tcW w:w="1202" w:type="dxa"/>
            <w:vAlign w:val="center"/>
          </w:tcPr>
          <w:p w14:paraId="26A3851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次干路</w:t>
            </w:r>
          </w:p>
        </w:tc>
        <w:tc>
          <w:tcPr>
            <w:tcW w:w="2550" w:type="dxa"/>
            <w:vAlign w:val="center"/>
          </w:tcPr>
          <w:p w14:paraId="0EDB592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kern w:val="2"/>
                <w:sz w:val="28"/>
                <w:szCs w:val="28"/>
                <w:highlight w:val="none"/>
                <w:lang w:val="en-US" w:eastAsia="zh-CN" w:bidi="ar-SA"/>
              </w:rPr>
              <w:t>浩特三路-浩特五路</w:t>
            </w:r>
          </w:p>
        </w:tc>
        <w:tc>
          <w:tcPr>
            <w:tcW w:w="1399" w:type="dxa"/>
            <w:vAlign w:val="center"/>
          </w:tcPr>
          <w:p w14:paraId="5EBD590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规划</w:t>
            </w:r>
          </w:p>
        </w:tc>
      </w:tr>
      <w:tr w14:paraId="5A6A6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813" w:type="dxa"/>
            <w:shd w:val="clear" w:color="auto" w:fill="auto"/>
            <w:vAlign w:val="center"/>
          </w:tcPr>
          <w:p w14:paraId="5008352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lang w:val="en-US" w:eastAsia="zh-CN"/>
              </w:rPr>
              <w:t>68</w:t>
            </w:r>
          </w:p>
        </w:tc>
        <w:tc>
          <w:tcPr>
            <w:tcW w:w="1378" w:type="dxa"/>
            <w:vAlign w:val="center"/>
          </w:tcPr>
          <w:p w14:paraId="1E36037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浩特十路</w:t>
            </w:r>
          </w:p>
        </w:tc>
        <w:tc>
          <w:tcPr>
            <w:tcW w:w="1336" w:type="dxa"/>
            <w:vAlign w:val="center"/>
          </w:tcPr>
          <w:p w14:paraId="7665393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eastAsia="zh-CN"/>
              </w:rPr>
            </w:pPr>
            <w:r>
              <w:rPr>
                <w:rFonts w:hint="default" w:ascii="Times New Roman" w:hAnsi="Times New Roman" w:eastAsia="方正仿宋_GB2312" w:cs="Times New Roman"/>
                <w:color w:val="auto"/>
                <w:sz w:val="28"/>
                <w:szCs w:val="28"/>
                <w:highlight w:val="none"/>
                <w:lang w:eastAsia="zh-CN"/>
              </w:rPr>
              <w:t>竖向</w:t>
            </w:r>
          </w:p>
        </w:tc>
        <w:tc>
          <w:tcPr>
            <w:tcW w:w="1202" w:type="dxa"/>
            <w:vAlign w:val="center"/>
          </w:tcPr>
          <w:p w14:paraId="118C652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sz w:val="28"/>
                <w:szCs w:val="28"/>
                <w:lang w:eastAsia="zh-CN"/>
              </w:rPr>
              <w:t>次干路</w:t>
            </w:r>
          </w:p>
        </w:tc>
        <w:tc>
          <w:tcPr>
            <w:tcW w:w="2550" w:type="dxa"/>
            <w:vAlign w:val="center"/>
          </w:tcPr>
          <w:p w14:paraId="43E2A97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浩特一路-浩特五路</w:t>
            </w:r>
          </w:p>
        </w:tc>
        <w:tc>
          <w:tcPr>
            <w:tcW w:w="1399" w:type="dxa"/>
            <w:vAlign w:val="center"/>
          </w:tcPr>
          <w:p w14:paraId="04C29AF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规划</w:t>
            </w:r>
          </w:p>
        </w:tc>
      </w:tr>
      <w:tr w14:paraId="33661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813" w:type="dxa"/>
            <w:shd w:val="clear" w:color="auto" w:fill="auto"/>
            <w:vAlign w:val="center"/>
          </w:tcPr>
          <w:p w14:paraId="6F3FF64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lang w:val="en-US" w:eastAsia="zh-CN"/>
              </w:rPr>
              <w:t>69</w:t>
            </w:r>
          </w:p>
        </w:tc>
        <w:tc>
          <w:tcPr>
            <w:tcW w:w="1378" w:type="dxa"/>
            <w:vAlign w:val="center"/>
          </w:tcPr>
          <w:p w14:paraId="25EE7D4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浩特十一路</w:t>
            </w:r>
          </w:p>
        </w:tc>
        <w:tc>
          <w:tcPr>
            <w:tcW w:w="1336" w:type="dxa"/>
            <w:vAlign w:val="center"/>
          </w:tcPr>
          <w:p w14:paraId="7254FC8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eastAsia="zh-CN"/>
              </w:rPr>
            </w:pPr>
            <w:r>
              <w:rPr>
                <w:rFonts w:hint="default" w:ascii="Times New Roman" w:hAnsi="Times New Roman" w:eastAsia="方正仿宋_GB2312" w:cs="Times New Roman"/>
                <w:color w:val="auto"/>
                <w:sz w:val="28"/>
                <w:szCs w:val="28"/>
                <w:highlight w:val="none"/>
                <w:lang w:eastAsia="zh-CN"/>
              </w:rPr>
              <w:t>竖向</w:t>
            </w:r>
          </w:p>
        </w:tc>
        <w:tc>
          <w:tcPr>
            <w:tcW w:w="1202" w:type="dxa"/>
            <w:vAlign w:val="center"/>
          </w:tcPr>
          <w:p w14:paraId="7987B7E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sz w:val="28"/>
                <w:szCs w:val="28"/>
                <w:lang w:eastAsia="zh-CN"/>
              </w:rPr>
              <w:t>次干路</w:t>
            </w:r>
          </w:p>
        </w:tc>
        <w:tc>
          <w:tcPr>
            <w:tcW w:w="2550" w:type="dxa"/>
            <w:vAlign w:val="center"/>
          </w:tcPr>
          <w:p w14:paraId="62F9797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浩特一路-浩特五路</w:t>
            </w:r>
          </w:p>
        </w:tc>
        <w:tc>
          <w:tcPr>
            <w:tcW w:w="1399" w:type="dxa"/>
            <w:vAlign w:val="center"/>
          </w:tcPr>
          <w:p w14:paraId="70D3A77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规划</w:t>
            </w:r>
          </w:p>
        </w:tc>
      </w:tr>
      <w:tr w14:paraId="293AA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813" w:type="dxa"/>
            <w:shd w:val="clear" w:color="auto" w:fill="auto"/>
            <w:vAlign w:val="center"/>
          </w:tcPr>
          <w:p w14:paraId="4C4B2B0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lang w:val="en-US" w:eastAsia="zh-CN"/>
              </w:rPr>
              <w:t>70</w:t>
            </w:r>
          </w:p>
        </w:tc>
        <w:tc>
          <w:tcPr>
            <w:tcW w:w="1378" w:type="dxa"/>
            <w:vAlign w:val="center"/>
          </w:tcPr>
          <w:p w14:paraId="1CF36D3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浩特十二路</w:t>
            </w:r>
          </w:p>
        </w:tc>
        <w:tc>
          <w:tcPr>
            <w:tcW w:w="1336" w:type="dxa"/>
            <w:vAlign w:val="center"/>
          </w:tcPr>
          <w:p w14:paraId="3DC7EB5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eastAsia="zh-CN"/>
              </w:rPr>
            </w:pPr>
            <w:r>
              <w:rPr>
                <w:rFonts w:hint="default" w:ascii="Times New Roman" w:hAnsi="Times New Roman" w:eastAsia="方正仿宋_GB2312" w:cs="Times New Roman"/>
                <w:color w:val="auto"/>
                <w:sz w:val="28"/>
                <w:szCs w:val="28"/>
                <w:highlight w:val="none"/>
                <w:lang w:eastAsia="zh-CN"/>
              </w:rPr>
              <w:t>竖向</w:t>
            </w:r>
          </w:p>
        </w:tc>
        <w:tc>
          <w:tcPr>
            <w:tcW w:w="1202" w:type="dxa"/>
            <w:vAlign w:val="center"/>
          </w:tcPr>
          <w:p w14:paraId="16151F8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sz w:val="28"/>
                <w:szCs w:val="28"/>
                <w:lang w:eastAsia="zh-CN"/>
              </w:rPr>
              <w:t>次干路</w:t>
            </w:r>
          </w:p>
        </w:tc>
        <w:tc>
          <w:tcPr>
            <w:tcW w:w="2550" w:type="dxa"/>
            <w:vAlign w:val="center"/>
          </w:tcPr>
          <w:p w14:paraId="07CC1F5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浩特一路-浩特五路</w:t>
            </w:r>
          </w:p>
        </w:tc>
        <w:tc>
          <w:tcPr>
            <w:tcW w:w="1399" w:type="dxa"/>
            <w:vAlign w:val="center"/>
          </w:tcPr>
          <w:p w14:paraId="5559EE7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规划</w:t>
            </w:r>
          </w:p>
        </w:tc>
      </w:tr>
      <w:tr w14:paraId="3F5DF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813" w:type="dxa"/>
            <w:shd w:val="clear" w:color="auto" w:fill="auto"/>
            <w:vAlign w:val="center"/>
          </w:tcPr>
          <w:p w14:paraId="5932A1B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lang w:val="en-US" w:eastAsia="zh-CN"/>
              </w:rPr>
              <w:t>71</w:t>
            </w:r>
          </w:p>
        </w:tc>
        <w:tc>
          <w:tcPr>
            <w:tcW w:w="1378" w:type="dxa"/>
            <w:vAlign w:val="center"/>
          </w:tcPr>
          <w:p w14:paraId="6AF8EBC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浩特十三路</w:t>
            </w:r>
          </w:p>
        </w:tc>
        <w:tc>
          <w:tcPr>
            <w:tcW w:w="1336" w:type="dxa"/>
            <w:vAlign w:val="center"/>
          </w:tcPr>
          <w:p w14:paraId="5AA49B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eastAsia="zh-CN"/>
              </w:rPr>
            </w:pPr>
            <w:r>
              <w:rPr>
                <w:rFonts w:hint="default" w:ascii="Times New Roman" w:hAnsi="Times New Roman" w:eastAsia="方正仿宋_GB2312" w:cs="Times New Roman"/>
                <w:color w:val="auto"/>
                <w:sz w:val="28"/>
                <w:szCs w:val="28"/>
                <w:highlight w:val="none"/>
                <w:lang w:eastAsia="zh-CN"/>
              </w:rPr>
              <w:t>竖向</w:t>
            </w:r>
          </w:p>
        </w:tc>
        <w:tc>
          <w:tcPr>
            <w:tcW w:w="1202" w:type="dxa"/>
            <w:vAlign w:val="center"/>
          </w:tcPr>
          <w:p w14:paraId="0AD3179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sz w:val="28"/>
                <w:szCs w:val="28"/>
                <w:lang w:eastAsia="zh-CN"/>
              </w:rPr>
              <w:t>次干路</w:t>
            </w:r>
          </w:p>
        </w:tc>
        <w:tc>
          <w:tcPr>
            <w:tcW w:w="2550" w:type="dxa"/>
            <w:vAlign w:val="center"/>
          </w:tcPr>
          <w:p w14:paraId="79C631A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浩特一路-浩特五路</w:t>
            </w:r>
          </w:p>
        </w:tc>
        <w:tc>
          <w:tcPr>
            <w:tcW w:w="1399" w:type="dxa"/>
            <w:vAlign w:val="center"/>
          </w:tcPr>
          <w:p w14:paraId="36DA8CB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规划</w:t>
            </w:r>
          </w:p>
        </w:tc>
      </w:tr>
      <w:tr w14:paraId="082AC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jc w:val="center"/>
        </w:trPr>
        <w:tc>
          <w:tcPr>
            <w:tcW w:w="813" w:type="dxa"/>
            <w:shd w:val="clear" w:color="auto" w:fill="auto"/>
            <w:vAlign w:val="center"/>
          </w:tcPr>
          <w:p w14:paraId="0B4095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sz w:val="28"/>
                <w:szCs w:val="28"/>
                <w:highlight w:val="none"/>
                <w:lang w:val="en-US" w:eastAsia="zh-CN"/>
              </w:rPr>
              <w:t>72</w:t>
            </w:r>
          </w:p>
        </w:tc>
        <w:tc>
          <w:tcPr>
            <w:tcW w:w="1378" w:type="dxa"/>
            <w:vAlign w:val="center"/>
          </w:tcPr>
          <w:p w14:paraId="51FED40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浩特十四路</w:t>
            </w:r>
          </w:p>
        </w:tc>
        <w:tc>
          <w:tcPr>
            <w:tcW w:w="1336" w:type="dxa"/>
            <w:vAlign w:val="center"/>
          </w:tcPr>
          <w:p w14:paraId="13A45C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highlight w:val="none"/>
                <w:lang w:eastAsia="zh-CN"/>
              </w:rPr>
            </w:pPr>
            <w:r>
              <w:rPr>
                <w:rFonts w:hint="default" w:ascii="Times New Roman" w:hAnsi="Times New Roman" w:eastAsia="方正仿宋_GB2312" w:cs="Times New Roman"/>
                <w:color w:val="auto"/>
                <w:sz w:val="28"/>
                <w:szCs w:val="28"/>
                <w:highlight w:val="none"/>
                <w:lang w:eastAsia="zh-CN"/>
              </w:rPr>
              <w:t>竖向</w:t>
            </w:r>
          </w:p>
        </w:tc>
        <w:tc>
          <w:tcPr>
            <w:tcW w:w="1202" w:type="dxa"/>
            <w:vAlign w:val="center"/>
          </w:tcPr>
          <w:p w14:paraId="544988C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sz w:val="28"/>
                <w:szCs w:val="28"/>
                <w:lang w:eastAsia="zh-CN"/>
              </w:rPr>
              <w:t>次干路</w:t>
            </w:r>
          </w:p>
        </w:tc>
        <w:tc>
          <w:tcPr>
            <w:tcW w:w="2550" w:type="dxa"/>
            <w:vAlign w:val="center"/>
          </w:tcPr>
          <w:p w14:paraId="2A3D396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浩特一路-浩特五路</w:t>
            </w:r>
          </w:p>
        </w:tc>
        <w:tc>
          <w:tcPr>
            <w:tcW w:w="1399" w:type="dxa"/>
            <w:vAlign w:val="center"/>
          </w:tcPr>
          <w:p w14:paraId="197AEA0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sz w:val="28"/>
                <w:szCs w:val="28"/>
              </w:rPr>
            </w:pPr>
            <w:r>
              <w:rPr>
                <w:rFonts w:hint="default" w:ascii="Times New Roman" w:hAnsi="Times New Roman" w:eastAsia="方正仿宋_GB2312" w:cs="Times New Roman"/>
                <w:color w:val="auto"/>
                <w:sz w:val="28"/>
                <w:szCs w:val="28"/>
                <w:lang w:eastAsia="zh-CN"/>
              </w:rPr>
              <w:t>规划</w:t>
            </w:r>
          </w:p>
        </w:tc>
      </w:tr>
    </w:tbl>
    <w:p w14:paraId="3B7882D7">
      <w:pPr>
        <w:keepNext w:val="0"/>
        <w:keepLines w:val="0"/>
        <w:pageBreakBefore w:val="0"/>
        <w:widowControl/>
        <w:suppressLineNumbers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方正仿宋_GB2312" w:cs="Times New Roman"/>
          <w:b/>
          <w:bCs/>
          <w:color w:val="auto"/>
          <w:kern w:val="0"/>
          <w:sz w:val="28"/>
          <w:szCs w:val="28"/>
          <w:highlight w:val="none"/>
          <w:vertAlign w:val="baseline"/>
          <w:lang w:val="en-US" w:eastAsia="zh-CN" w:bidi="ar"/>
        </w:rPr>
      </w:pPr>
    </w:p>
    <w:p w14:paraId="616B1FF0">
      <w:pPr>
        <w:keepNext w:val="0"/>
        <w:keepLines w:val="0"/>
        <w:pageBreakBefore w:val="0"/>
        <w:widowControl/>
        <w:suppressLineNumbers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方正仿宋_GB2312" w:cs="Times New Roman"/>
          <w:b/>
          <w:bCs/>
          <w:color w:val="auto"/>
          <w:kern w:val="0"/>
          <w:sz w:val="28"/>
          <w:szCs w:val="28"/>
          <w:highlight w:val="none"/>
          <w:vertAlign w:val="baseline"/>
          <w:lang w:val="en-US" w:eastAsia="zh-CN" w:bidi="ar"/>
        </w:rPr>
      </w:pPr>
    </w:p>
    <w:p w14:paraId="165BA510">
      <w:pPr>
        <w:keepNext w:val="0"/>
        <w:keepLines w:val="0"/>
        <w:pageBreakBefore w:val="0"/>
        <w:widowControl/>
        <w:suppressLineNumbers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方正仿宋_GB2312" w:cs="Times New Roman"/>
          <w:b/>
          <w:bCs/>
          <w:color w:val="auto"/>
          <w:kern w:val="0"/>
          <w:sz w:val="28"/>
          <w:szCs w:val="28"/>
          <w:highlight w:val="none"/>
          <w:vertAlign w:val="baseline"/>
          <w:lang w:val="en-US" w:eastAsia="zh-CN" w:bidi="ar"/>
        </w:rPr>
      </w:pPr>
      <w:r>
        <w:rPr>
          <w:rFonts w:hint="default" w:ascii="Times New Roman" w:hAnsi="Times New Roman" w:eastAsia="方正仿宋_GB2312" w:cs="Times New Roman"/>
          <w:b/>
          <w:bCs/>
          <w:color w:val="auto"/>
          <w:kern w:val="0"/>
          <w:sz w:val="28"/>
          <w:szCs w:val="28"/>
          <w:highlight w:val="none"/>
          <w:vertAlign w:val="baseline"/>
          <w:lang w:val="en-US" w:eastAsia="zh-CN" w:bidi="ar"/>
        </w:rPr>
        <w:t>表5-6 划分4a类声环境功能区的场站一览表</w:t>
      </w:r>
    </w:p>
    <w:tbl>
      <w:tblPr>
        <w:tblStyle w:val="14"/>
        <w:tblW w:w="8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3160"/>
        <w:gridCol w:w="4719"/>
      </w:tblGrid>
      <w:tr w14:paraId="12CF3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80" w:type="dxa"/>
            <w:vAlign w:val="center"/>
          </w:tcPr>
          <w:p w14:paraId="3A5DDF8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0"/>
                <w:sz w:val="28"/>
                <w:szCs w:val="28"/>
                <w:highlight w:val="none"/>
                <w:vertAlign w:val="baseline"/>
                <w:lang w:val="en-US" w:eastAsia="zh-CN" w:bidi="ar"/>
              </w:rPr>
            </w:pPr>
            <w:r>
              <w:rPr>
                <w:rFonts w:hint="default" w:ascii="Times New Roman" w:hAnsi="Times New Roman" w:eastAsia="方正仿宋_GB2312" w:cs="Times New Roman"/>
                <w:color w:val="auto"/>
                <w:kern w:val="0"/>
                <w:sz w:val="28"/>
                <w:szCs w:val="28"/>
                <w:highlight w:val="none"/>
                <w:vertAlign w:val="baseline"/>
                <w:lang w:val="en-US" w:eastAsia="zh-CN" w:bidi="ar"/>
              </w:rPr>
              <w:t>序号</w:t>
            </w:r>
          </w:p>
        </w:tc>
        <w:tc>
          <w:tcPr>
            <w:tcW w:w="3160" w:type="dxa"/>
            <w:vAlign w:val="center"/>
          </w:tcPr>
          <w:p w14:paraId="1C8D95F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0"/>
                <w:sz w:val="28"/>
                <w:szCs w:val="28"/>
                <w:highlight w:val="none"/>
                <w:vertAlign w:val="baseline"/>
                <w:lang w:val="en-US" w:eastAsia="zh-CN" w:bidi="ar"/>
              </w:rPr>
            </w:pPr>
            <w:r>
              <w:rPr>
                <w:rFonts w:hint="default" w:ascii="Times New Roman" w:hAnsi="Times New Roman" w:eastAsia="方正仿宋_GB2312" w:cs="Times New Roman"/>
                <w:color w:val="auto"/>
                <w:kern w:val="0"/>
                <w:sz w:val="28"/>
                <w:szCs w:val="28"/>
                <w:highlight w:val="none"/>
                <w:vertAlign w:val="baseline"/>
                <w:lang w:val="en-US" w:eastAsia="zh-CN" w:bidi="ar"/>
              </w:rPr>
              <w:t>交通场站名称</w:t>
            </w:r>
          </w:p>
        </w:tc>
        <w:tc>
          <w:tcPr>
            <w:tcW w:w="4719" w:type="dxa"/>
            <w:vAlign w:val="center"/>
          </w:tcPr>
          <w:p w14:paraId="7F69AF8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0"/>
                <w:sz w:val="28"/>
                <w:szCs w:val="28"/>
                <w:highlight w:val="none"/>
                <w:vertAlign w:val="baseline"/>
                <w:lang w:val="en-US" w:eastAsia="zh-CN" w:bidi="ar"/>
              </w:rPr>
            </w:pPr>
            <w:r>
              <w:rPr>
                <w:rFonts w:hint="default" w:ascii="Times New Roman" w:hAnsi="Times New Roman" w:eastAsia="方正仿宋_GB2312" w:cs="Times New Roman"/>
                <w:color w:val="auto"/>
                <w:kern w:val="0"/>
                <w:sz w:val="28"/>
                <w:szCs w:val="28"/>
                <w:highlight w:val="none"/>
                <w:vertAlign w:val="baseline"/>
                <w:lang w:val="en-US" w:eastAsia="zh-CN" w:bidi="ar"/>
              </w:rPr>
              <w:t>范围</w:t>
            </w:r>
          </w:p>
        </w:tc>
      </w:tr>
      <w:tr w14:paraId="6C4F7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780" w:type="dxa"/>
            <w:vAlign w:val="center"/>
          </w:tcPr>
          <w:p w14:paraId="2116CCF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0"/>
                <w:sz w:val="28"/>
                <w:szCs w:val="28"/>
                <w:highlight w:val="none"/>
                <w:vertAlign w:val="baseline"/>
                <w:lang w:val="en-US" w:eastAsia="zh-CN" w:bidi="ar"/>
              </w:rPr>
            </w:pPr>
            <w:r>
              <w:rPr>
                <w:rFonts w:hint="default" w:ascii="Times New Roman" w:hAnsi="Times New Roman" w:eastAsia="方正仿宋_GB2312" w:cs="Times New Roman"/>
                <w:color w:val="auto"/>
                <w:kern w:val="0"/>
                <w:sz w:val="28"/>
                <w:szCs w:val="28"/>
                <w:highlight w:val="none"/>
                <w:vertAlign w:val="baseline"/>
                <w:lang w:val="en-US" w:eastAsia="zh-CN" w:bidi="ar"/>
              </w:rPr>
              <w:t>1</w:t>
            </w:r>
          </w:p>
        </w:tc>
        <w:tc>
          <w:tcPr>
            <w:tcW w:w="3160" w:type="dxa"/>
            <w:vAlign w:val="center"/>
          </w:tcPr>
          <w:p w14:paraId="5F80F6B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0"/>
                <w:sz w:val="28"/>
                <w:szCs w:val="28"/>
                <w:highlight w:val="none"/>
                <w:vertAlign w:val="baseline"/>
                <w:lang w:val="en-US" w:eastAsia="zh-CN" w:bidi="ar"/>
              </w:rPr>
            </w:pPr>
            <w:r>
              <w:rPr>
                <w:rFonts w:hint="default" w:ascii="Times New Roman" w:hAnsi="Times New Roman" w:eastAsia="方正仿宋_GB2312" w:cs="Times New Roman"/>
                <w:color w:val="auto"/>
                <w:kern w:val="0"/>
                <w:sz w:val="28"/>
                <w:szCs w:val="28"/>
                <w:highlight w:val="none"/>
                <w:vertAlign w:val="baseline"/>
                <w:lang w:val="en-US" w:eastAsia="zh-CN" w:bidi="ar"/>
              </w:rPr>
              <w:t>达拉特汽车站</w:t>
            </w:r>
          </w:p>
        </w:tc>
        <w:tc>
          <w:tcPr>
            <w:tcW w:w="4719" w:type="dxa"/>
            <w:vAlign w:val="center"/>
          </w:tcPr>
          <w:p w14:paraId="02F9610A">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方正仿宋_GB2312" w:cs="Times New Roman"/>
                <w:color w:val="auto"/>
                <w:kern w:val="0"/>
                <w:sz w:val="28"/>
                <w:szCs w:val="28"/>
                <w:highlight w:val="none"/>
                <w:vertAlign w:val="baseline"/>
                <w:lang w:val="en-US" w:eastAsia="zh-CN" w:bidi="ar"/>
              </w:rPr>
            </w:pPr>
            <w:r>
              <w:rPr>
                <w:rFonts w:hint="default" w:ascii="Times New Roman" w:hAnsi="Times New Roman" w:eastAsia="方正仿宋_GB2312" w:cs="Times New Roman"/>
                <w:color w:val="auto"/>
                <w:kern w:val="0"/>
                <w:sz w:val="28"/>
                <w:szCs w:val="28"/>
                <w:highlight w:val="none"/>
                <w:vertAlign w:val="baseline"/>
                <w:lang w:val="en-US" w:eastAsia="zh-CN" w:bidi="ar"/>
              </w:rPr>
              <w:t>树林召大街-林荫路-内部路-树林召大街</w:t>
            </w:r>
          </w:p>
        </w:tc>
      </w:tr>
      <w:tr w14:paraId="4E500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780" w:type="dxa"/>
            <w:vAlign w:val="center"/>
          </w:tcPr>
          <w:p w14:paraId="53899D2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0"/>
                <w:sz w:val="28"/>
                <w:szCs w:val="28"/>
                <w:highlight w:val="none"/>
                <w:vertAlign w:val="baseline"/>
                <w:lang w:val="en-US" w:eastAsia="zh-CN" w:bidi="ar"/>
              </w:rPr>
            </w:pPr>
            <w:r>
              <w:rPr>
                <w:rFonts w:hint="default" w:ascii="Times New Roman" w:hAnsi="Times New Roman" w:eastAsia="方正仿宋_GB2312" w:cs="Times New Roman"/>
                <w:color w:val="auto"/>
                <w:kern w:val="0"/>
                <w:sz w:val="28"/>
                <w:szCs w:val="28"/>
                <w:highlight w:val="none"/>
                <w:vertAlign w:val="baseline"/>
                <w:lang w:val="en-US" w:eastAsia="zh-CN" w:bidi="ar"/>
              </w:rPr>
              <w:t>2</w:t>
            </w:r>
          </w:p>
        </w:tc>
        <w:tc>
          <w:tcPr>
            <w:tcW w:w="3160" w:type="dxa"/>
            <w:vAlign w:val="center"/>
          </w:tcPr>
          <w:p w14:paraId="3171A32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0"/>
                <w:sz w:val="28"/>
                <w:szCs w:val="28"/>
                <w:highlight w:val="none"/>
                <w:vertAlign w:val="baseline"/>
                <w:lang w:val="en-US" w:eastAsia="zh-CN" w:bidi="ar"/>
              </w:rPr>
            </w:pPr>
            <w:r>
              <w:rPr>
                <w:rFonts w:hint="default" w:ascii="Times New Roman" w:hAnsi="Times New Roman" w:eastAsia="方正仿宋_GB2312" w:cs="Times New Roman"/>
                <w:color w:val="auto"/>
                <w:kern w:val="0"/>
                <w:sz w:val="28"/>
                <w:szCs w:val="28"/>
                <w:highlight w:val="none"/>
                <w:vertAlign w:val="baseline"/>
                <w:lang w:val="en-US" w:eastAsia="zh-CN" w:bidi="ar"/>
              </w:rPr>
              <w:t>汽车运输总公司汽车站</w:t>
            </w:r>
          </w:p>
        </w:tc>
        <w:tc>
          <w:tcPr>
            <w:tcW w:w="4719" w:type="dxa"/>
            <w:vAlign w:val="center"/>
          </w:tcPr>
          <w:p w14:paraId="7ACAEF7A">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方正仿宋_GB2312" w:cs="Times New Roman"/>
                <w:color w:val="auto"/>
                <w:kern w:val="0"/>
                <w:sz w:val="28"/>
                <w:szCs w:val="28"/>
                <w:highlight w:val="none"/>
                <w:vertAlign w:val="baseline"/>
                <w:lang w:val="en-US" w:eastAsia="zh-CN" w:bidi="ar"/>
              </w:rPr>
            </w:pPr>
            <w:r>
              <w:rPr>
                <w:rFonts w:hint="default" w:ascii="Times New Roman" w:hAnsi="Times New Roman" w:eastAsia="方正仿宋_GB2312" w:cs="Times New Roman"/>
                <w:color w:val="auto"/>
                <w:kern w:val="0"/>
                <w:sz w:val="28"/>
                <w:szCs w:val="28"/>
                <w:highlight w:val="none"/>
                <w:vertAlign w:val="baseline"/>
                <w:lang w:val="en-US" w:eastAsia="zh-CN" w:bidi="ar"/>
              </w:rPr>
              <w:t>达拉特路-内部路-内部路-达拉特路</w:t>
            </w:r>
          </w:p>
        </w:tc>
      </w:tr>
    </w:tbl>
    <w:p w14:paraId="79EB09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（2）4b类</w:t>
      </w:r>
    </w:p>
    <w:p w14:paraId="3EC35C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32"/>
          <w:szCs w:val="32"/>
        </w:rPr>
        <w:t>4b类区为铁路干线（不含铁路专线）边界线外一定距离以内的（距离要求见表5-</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）区域。</w:t>
      </w:r>
    </w:p>
    <w:p w14:paraId="1553AEF7">
      <w:pPr>
        <w:keepNext w:val="0"/>
        <w:keepLines w:val="0"/>
        <w:pageBreakBefore w:val="0"/>
        <w:widowControl w:val="0"/>
        <w:kinsoku/>
        <w:wordWrap/>
        <w:overflowPunct/>
        <w:topLinePunct w:val="0"/>
        <w:autoSpaceDE w:val="0"/>
        <w:autoSpaceDN w:val="0"/>
        <w:bidi w:val="0"/>
        <w:adjustRightInd w:val="0"/>
        <w:snapToGrid w:val="0"/>
        <w:spacing w:after="0" w:line="560" w:lineRule="exact"/>
        <w:jc w:val="center"/>
        <w:textAlignment w:val="auto"/>
        <w:rPr>
          <w:rFonts w:hint="default" w:ascii="Times New Roman" w:hAnsi="Times New Roman" w:eastAsia="方正仿宋_GB2312" w:cs="Times New Roman"/>
          <w:b/>
          <w:bCs/>
          <w:sz w:val="28"/>
          <w:szCs w:val="28"/>
        </w:rPr>
      </w:pPr>
      <w:r>
        <w:rPr>
          <w:rFonts w:hint="default" w:ascii="Times New Roman" w:hAnsi="Times New Roman" w:eastAsia="方正仿宋_GB2312" w:cs="Times New Roman"/>
          <w:b/>
          <w:bCs/>
          <w:sz w:val="28"/>
          <w:szCs w:val="28"/>
        </w:rPr>
        <w:t>表</w:t>
      </w:r>
      <w:r>
        <w:rPr>
          <w:rFonts w:hint="default" w:ascii="Times New Roman" w:hAnsi="Times New Roman" w:eastAsia="方正仿宋_GB2312" w:cs="Times New Roman"/>
          <w:b/>
          <w:bCs/>
          <w:sz w:val="28"/>
          <w:szCs w:val="28"/>
          <w:lang w:val="en-US" w:eastAsia="zh-CN"/>
        </w:rPr>
        <w:t xml:space="preserve"> </w:t>
      </w:r>
      <w:r>
        <w:rPr>
          <w:rFonts w:hint="default" w:ascii="Times New Roman" w:hAnsi="Times New Roman" w:eastAsia="方正仿宋_GB2312" w:cs="Times New Roman"/>
          <w:b/>
          <w:bCs/>
          <w:sz w:val="28"/>
          <w:szCs w:val="28"/>
        </w:rPr>
        <w:t>5-</w:t>
      </w:r>
      <w:r>
        <w:rPr>
          <w:rFonts w:hint="default" w:ascii="Times New Roman" w:hAnsi="Times New Roman" w:eastAsia="方正仿宋_GB2312" w:cs="Times New Roman"/>
          <w:b/>
          <w:bCs/>
          <w:sz w:val="28"/>
          <w:szCs w:val="28"/>
          <w:lang w:val="en-US" w:eastAsia="zh-CN"/>
        </w:rPr>
        <w:t>7</w:t>
      </w:r>
      <w:r>
        <w:rPr>
          <w:rFonts w:hint="default" w:ascii="Times New Roman" w:hAnsi="Times New Roman" w:eastAsia="方正仿宋_GB2312" w:cs="Times New Roman"/>
          <w:b/>
          <w:bCs/>
          <w:sz w:val="28"/>
          <w:szCs w:val="28"/>
        </w:rPr>
        <w:t xml:space="preserve">  交通干线相邻区域4b类功能区距离</w:t>
      </w:r>
    </w:p>
    <w:tbl>
      <w:tblPr>
        <w:tblStyle w:val="13"/>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5"/>
        <w:gridCol w:w="2473"/>
        <w:gridCol w:w="2400"/>
      </w:tblGrid>
      <w:tr w14:paraId="2AF49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655" w:type="dxa"/>
            <w:tcBorders>
              <w:top w:val="single" w:color="auto" w:sz="4" w:space="0"/>
              <w:left w:val="single" w:color="auto" w:sz="4" w:space="0"/>
              <w:bottom w:val="single" w:color="auto" w:sz="4" w:space="0"/>
              <w:right w:val="single" w:color="auto" w:sz="4" w:space="0"/>
            </w:tcBorders>
            <w:vAlign w:val="center"/>
          </w:tcPr>
          <w:p w14:paraId="3AA4DBE0">
            <w:pPr>
              <w:adjustRightInd w:val="0"/>
              <w:snapToGrid w:val="0"/>
              <w:spacing w:after="0" w:line="240" w:lineRule="auto"/>
              <w:jc w:val="center"/>
              <w:rPr>
                <w:rFonts w:hint="default" w:ascii="Times New Roman" w:hAnsi="Times New Roman" w:eastAsia="方正仿宋_GB2312" w:cs="Times New Roman"/>
                <w:b/>
                <w:bCs/>
                <w:sz w:val="28"/>
                <w:szCs w:val="28"/>
              </w:rPr>
            </w:pPr>
            <w:r>
              <w:rPr>
                <w:rFonts w:hint="default" w:ascii="Times New Roman" w:hAnsi="Times New Roman" w:eastAsia="方正仿宋_GB2312" w:cs="Times New Roman"/>
                <w:b/>
                <w:bCs/>
                <w:sz w:val="28"/>
                <w:szCs w:val="28"/>
              </w:rPr>
              <w:t>交通干线类型</w:t>
            </w:r>
          </w:p>
        </w:tc>
        <w:tc>
          <w:tcPr>
            <w:tcW w:w="2473" w:type="dxa"/>
            <w:tcBorders>
              <w:top w:val="single" w:color="auto" w:sz="4" w:space="0"/>
              <w:left w:val="single" w:color="auto" w:sz="4" w:space="0"/>
              <w:bottom w:val="single" w:color="auto" w:sz="4" w:space="0"/>
              <w:right w:val="single" w:color="auto" w:sz="4" w:space="0"/>
            </w:tcBorders>
            <w:vAlign w:val="center"/>
          </w:tcPr>
          <w:p w14:paraId="150E137D">
            <w:pPr>
              <w:adjustRightInd w:val="0"/>
              <w:snapToGrid w:val="0"/>
              <w:spacing w:after="0" w:line="240" w:lineRule="auto"/>
              <w:jc w:val="center"/>
              <w:rPr>
                <w:rFonts w:hint="default" w:ascii="Times New Roman" w:hAnsi="Times New Roman" w:eastAsia="方正仿宋_GB2312" w:cs="Times New Roman"/>
                <w:b/>
                <w:bCs/>
                <w:sz w:val="28"/>
                <w:szCs w:val="28"/>
              </w:rPr>
            </w:pPr>
            <w:r>
              <w:rPr>
                <w:rFonts w:hint="default" w:ascii="Times New Roman" w:hAnsi="Times New Roman" w:eastAsia="方正仿宋_GB2312" w:cs="Times New Roman"/>
                <w:b/>
                <w:bCs/>
                <w:sz w:val="28"/>
                <w:szCs w:val="28"/>
              </w:rPr>
              <w:t>划分距离（m）</w:t>
            </w:r>
          </w:p>
        </w:tc>
        <w:tc>
          <w:tcPr>
            <w:tcW w:w="2400" w:type="dxa"/>
            <w:tcBorders>
              <w:top w:val="single" w:color="auto" w:sz="4" w:space="0"/>
              <w:left w:val="single" w:color="auto" w:sz="4" w:space="0"/>
              <w:bottom w:val="single" w:color="auto" w:sz="4" w:space="0"/>
              <w:right w:val="single" w:color="auto" w:sz="4" w:space="0"/>
            </w:tcBorders>
            <w:vAlign w:val="center"/>
          </w:tcPr>
          <w:p w14:paraId="21475852">
            <w:pPr>
              <w:adjustRightInd w:val="0"/>
              <w:snapToGrid w:val="0"/>
              <w:spacing w:after="0" w:line="240" w:lineRule="auto"/>
              <w:jc w:val="center"/>
              <w:rPr>
                <w:rFonts w:hint="default" w:ascii="Times New Roman" w:hAnsi="Times New Roman" w:eastAsia="方正仿宋_GB2312" w:cs="Times New Roman"/>
                <w:b/>
                <w:bCs/>
                <w:sz w:val="28"/>
                <w:szCs w:val="28"/>
              </w:rPr>
            </w:pPr>
            <w:r>
              <w:rPr>
                <w:rFonts w:hint="default" w:ascii="Times New Roman" w:hAnsi="Times New Roman" w:eastAsia="方正仿宋_GB2312" w:cs="Times New Roman"/>
                <w:b/>
                <w:bCs/>
                <w:sz w:val="28"/>
                <w:szCs w:val="28"/>
              </w:rPr>
              <w:t>相邻功能区类型</w:t>
            </w:r>
          </w:p>
        </w:tc>
      </w:tr>
      <w:tr w14:paraId="56F73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655" w:type="dxa"/>
            <w:vMerge w:val="restart"/>
            <w:tcBorders>
              <w:top w:val="single" w:color="auto" w:sz="4" w:space="0"/>
              <w:left w:val="single" w:color="auto" w:sz="4" w:space="0"/>
              <w:bottom w:val="single" w:color="auto" w:sz="4" w:space="0"/>
              <w:right w:val="single" w:color="auto" w:sz="4" w:space="0"/>
            </w:tcBorders>
            <w:vAlign w:val="center"/>
          </w:tcPr>
          <w:p w14:paraId="49004B07">
            <w:pPr>
              <w:widowControl w:val="0"/>
              <w:autoSpaceDE w:val="0"/>
              <w:autoSpaceDN w:val="0"/>
              <w:adjustRightInd w:val="0"/>
              <w:snapToGrid w:val="0"/>
              <w:spacing w:after="0" w:line="240" w:lineRule="auto"/>
              <w:jc w:val="center"/>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铁路干线</w:t>
            </w:r>
          </w:p>
        </w:tc>
        <w:tc>
          <w:tcPr>
            <w:tcW w:w="2473" w:type="dxa"/>
            <w:tcBorders>
              <w:top w:val="single" w:color="auto" w:sz="4" w:space="0"/>
              <w:left w:val="single" w:color="auto" w:sz="4" w:space="0"/>
              <w:bottom w:val="single" w:color="auto" w:sz="4" w:space="0"/>
              <w:right w:val="single" w:color="auto" w:sz="4" w:space="0"/>
            </w:tcBorders>
            <w:shd w:val="clear" w:color="auto" w:fill="auto"/>
            <w:vAlign w:val="center"/>
          </w:tcPr>
          <w:p w14:paraId="2DB8C0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方正仿宋_GB2312" w:cs="Times New Roman"/>
                <w:color w:val="auto"/>
                <w:kern w:val="0"/>
                <w:sz w:val="28"/>
                <w:szCs w:val="28"/>
                <w:highlight w:val="none"/>
                <w:vertAlign w:val="baseline"/>
                <w:lang w:val="en-US" w:eastAsia="zh-CN" w:bidi="ar"/>
              </w:rPr>
            </w:pPr>
            <w:r>
              <w:rPr>
                <w:rFonts w:hint="default" w:ascii="Times New Roman" w:hAnsi="Times New Roman" w:eastAsia="方正仿宋_GB2312" w:cs="Times New Roman"/>
                <w:color w:val="auto"/>
                <w:kern w:val="0"/>
                <w:sz w:val="28"/>
                <w:szCs w:val="28"/>
                <w:highlight w:val="none"/>
                <w:vertAlign w:val="baseline"/>
                <w:lang w:val="en-US" w:eastAsia="zh-CN" w:bidi="ar"/>
              </w:rPr>
              <w:t>50</w:t>
            </w:r>
          </w:p>
        </w:tc>
        <w:tc>
          <w:tcPr>
            <w:tcW w:w="2400" w:type="dxa"/>
            <w:tcBorders>
              <w:top w:val="single" w:color="auto" w:sz="4" w:space="0"/>
              <w:left w:val="single" w:color="auto" w:sz="4" w:space="0"/>
              <w:bottom w:val="single" w:color="auto" w:sz="4" w:space="0"/>
              <w:right w:val="single" w:color="auto" w:sz="4" w:space="0"/>
            </w:tcBorders>
            <w:vAlign w:val="center"/>
          </w:tcPr>
          <w:p w14:paraId="6F16BDBC">
            <w:pPr>
              <w:widowControl w:val="0"/>
              <w:autoSpaceDE w:val="0"/>
              <w:autoSpaceDN w:val="0"/>
              <w:adjustRightInd w:val="0"/>
              <w:snapToGrid w:val="0"/>
              <w:spacing w:after="0" w:line="240" w:lineRule="auto"/>
              <w:jc w:val="center"/>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1类区</w:t>
            </w:r>
          </w:p>
        </w:tc>
      </w:tr>
      <w:tr w14:paraId="007A7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655" w:type="dxa"/>
            <w:vMerge w:val="continue"/>
            <w:tcBorders>
              <w:top w:val="single" w:color="auto" w:sz="4" w:space="0"/>
              <w:left w:val="single" w:color="auto" w:sz="4" w:space="0"/>
              <w:bottom w:val="single" w:color="auto" w:sz="4" w:space="0"/>
              <w:right w:val="single" w:color="auto" w:sz="4" w:space="0"/>
            </w:tcBorders>
            <w:vAlign w:val="center"/>
          </w:tcPr>
          <w:p w14:paraId="16E15D6A">
            <w:pPr>
              <w:widowControl w:val="0"/>
              <w:autoSpaceDE w:val="0"/>
              <w:autoSpaceDN w:val="0"/>
              <w:adjustRightInd w:val="0"/>
              <w:snapToGrid w:val="0"/>
              <w:spacing w:after="0" w:line="240" w:lineRule="auto"/>
              <w:jc w:val="center"/>
              <w:rPr>
                <w:rFonts w:hint="default" w:ascii="Times New Roman" w:hAnsi="Times New Roman" w:eastAsia="方正仿宋_GB2312" w:cs="Times New Roman"/>
                <w:sz w:val="28"/>
                <w:szCs w:val="28"/>
              </w:rPr>
            </w:pPr>
          </w:p>
        </w:tc>
        <w:tc>
          <w:tcPr>
            <w:tcW w:w="2473" w:type="dxa"/>
            <w:tcBorders>
              <w:top w:val="single" w:color="auto" w:sz="4" w:space="0"/>
              <w:left w:val="single" w:color="auto" w:sz="4" w:space="0"/>
              <w:bottom w:val="single" w:color="auto" w:sz="4" w:space="0"/>
              <w:right w:val="single" w:color="auto" w:sz="4" w:space="0"/>
            </w:tcBorders>
            <w:shd w:val="clear" w:color="auto" w:fill="auto"/>
            <w:vAlign w:val="center"/>
          </w:tcPr>
          <w:p w14:paraId="6CFAED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方正仿宋_GB2312" w:cs="Times New Roman"/>
                <w:color w:val="auto"/>
                <w:kern w:val="0"/>
                <w:sz w:val="28"/>
                <w:szCs w:val="28"/>
                <w:highlight w:val="none"/>
                <w:vertAlign w:val="baseline"/>
                <w:lang w:val="en-US" w:eastAsia="zh-CN" w:bidi="ar"/>
              </w:rPr>
            </w:pPr>
            <w:r>
              <w:rPr>
                <w:rFonts w:hint="default" w:ascii="Times New Roman" w:hAnsi="Times New Roman" w:eastAsia="方正仿宋_GB2312" w:cs="Times New Roman"/>
                <w:color w:val="auto"/>
                <w:kern w:val="0"/>
                <w:sz w:val="28"/>
                <w:szCs w:val="28"/>
                <w:highlight w:val="none"/>
                <w:vertAlign w:val="baseline"/>
                <w:lang w:val="en-US" w:eastAsia="zh-CN" w:bidi="ar"/>
              </w:rPr>
              <w:t>35</w:t>
            </w:r>
          </w:p>
        </w:tc>
        <w:tc>
          <w:tcPr>
            <w:tcW w:w="2400" w:type="dxa"/>
            <w:tcBorders>
              <w:top w:val="single" w:color="auto" w:sz="4" w:space="0"/>
              <w:left w:val="single" w:color="auto" w:sz="4" w:space="0"/>
              <w:bottom w:val="single" w:color="auto" w:sz="4" w:space="0"/>
              <w:right w:val="single" w:color="auto" w:sz="4" w:space="0"/>
            </w:tcBorders>
            <w:vAlign w:val="center"/>
          </w:tcPr>
          <w:p w14:paraId="2810BF64">
            <w:pPr>
              <w:widowControl w:val="0"/>
              <w:autoSpaceDE w:val="0"/>
              <w:autoSpaceDN w:val="0"/>
              <w:adjustRightInd w:val="0"/>
              <w:snapToGrid w:val="0"/>
              <w:spacing w:after="0" w:line="240" w:lineRule="auto"/>
              <w:jc w:val="center"/>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2类区</w:t>
            </w:r>
          </w:p>
        </w:tc>
      </w:tr>
      <w:tr w14:paraId="09A31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655" w:type="dxa"/>
            <w:vMerge w:val="continue"/>
            <w:tcBorders>
              <w:top w:val="single" w:color="auto" w:sz="4" w:space="0"/>
              <w:left w:val="single" w:color="auto" w:sz="4" w:space="0"/>
              <w:bottom w:val="single" w:color="auto" w:sz="4" w:space="0"/>
              <w:right w:val="single" w:color="auto" w:sz="4" w:space="0"/>
            </w:tcBorders>
            <w:vAlign w:val="center"/>
          </w:tcPr>
          <w:p w14:paraId="06071F95">
            <w:pPr>
              <w:adjustRightInd w:val="0"/>
              <w:snapToGrid w:val="0"/>
              <w:spacing w:after="0" w:line="240" w:lineRule="auto"/>
              <w:jc w:val="center"/>
              <w:rPr>
                <w:rFonts w:hint="default" w:ascii="Times New Roman" w:hAnsi="Times New Roman" w:eastAsia="方正仿宋_GB2312" w:cs="Times New Roman"/>
                <w:sz w:val="28"/>
                <w:szCs w:val="28"/>
              </w:rPr>
            </w:pPr>
          </w:p>
        </w:tc>
        <w:tc>
          <w:tcPr>
            <w:tcW w:w="2473" w:type="dxa"/>
            <w:tcBorders>
              <w:top w:val="single" w:color="auto" w:sz="4" w:space="0"/>
              <w:left w:val="single" w:color="auto" w:sz="4" w:space="0"/>
              <w:bottom w:val="single" w:color="auto" w:sz="4" w:space="0"/>
              <w:right w:val="single" w:color="auto" w:sz="4" w:space="0"/>
            </w:tcBorders>
            <w:shd w:val="clear" w:color="auto" w:fill="auto"/>
            <w:vAlign w:val="center"/>
          </w:tcPr>
          <w:p w14:paraId="7D3FC8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方正仿宋_GB2312" w:cs="Times New Roman"/>
                <w:color w:val="auto"/>
                <w:kern w:val="0"/>
                <w:sz w:val="28"/>
                <w:szCs w:val="28"/>
                <w:highlight w:val="none"/>
                <w:vertAlign w:val="baseline"/>
                <w:lang w:val="en-US" w:eastAsia="zh-CN" w:bidi="ar"/>
              </w:rPr>
            </w:pPr>
            <w:r>
              <w:rPr>
                <w:rFonts w:hint="default" w:ascii="Times New Roman" w:hAnsi="Times New Roman" w:eastAsia="方正仿宋_GB2312" w:cs="Times New Roman"/>
                <w:color w:val="auto"/>
                <w:kern w:val="0"/>
                <w:sz w:val="28"/>
                <w:szCs w:val="28"/>
                <w:highlight w:val="none"/>
                <w:vertAlign w:val="baseline"/>
                <w:lang w:val="en-US" w:eastAsia="zh-CN" w:bidi="ar"/>
              </w:rPr>
              <w:t>20</w:t>
            </w:r>
          </w:p>
        </w:tc>
        <w:tc>
          <w:tcPr>
            <w:tcW w:w="2400" w:type="dxa"/>
            <w:tcBorders>
              <w:top w:val="single" w:color="auto" w:sz="4" w:space="0"/>
              <w:left w:val="single" w:color="auto" w:sz="4" w:space="0"/>
              <w:bottom w:val="single" w:color="auto" w:sz="4" w:space="0"/>
              <w:right w:val="single" w:color="auto" w:sz="4" w:space="0"/>
            </w:tcBorders>
            <w:vAlign w:val="center"/>
          </w:tcPr>
          <w:p w14:paraId="4D4C21F5">
            <w:pPr>
              <w:widowControl w:val="0"/>
              <w:autoSpaceDE w:val="0"/>
              <w:autoSpaceDN w:val="0"/>
              <w:adjustRightInd w:val="0"/>
              <w:snapToGrid w:val="0"/>
              <w:spacing w:after="0" w:line="240" w:lineRule="auto"/>
              <w:jc w:val="center"/>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3类区</w:t>
            </w:r>
          </w:p>
        </w:tc>
      </w:tr>
    </w:tbl>
    <w:p w14:paraId="71AD7A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对铁路干线划分了4b类声环境功能区。划分4b类声环境功能区铁路线路及场站如下表5-</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表5-9</w:t>
      </w:r>
      <w:r>
        <w:rPr>
          <w:rFonts w:hint="eastAsia" w:ascii="仿宋_GB2312" w:hAnsi="仿宋_GB2312" w:eastAsia="仿宋_GB2312" w:cs="仿宋_GB2312"/>
          <w:sz w:val="32"/>
          <w:szCs w:val="32"/>
        </w:rPr>
        <w:t>所示。</w:t>
      </w:r>
    </w:p>
    <w:p w14:paraId="2551CE8E">
      <w:pPr>
        <w:keepNext w:val="0"/>
        <w:keepLines w:val="0"/>
        <w:pageBreakBefore w:val="0"/>
        <w:widowControl w:val="0"/>
        <w:kinsoku/>
        <w:wordWrap/>
        <w:overflowPunct/>
        <w:topLinePunct w:val="0"/>
        <w:autoSpaceDE w:val="0"/>
        <w:autoSpaceDN w:val="0"/>
        <w:bidi w:val="0"/>
        <w:adjustRightInd w:val="0"/>
        <w:snapToGrid w:val="0"/>
        <w:spacing w:after="0" w:line="560" w:lineRule="exact"/>
        <w:jc w:val="center"/>
        <w:textAlignment w:val="auto"/>
        <w:rPr>
          <w:rFonts w:hint="default" w:ascii="Times New Roman" w:hAnsi="Times New Roman" w:eastAsia="方正仿宋_GB2312" w:cs="Times New Roman"/>
          <w:b/>
          <w:bCs/>
          <w:sz w:val="28"/>
          <w:szCs w:val="28"/>
        </w:rPr>
      </w:pPr>
      <w:r>
        <w:rPr>
          <w:rFonts w:hint="default" w:ascii="Times New Roman" w:hAnsi="Times New Roman" w:eastAsia="方正仿宋_GB2312" w:cs="Times New Roman"/>
          <w:b/>
          <w:bCs/>
          <w:sz w:val="28"/>
          <w:szCs w:val="28"/>
        </w:rPr>
        <w:t>表5-</w:t>
      </w:r>
      <w:r>
        <w:rPr>
          <w:rFonts w:hint="default" w:ascii="Times New Roman" w:hAnsi="Times New Roman" w:eastAsia="方正仿宋_GB2312" w:cs="Times New Roman"/>
          <w:b/>
          <w:bCs/>
          <w:sz w:val="28"/>
          <w:szCs w:val="28"/>
          <w:lang w:val="en-US" w:eastAsia="zh-CN"/>
        </w:rPr>
        <w:t>8</w:t>
      </w:r>
      <w:r>
        <w:rPr>
          <w:rFonts w:hint="default" w:ascii="Times New Roman" w:hAnsi="Times New Roman" w:eastAsia="方正仿宋_GB2312" w:cs="Times New Roman"/>
          <w:b/>
          <w:bCs/>
          <w:sz w:val="28"/>
          <w:szCs w:val="28"/>
        </w:rPr>
        <w:t xml:space="preserve">  </w:t>
      </w:r>
      <w:r>
        <w:rPr>
          <w:rFonts w:hint="default" w:ascii="Times New Roman" w:hAnsi="Times New Roman" w:eastAsia="方正仿宋_GB2312" w:cs="Times New Roman"/>
          <w:b/>
          <w:bCs/>
          <w:sz w:val="28"/>
          <w:szCs w:val="28"/>
          <w:lang w:val="en-US" w:eastAsia="zh-CN"/>
        </w:rPr>
        <w:t>划分</w:t>
      </w:r>
      <w:r>
        <w:rPr>
          <w:rFonts w:hint="default" w:ascii="Times New Roman" w:hAnsi="Times New Roman" w:eastAsia="方正仿宋_GB2312" w:cs="Times New Roman"/>
          <w:b/>
          <w:bCs/>
          <w:sz w:val="28"/>
          <w:szCs w:val="28"/>
        </w:rPr>
        <w:t>4b类声环境功能区的铁路一览表</w:t>
      </w:r>
    </w:p>
    <w:tbl>
      <w:tblPr>
        <w:tblStyle w:val="13"/>
        <w:tblW w:w="85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9"/>
        <w:gridCol w:w="1314"/>
        <w:gridCol w:w="1333"/>
        <w:gridCol w:w="1089"/>
        <w:gridCol w:w="2351"/>
        <w:gridCol w:w="1415"/>
      </w:tblGrid>
      <w:tr w14:paraId="45A79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atLeast"/>
          <w:jc w:val="center"/>
        </w:trPr>
        <w:tc>
          <w:tcPr>
            <w:tcW w:w="1009" w:type="dxa"/>
            <w:vAlign w:val="center"/>
          </w:tcPr>
          <w:p w14:paraId="76BDDE9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编号</w:t>
            </w:r>
          </w:p>
        </w:tc>
        <w:tc>
          <w:tcPr>
            <w:tcW w:w="1314" w:type="dxa"/>
            <w:vAlign w:val="center"/>
          </w:tcPr>
          <w:p w14:paraId="774583F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道路名称</w:t>
            </w:r>
          </w:p>
        </w:tc>
        <w:tc>
          <w:tcPr>
            <w:tcW w:w="1333" w:type="dxa"/>
            <w:vAlign w:val="center"/>
          </w:tcPr>
          <w:p w14:paraId="64B1C77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sz w:val="28"/>
                <w:szCs w:val="28"/>
                <w:lang w:eastAsia="zh-CN"/>
              </w:rPr>
            </w:pPr>
            <w:r>
              <w:rPr>
                <w:rFonts w:hint="default" w:ascii="Times New Roman" w:hAnsi="Times New Roman" w:eastAsia="方正仿宋_GB2312" w:cs="Times New Roman"/>
                <w:sz w:val="28"/>
                <w:szCs w:val="28"/>
                <w:lang w:eastAsia="zh-CN"/>
              </w:rPr>
              <w:t>道路方向</w:t>
            </w:r>
          </w:p>
        </w:tc>
        <w:tc>
          <w:tcPr>
            <w:tcW w:w="1089" w:type="dxa"/>
            <w:vAlign w:val="center"/>
          </w:tcPr>
          <w:p w14:paraId="1CC3488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FF0000"/>
                <w:sz w:val="28"/>
                <w:szCs w:val="28"/>
              </w:rPr>
            </w:pPr>
            <w:r>
              <w:rPr>
                <w:rFonts w:hint="default" w:ascii="Times New Roman" w:hAnsi="Times New Roman" w:eastAsia="方正仿宋_GB2312" w:cs="Times New Roman"/>
                <w:sz w:val="28"/>
                <w:szCs w:val="28"/>
              </w:rPr>
              <w:t>道路等级</w:t>
            </w:r>
          </w:p>
        </w:tc>
        <w:tc>
          <w:tcPr>
            <w:tcW w:w="2351" w:type="dxa"/>
            <w:vAlign w:val="center"/>
          </w:tcPr>
          <w:p w14:paraId="50342E5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sz w:val="28"/>
                <w:szCs w:val="28"/>
                <w:lang w:eastAsia="zh-CN"/>
              </w:rPr>
            </w:pPr>
            <w:r>
              <w:rPr>
                <w:rFonts w:hint="default" w:ascii="Times New Roman" w:hAnsi="Times New Roman" w:eastAsia="方正仿宋_GB2312" w:cs="Times New Roman"/>
                <w:sz w:val="28"/>
                <w:szCs w:val="28"/>
                <w:lang w:eastAsia="zh-CN"/>
              </w:rPr>
              <w:t>起止点</w:t>
            </w:r>
          </w:p>
        </w:tc>
        <w:tc>
          <w:tcPr>
            <w:tcW w:w="1415" w:type="dxa"/>
            <w:vAlign w:val="center"/>
          </w:tcPr>
          <w:p w14:paraId="7A9327D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sz w:val="28"/>
                <w:szCs w:val="28"/>
                <w:lang w:eastAsia="zh-CN"/>
              </w:rPr>
            </w:pPr>
            <w:r>
              <w:rPr>
                <w:rFonts w:hint="default" w:ascii="Times New Roman" w:hAnsi="Times New Roman" w:eastAsia="方正仿宋_GB2312" w:cs="Times New Roman"/>
                <w:sz w:val="28"/>
                <w:szCs w:val="28"/>
                <w:lang w:eastAsia="zh-CN"/>
              </w:rPr>
              <w:t>道路现状</w:t>
            </w:r>
          </w:p>
        </w:tc>
      </w:tr>
      <w:tr w14:paraId="07EE1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1009" w:type="dxa"/>
            <w:vAlign w:val="center"/>
          </w:tcPr>
          <w:p w14:paraId="2FDEBBD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sz w:val="28"/>
                <w:szCs w:val="28"/>
                <w:highlight w:val="none"/>
                <w:lang w:val="en-US" w:eastAsia="zh-CN"/>
              </w:rPr>
            </w:pPr>
            <w:r>
              <w:rPr>
                <w:rFonts w:hint="default" w:ascii="Times New Roman" w:hAnsi="Times New Roman" w:eastAsia="方正仿宋_GB2312" w:cs="Times New Roman"/>
                <w:sz w:val="28"/>
                <w:szCs w:val="28"/>
                <w:highlight w:val="none"/>
                <w:lang w:val="en-US" w:eastAsia="zh-CN"/>
              </w:rPr>
              <w:t>1</w:t>
            </w:r>
          </w:p>
        </w:tc>
        <w:tc>
          <w:tcPr>
            <w:tcW w:w="1314" w:type="dxa"/>
            <w:shd w:val="clear" w:color="auto" w:fill="auto"/>
            <w:vAlign w:val="center"/>
          </w:tcPr>
          <w:p w14:paraId="61E0B83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00B050"/>
                <w:kern w:val="2"/>
                <w:sz w:val="28"/>
                <w:szCs w:val="28"/>
                <w:highlight w:val="none"/>
                <w:lang w:val="en-US" w:eastAsia="zh-CN" w:bidi="ar-SA"/>
              </w:rPr>
            </w:pPr>
            <w:r>
              <w:rPr>
                <w:rFonts w:hint="default" w:ascii="Times New Roman" w:hAnsi="Times New Roman" w:eastAsia="方正仿宋_GB2312" w:cs="Times New Roman"/>
                <w:color w:val="auto"/>
                <w:kern w:val="2"/>
                <w:sz w:val="28"/>
                <w:szCs w:val="28"/>
                <w:highlight w:val="none"/>
                <w:lang w:val="en-US" w:eastAsia="zh-CN" w:bidi="ar-SA"/>
              </w:rPr>
              <w:t>包鄂高铁</w:t>
            </w:r>
          </w:p>
        </w:tc>
        <w:tc>
          <w:tcPr>
            <w:tcW w:w="1333" w:type="dxa"/>
            <w:shd w:val="clear" w:color="auto" w:fill="auto"/>
            <w:vAlign w:val="center"/>
          </w:tcPr>
          <w:p w14:paraId="29D01D8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kern w:val="2"/>
                <w:sz w:val="28"/>
                <w:szCs w:val="28"/>
                <w:highlight w:val="none"/>
                <w:lang w:val="en-US" w:eastAsia="zh-CN" w:bidi="ar-SA"/>
              </w:rPr>
            </w:pPr>
            <w:r>
              <w:rPr>
                <w:rFonts w:hint="default" w:ascii="Times New Roman" w:hAnsi="Times New Roman" w:eastAsia="方正仿宋_GB2312" w:cs="Times New Roman"/>
                <w:sz w:val="28"/>
                <w:szCs w:val="28"/>
                <w:highlight w:val="none"/>
                <w:lang w:eastAsia="zh-CN"/>
              </w:rPr>
              <w:t>竖向</w:t>
            </w:r>
          </w:p>
        </w:tc>
        <w:tc>
          <w:tcPr>
            <w:tcW w:w="1089" w:type="dxa"/>
            <w:shd w:val="clear" w:color="auto" w:fill="auto"/>
            <w:vAlign w:val="center"/>
          </w:tcPr>
          <w:p w14:paraId="009F50D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kern w:val="2"/>
                <w:sz w:val="28"/>
                <w:szCs w:val="28"/>
                <w:lang w:val="en-US" w:eastAsia="zh-CN" w:bidi="ar-SA"/>
              </w:rPr>
            </w:pPr>
            <w:r>
              <w:rPr>
                <w:rFonts w:hint="default" w:ascii="Times New Roman" w:hAnsi="Times New Roman" w:eastAsia="方正仿宋_GB2312" w:cs="Times New Roman"/>
                <w:sz w:val="28"/>
                <w:szCs w:val="28"/>
                <w:lang w:eastAsia="zh-CN"/>
              </w:rPr>
              <w:t>铁路</w:t>
            </w:r>
          </w:p>
        </w:tc>
        <w:tc>
          <w:tcPr>
            <w:tcW w:w="2351" w:type="dxa"/>
            <w:shd w:val="clear" w:color="auto" w:fill="auto"/>
            <w:vAlign w:val="center"/>
          </w:tcPr>
          <w:p w14:paraId="79E37CD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kern w:val="2"/>
                <w:sz w:val="28"/>
                <w:szCs w:val="28"/>
                <w:lang w:val="en-US" w:eastAsia="zh-CN" w:bidi="ar-SA"/>
              </w:rPr>
            </w:pPr>
            <w:r>
              <w:rPr>
                <w:rFonts w:hint="default" w:ascii="Times New Roman" w:hAnsi="Times New Roman" w:eastAsia="方正仿宋_GB2312" w:cs="Times New Roman"/>
                <w:kern w:val="2"/>
                <w:sz w:val="28"/>
                <w:szCs w:val="28"/>
                <w:highlight w:val="none"/>
                <w:lang w:val="en-US" w:eastAsia="zh-CN" w:bidi="ar-SA"/>
              </w:rPr>
              <w:t>金河街-望园街</w:t>
            </w:r>
          </w:p>
        </w:tc>
        <w:tc>
          <w:tcPr>
            <w:tcW w:w="1415" w:type="dxa"/>
            <w:shd w:val="clear" w:color="auto" w:fill="auto"/>
            <w:vAlign w:val="center"/>
          </w:tcPr>
          <w:p w14:paraId="38312E6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kern w:val="2"/>
                <w:sz w:val="28"/>
                <w:szCs w:val="28"/>
                <w:lang w:val="en-US" w:eastAsia="zh-CN" w:bidi="ar-SA"/>
              </w:rPr>
            </w:pPr>
            <w:r>
              <w:rPr>
                <w:rFonts w:hint="default" w:ascii="Times New Roman" w:hAnsi="Times New Roman" w:eastAsia="方正仿宋_GB2312" w:cs="Times New Roman"/>
                <w:sz w:val="28"/>
                <w:szCs w:val="28"/>
                <w:lang w:eastAsia="zh-CN"/>
              </w:rPr>
              <w:t>规划</w:t>
            </w:r>
          </w:p>
        </w:tc>
      </w:tr>
    </w:tbl>
    <w:p w14:paraId="0D7B4AD8">
      <w:pPr>
        <w:pStyle w:val="17"/>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2312" w:cs="Times New Roman"/>
          <w:b/>
          <w:bCs/>
          <w:w w:val="100"/>
          <w:sz w:val="28"/>
          <w:szCs w:val="28"/>
          <w:lang w:eastAsia="zh-CN"/>
        </w:rPr>
      </w:pPr>
      <w:r>
        <w:rPr>
          <w:rFonts w:hint="default" w:ascii="Times New Roman" w:hAnsi="Times New Roman" w:eastAsia="方正仿宋_GB2312" w:cs="Times New Roman"/>
          <w:b/>
          <w:bCs/>
          <w:w w:val="100"/>
          <w:sz w:val="28"/>
          <w:szCs w:val="28"/>
        </w:rPr>
        <w:t>表5-</w:t>
      </w:r>
      <w:r>
        <w:rPr>
          <w:rFonts w:hint="default" w:ascii="Times New Roman" w:hAnsi="Times New Roman" w:eastAsia="方正仿宋_GB2312" w:cs="Times New Roman"/>
          <w:b/>
          <w:bCs/>
          <w:w w:val="100"/>
          <w:sz w:val="28"/>
          <w:szCs w:val="28"/>
          <w:lang w:val="en-US" w:eastAsia="zh-CN"/>
        </w:rPr>
        <w:t>9</w:t>
      </w:r>
      <w:r>
        <w:rPr>
          <w:rFonts w:hint="default" w:ascii="Times New Roman" w:hAnsi="Times New Roman" w:eastAsia="方正仿宋_GB2312" w:cs="Times New Roman"/>
          <w:b/>
          <w:bCs/>
          <w:w w:val="100"/>
          <w:sz w:val="28"/>
          <w:szCs w:val="28"/>
        </w:rPr>
        <w:t xml:space="preserve"> </w:t>
      </w:r>
      <w:r>
        <w:rPr>
          <w:rFonts w:hint="default" w:ascii="Times New Roman" w:hAnsi="Times New Roman" w:eastAsia="方正仿宋_GB2312" w:cs="Times New Roman"/>
          <w:b/>
          <w:bCs/>
          <w:w w:val="100"/>
          <w:sz w:val="28"/>
          <w:szCs w:val="28"/>
          <w:lang w:val="en-US" w:eastAsia="zh-CN"/>
        </w:rPr>
        <w:t xml:space="preserve"> 划分</w:t>
      </w:r>
      <w:r>
        <w:rPr>
          <w:rFonts w:hint="default" w:ascii="Times New Roman" w:hAnsi="Times New Roman" w:eastAsia="方正仿宋_GB2312" w:cs="Times New Roman"/>
          <w:b/>
          <w:bCs/>
          <w:w w:val="100"/>
          <w:sz w:val="28"/>
          <w:szCs w:val="28"/>
        </w:rPr>
        <w:t>4b类声环境功能区的场站一览表</w:t>
      </w:r>
    </w:p>
    <w:tbl>
      <w:tblPr>
        <w:tblStyle w:val="14"/>
        <w:tblW w:w="85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3129"/>
        <w:gridCol w:w="4447"/>
      </w:tblGrid>
      <w:tr w14:paraId="20380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57" w:type="dxa"/>
            <w:vAlign w:val="center"/>
          </w:tcPr>
          <w:p w14:paraId="60C4F35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2312" w:cs="Times New Roman"/>
                <w:color w:val="auto"/>
                <w:kern w:val="0"/>
                <w:sz w:val="28"/>
                <w:szCs w:val="28"/>
                <w:highlight w:val="none"/>
                <w:vertAlign w:val="baseline"/>
                <w:lang w:val="en-US" w:eastAsia="zh-CN" w:bidi="ar"/>
              </w:rPr>
            </w:pPr>
            <w:r>
              <w:rPr>
                <w:rFonts w:hint="default" w:ascii="Times New Roman" w:hAnsi="Times New Roman" w:eastAsia="方正仿宋_GB2312" w:cs="Times New Roman"/>
                <w:color w:val="auto"/>
                <w:kern w:val="0"/>
                <w:sz w:val="28"/>
                <w:szCs w:val="28"/>
                <w:highlight w:val="none"/>
                <w:vertAlign w:val="baseline"/>
                <w:lang w:val="en-US" w:eastAsia="zh-CN" w:bidi="ar"/>
              </w:rPr>
              <w:t>序号</w:t>
            </w:r>
          </w:p>
        </w:tc>
        <w:tc>
          <w:tcPr>
            <w:tcW w:w="3129" w:type="dxa"/>
            <w:vAlign w:val="center"/>
          </w:tcPr>
          <w:p w14:paraId="0D299B1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2312" w:cs="Times New Roman"/>
                <w:color w:val="auto"/>
                <w:kern w:val="0"/>
                <w:sz w:val="28"/>
                <w:szCs w:val="28"/>
                <w:highlight w:val="none"/>
                <w:vertAlign w:val="baseline"/>
                <w:lang w:val="en-US" w:eastAsia="zh-CN" w:bidi="ar"/>
              </w:rPr>
            </w:pPr>
            <w:r>
              <w:rPr>
                <w:rFonts w:hint="default" w:ascii="Times New Roman" w:hAnsi="Times New Roman" w:eastAsia="方正仿宋_GB2312" w:cs="Times New Roman"/>
                <w:color w:val="auto"/>
                <w:kern w:val="0"/>
                <w:sz w:val="28"/>
                <w:szCs w:val="28"/>
                <w:highlight w:val="none"/>
                <w:vertAlign w:val="baseline"/>
                <w:lang w:val="en-US" w:eastAsia="zh-CN" w:bidi="ar"/>
              </w:rPr>
              <w:t>交通场站名称</w:t>
            </w:r>
          </w:p>
        </w:tc>
        <w:tc>
          <w:tcPr>
            <w:tcW w:w="4447" w:type="dxa"/>
            <w:vAlign w:val="center"/>
          </w:tcPr>
          <w:p w14:paraId="497B80E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2312" w:cs="Times New Roman"/>
                <w:color w:val="auto"/>
                <w:kern w:val="0"/>
                <w:sz w:val="28"/>
                <w:szCs w:val="28"/>
                <w:highlight w:val="none"/>
                <w:vertAlign w:val="baseline"/>
                <w:lang w:val="en-US" w:eastAsia="zh-CN" w:bidi="ar"/>
              </w:rPr>
            </w:pPr>
            <w:r>
              <w:rPr>
                <w:rFonts w:hint="default" w:ascii="Times New Roman" w:hAnsi="Times New Roman" w:eastAsia="方正仿宋_GB2312" w:cs="Times New Roman"/>
                <w:color w:val="auto"/>
                <w:kern w:val="0"/>
                <w:sz w:val="28"/>
                <w:szCs w:val="28"/>
                <w:highlight w:val="none"/>
                <w:vertAlign w:val="baseline"/>
                <w:lang w:val="en-US" w:eastAsia="zh-CN" w:bidi="ar"/>
              </w:rPr>
              <w:t>范围</w:t>
            </w:r>
          </w:p>
        </w:tc>
      </w:tr>
      <w:tr w14:paraId="53481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57" w:type="dxa"/>
            <w:vAlign w:val="center"/>
          </w:tcPr>
          <w:p w14:paraId="37B7626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2312" w:cs="Times New Roman"/>
                <w:color w:val="auto"/>
                <w:kern w:val="0"/>
                <w:sz w:val="28"/>
                <w:szCs w:val="28"/>
                <w:highlight w:val="none"/>
                <w:vertAlign w:val="baseline"/>
                <w:lang w:val="en-US" w:eastAsia="zh-CN" w:bidi="ar"/>
              </w:rPr>
            </w:pPr>
            <w:r>
              <w:rPr>
                <w:rFonts w:hint="default" w:ascii="Times New Roman" w:hAnsi="Times New Roman" w:eastAsia="方正仿宋_GB2312" w:cs="Times New Roman"/>
                <w:color w:val="auto"/>
                <w:kern w:val="0"/>
                <w:sz w:val="28"/>
                <w:szCs w:val="28"/>
                <w:highlight w:val="none"/>
                <w:vertAlign w:val="baseline"/>
                <w:lang w:val="en-US" w:eastAsia="zh-CN" w:bidi="ar"/>
              </w:rPr>
              <w:t>1</w:t>
            </w:r>
          </w:p>
        </w:tc>
        <w:tc>
          <w:tcPr>
            <w:tcW w:w="3129" w:type="dxa"/>
            <w:vAlign w:val="center"/>
          </w:tcPr>
          <w:p w14:paraId="1D470D9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2312" w:cs="Times New Roman"/>
                <w:color w:val="auto"/>
                <w:kern w:val="0"/>
                <w:sz w:val="28"/>
                <w:szCs w:val="28"/>
                <w:highlight w:val="none"/>
                <w:vertAlign w:val="baseline"/>
                <w:lang w:val="en-US" w:eastAsia="zh-CN" w:bidi="ar"/>
              </w:rPr>
            </w:pPr>
            <w:r>
              <w:rPr>
                <w:rFonts w:hint="default" w:ascii="Times New Roman" w:hAnsi="Times New Roman" w:eastAsia="方正仿宋_GB2312" w:cs="Times New Roman"/>
                <w:color w:val="auto"/>
                <w:kern w:val="0"/>
                <w:sz w:val="28"/>
                <w:szCs w:val="28"/>
                <w:highlight w:val="none"/>
                <w:vertAlign w:val="baseline"/>
                <w:lang w:val="en-US" w:eastAsia="zh-CN" w:bidi="ar"/>
              </w:rPr>
              <w:t>达拉特站（包鄂高铁站）</w:t>
            </w:r>
          </w:p>
        </w:tc>
        <w:tc>
          <w:tcPr>
            <w:tcW w:w="4447" w:type="dxa"/>
            <w:vAlign w:val="center"/>
          </w:tcPr>
          <w:p w14:paraId="1CAC2FE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2312" w:cs="Times New Roman"/>
                <w:color w:val="auto"/>
                <w:kern w:val="0"/>
                <w:sz w:val="28"/>
                <w:szCs w:val="28"/>
                <w:highlight w:val="none"/>
                <w:vertAlign w:val="baseline"/>
                <w:lang w:val="en-US" w:eastAsia="zh-CN" w:bidi="ar"/>
              </w:rPr>
            </w:pPr>
            <w:r>
              <w:rPr>
                <w:rFonts w:hint="default" w:ascii="Times New Roman" w:hAnsi="Times New Roman" w:eastAsia="方正仿宋_GB2312" w:cs="Times New Roman"/>
                <w:color w:val="auto"/>
                <w:kern w:val="0"/>
                <w:sz w:val="28"/>
                <w:szCs w:val="28"/>
                <w:highlight w:val="none"/>
                <w:vertAlign w:val="baseline"/>
                <w:lang w:val="en-US" w:eastAsia="zh-CN" w:bidi="ar"/>
              </w:rPr>
              <w:t>包鄂高铁-规划路-规划路-包鄂高铁</w:t>
            </w:r>
          </w:p>
        </w:tc>
      </w:tr>
    </w:tbl>
    <w:p w14:paraId="3E3202CF">
      <w:pPr>
        <w:keepNext w:val="0"/>
        <w:keepLines w:val="0"/>
        <w:pageBreakBefore w:val="0"/>
        <w:widowControl w:val="0"/>
        <w:numPr>
          <w:ilvl w:val="0"/>
          <w:numId w:val="2"/>
        </w:numPr>
        <w:kinsoku/>
        <w:wordWrap/>
        <w:overflowPunct/>
        <w:topLinePunct w:val="0"/>
        <w:autoSpaceDE/>
        <w:autoSpaceDN/>
        <w:bidi w:val="0"/>
        <w:adjustRightInd/>
        <w:snapToGrid/>
        <w:spacing w:line="640" w:lineRule="exact"/>
        <w:ind w:left="0" w:leftChars="0"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4类声环境功能区相关规定</w:t>
      </w:r>
    </w:p>
    <w:p w14:paraId="1B4AC6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划分4类声环境功能区交通干线边界的确定方法：</w:t>
      </w:r>
    </w:p>
    <w:p w14:paraId="09EE25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地面段城市道路以最外侧非机动车道路或机非混行道路外沿为边界，高路基城市道路以最外侧的边沟或路基边缘为边界，没有辅路的城市道路高架段以地面垂直投影的最外侧为边界；公路以公路路堤两侧排水沟外边缘（无排水沟时为路堤或护坡道坡脚）以外1m处，或路堑坡顶截水沟外边缘（无截水沟为坡顶）以外1m处为边界；没有辅路的高架公路按城市道路高架段情况处理</w:t>
      </w:r>
      <w:r>
        <w:rPr>
          <w:rFonts w:hint="eastAsia" w:ascii="仿宋_GB2312" w:hAnsi="仿宋_GB2312" w:eastAsia="仿宋_GB2312" w:cs="仿宋_GB2312"/>
          <w:sz w:val="32"/>
          <w:szCs w:val="32"/>
          <w:lang w:eastAsia="zh-CN"/>
        </w:rPr>
        <w:t>。</w:t>
      </w:r>
    </w:p>
    <w:p w14:paraId="744F51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铁路以铁路边界（即距铁路外侧轨道中心线30m处）为边界。</w:t>
      </w:r>
    </w:p>
    <w:p w14:paraId="2A9029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当临街建筑高于三层楼房以上（含三层）时，将临街建筑面向道路一侧至道路边界线的区域</w:t>
      </w:r>
      <w:r>
        <w:rPr>
          <w:rFonts w:hint="eastAsia" w:ascii="仿宋_GB2312" w:hAnsi="仿宋_GB2312" w:eastAsia="仿宋_GB2312" w:cs="仿宋_GB2312"/>
          <w:sz w:val="32"/>
          <w:szCs w:val="32"/>
          <w:lang w:val="en-US" w:eastAsia="zh-CN"/>
        </w:rPr>
        <w:t>划定</w:t>
      </w:r>
      <w:r>
        <w:rPr>
          <w:rFonts w:hint="eastAsia" w:ascii="仿宋_GB2312" w:hAnsi="仿宋_GB2312" w:eastAsia="仿宋_GB2312" w:cs="仿宋_GB2312"/>
          <w:sz w:val="32"/>
          <w:szCs w:val="32"/>
        </w:rPr>
        <w:t>为4a类声环境功能区。</w:t>
      </w:r>
    </w:p>
    <w:p w14:paraId="3168F8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若临街建筑以低于三层楼房的建筑（含开阔地）为主，</w:t>
      </w:r>
      <w:r>
        <w:rPr>
          <w:rFonts w:hint="eastAsia" w:ascii="仿宋_GB2312" w:hAnsi="仿宋_GB2312" w:eastAsia="仿宋_GB2312" w:cs="仿宋_GB2312"/>
          <w:sz w:val="32"/>
          <w:szCs w:val="32"/>
          <w:lang w:val="en-US" w:eastAsia="zh-CN"/>
        </w:rPr>
        <w:t>道</w:t>
      </w:r>
      <w:r>
        <w:rPr>
          <w:rFonts w:hint="eastAsia" w:ascii="仿宋_GB2312" w:hAnsi="仿宋_GB2312" w:eastAsia="仿宋_GB2312" w:cs="仿宋_GB2312"/>
          <w:sz w:val="32"/>
          <w:szCs w:val="32"/>
        </w:rPr>
        <w:t>路边界线外一定距离内（见表</w:t>
      </w:r>
      <w:r>
        <w:rPr>
          <w:rFonts w:hint="eastAsia" w:ascii="仿宋_GB2312" w:hAnsi="仿宋_GB2312" w:eastAsia="仿宋_GB2312" w:cs="仿宋_GB2312"/>
          <w:sz w:val="32"/>
          <w:szCs w:val="32"/>
          <w:lang w:val="en-US" w:eastAsia="zh-CN"/>
        </w:rPr>
        <w:t>5-4</w:t>
      </w:r>
      <w:r>
        <w:rPr>
          <w:rFonts w:hint="eastAsia" w:ascii="仿宋_GB2312" w:hAnsi="仿宋_GB2312" w:eastAsia="仿宋_GB2312" w:cs="仿宋_GB2312"/>
          <w:sz w:val="32"/>
          <w:szCs w:val="32"/>
        </w:rPr>
        <w:t>）的区域</w:t>
      </w:r>
      <w:r>
        <w:rPr>
          <w:rFonts w:hint="eastAsia" w:ascii="仿宋_GB2312" w:hAnsi="仿宋_GB2312" w:eastAsia="仿宋_GB2312" w:cs="仿宋_GB2312"/>
          <w:sz w:val="32"/>
          <w:szCs w:val="32"/>
          <w:lang w:val="en-US" w:eastAsia="zh-CN"/>
        </w:rPr>
        <w:t>划定</w:t>
      </w:r>
      <w:r>
        <w:rPr>
          <w:rFonts w:hint="eastAsia" w:ascii="仿宋_GB2312" w:hAnsi="仿宋_GB2312" w:eastAsia="仿宋_GB2312" w:cs="仿宋_GB2312"/>
          <w:sz w:val="32"/>
          <w:szCs w:val="32"/>
        </w:rPr>
        <w:t>为4a类声环境功能区。</w:t>
      </w:r>
    </w:p>
    <w:p w14:paraId="1B3897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若划分距离范围内临街建筑以高于三层楼房以上（含三层）的建筑为主，第一排建筑面向道路一侧至道路边界线的区域及该建筑物的两侧一定纵深距离（见表</w:t>
      </w:r>
      <w:r>
        <w:rPr>
          <w:rFonts w:hint="eastAsia" w:ascii="仿宋_GB2312" w:hAnsi="仿宋_GB2312" w:eastAsia="仿宋_GB2312" w:cs="仿宋_GB2312"/>
          <w:sz w:val="32"/>
          <w:szCs w:val="32"/>
          <w:lang w:val="en-US" w:eastAsia="zh-CN"/>
        </w:rPr>
        <w:t>5-4</w:t>
      </w:r>
      <w:r>
        <w:rPr>
          <w:rFonts w:hint="eastAsia" w:ascii="仿宋_GB2312" w:hAnsi="仿宋_GB2312" w:eastAsia="仿宋_GB2312" w:cs="仿宋_GB2312"/>
          <w:sz w:val="32"/>
          <w:szCs w:val="32"/>
        </w:rPr>
        <w:t>）范围内受交通噪声直达声影响的区域</w:t>
      </w:r>
      <w:r>
        <w:rPr>
          <w:rFonts w:hint="eastAsia" w:ascii="仿宋_GB2312" w:hAnsi="仿宋_GB2312" w:eastAsia="仿宋_GB2312" w:cs="仿宋_GB2312"/>
          <w:sz w:val="32"/>
          <w:szCs w:val="32"/>
          <w:lang w:val="en-US" w:eastAsia="zh-CN"/>
        </w:rPr>
        <w:t>划定</w:t>
      </w:r>
      <w:r>
        <w:rPr>
          <w:rFonts w:hint="eastAsia" w:ascii="仿宋_GB2312" w:hAnsi="仿宋_GB2312" w:eastAsia="仿宋_GB2312" w:cs="仿宋_GB2312"/>
          <w:sz w:val="32"/>
          <w:szCs w:val="32"/>
        </w:rPr>
        <w:t>为4a类声环境功能区。并排的两个建筑物临街一侧的相邻两点间距离小于或等于20米时，视同直线连接。对于第二排及以后的建筑，若其高于前排建筑或虽低于前排建筑但因楼座错落设置使部分楼体探出前排遮挡并受到道路交通噪声的直达声影响，则高出及探出部分的楼层面向道路一侧范围定为4a类区。其余部分未受到交通噪声直达声影响的区域执行相邻声环境功能区要求。</w:t>
      </w:r>
    </w:p>
    <w:p w14:paraId="680CB0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城市交通（地面段）场站、公交枢纽、高速公路服务区等具有一定规模的交通服务区域</w:t>
      </w:r>
      <w:r>
        <w:rPr>
          <w:rFonts w:hint="eastAsia" w:ascii="仿宋_GB2312" w:hAnsi="仿宋_GB2312" w:eastAsia="仿宋_GB2312" w:cs="仿宋_GB2312"/>
          <w:sz w:val="32"/>
          <w:szCs w:val="32"/>
          <w:lang w:val="en-US" w:eastAsia="zh-CN"/>
        </w:rPr>
        <w:t>划定</w:t>
      </w:r>
      <w:r>
        <w:rPr>
          <w:rFonts w:hint="eastAsia" w:ascii="仿宋_GB2312" w:hAnsi="仿宋_GB2312" w:eastAsia="仿宋_GB2312" w:cs="仿宋_GB2312"/>
          <w:sz w:val="32"/>
          <w:szCs w:val="32"/>
        </w:rPr>
        <w:t>为4a类声环境功能区，其与相邻功能区距离按表</w:t>
      </w:r>
      <w:r>
        <w:rPr>
          <w:rFonts w:hint="eastAsia" w:ascii="仿宋_GB2312" w:hAnsi="仿宋_GB2312" w:eastAsia="仿宋_GB2312" w:cs="仿宋_GB2312"/>
          <w:sz w:val="32"/>
          <w:szCs w:val="32"/>
          <w:lang w:val="en-US" w:eastAsia="zh-CN"/>
        </w:rPr>
        <w:t>5-4</w:t>
      </w:r>
      <w:r>
        <w:rPr>
          <w:rFonts w:hint="eastAsia" w:ascii="仿宋_GB2312" w:hAnsi="仿宋_GB2312" w:eastAsia="仿宋_GB2312" w:cs="仿宋_GB2312"/>
          <w:sz w:val="32"/>
          <w:szCs w:val="32"/>
        </w:rPr>
        <w:t>规定执行；铁路场站具有一定规模的交通服务区域</w:t>
      </w:r>
      <w:r>
        <w:rPr>
          <w:rFonts w:hint="eastAsia" w:ascii="仿宋_GB2312" w:hAnsi="仿宋_GB2312" w:eastAsia="仿宋_GB2312" w:cs="仿宋_GB2312"/>
          <w:sz w:val="32"/>
          <w:szCs w:val="32"/>
          <w:lang w:val="en-US" w:eastAsia="zh-CN"/>
        </w:rPr>
        <w:t>划定</w:t>
      </w:r>
      <w:r>
        <w:rPr>
          <w:rFonts w:hint="eastAsia" w:ascii="仿宋_GB2312" w:hAnsi="仿宋_GB2312" w:eastAsia="仿宋_GB2312" w:cs="仿宋_GB2312"/>
          <w:sz w:val="32"/>
          <w:szCs w:val="32"/>
        </w:rPr>
        <w:t>为4b类声环境功能区，其与相邻功能区距离按表</w:t>
      </w:r>
      <w:r>
        <w:rPr>
          <w:rFonts w:hint="eastAsia" w:ascii="仿宋_GB2312" w:hAnsi="仿宋_GB2312" w:eastAsia="仿宋_GB2312" w:cs="仿宋_GB2312"/>
          <w:sz w:val="32"/>
          <w:szCs w:val="32"/>
          <w:lang w:val="en-US" w:eastAsia="zh-CN"/>
        </w:rPr>
        <w:t>5-7</w:t>
      </w:r>
      <w:r>
        <w:rPr>
          <w:rFonts w:hint="eastAsia" w:ascii="仿宋_GB2312" w:hAnsi="仿宋_GB2312" w:eastAsia="仿宋_GB2312" w:cs="仿宋_GB2312"/>
          <w:sz w:val="32"/>
          <w:szCs w:val="32"/>
        </w:rPr>
        <w:t>规定执行。</w:t>
      </w:r>
    </w:p>
    <w:p w14:paraId="30FFDA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铁路（铁路专用线除外）干线用地边界线外一定距离</w:t>
      </w:r>
      <w:r>
        <w:rPr>
          <w:rFonts w:hint="eastAsia" w:ascii="仿宋_GB2312" w:hAnsi="仿宋_GB2312" w:eastAsia="仿宋_GB2312" w:cs="仿宋_GB2312"/>
          <w:sz w:val="32"/>
          <w:szCs w:val="32"/>
          <w:lang w:val="en-US" w:eastAsia="zh-CN"/>
        </w:rPr>
        <w:t>划定</w:t>
      </w:r>
      <w:r>
        <w:rPr>
          <w:rFonts w:hint="eastAsia" w:ascii="仿宋_GB2312" w:hAnsi="仿宋_GB2312" w:eastAsia="仿宋_GB2312" w:cs="仿宋_GB2312"/>
          <w:sz w:val="32"/>
          <w:szCs w:val="32"/>
        </w:rPr>
        <w:t>为4b类声环境功能区，其与相邻功能区距离按表</w:t>
      </w:r>
      <w:r>
        <w:rPr>
          <w:rFonts w:hint="eastAsia" w:ascii="仿宋_GB2312" w:hAnsi="仿宋_GB2312" w:eastAsia="仿宋_GB2312" w:cs="仿宋_GB2312"/>
          <w:sz w:val="32"/>
          <w:szCs w:val="32"/>
          <w:lang w:val="en-US" w:eastAsia="zh-CN"/>
        </w:rPr>
        <w:t>5-7</w:t>
      </w:r>
      <w:r>
        <w:rPr>
          <w:rFonts w:hint="eastAsia" w:ascii="仿宋_GB2312" w:hAnsi="仿宋_GB2312" w:eastAsia="仿宋_GB2312" w:cs="仿宋_GB2312"/>
          <w:sz w:val="32"/>
          <w:szCs w:val="32"/>
        </w:rPr>
        <w:t>规定执行。</w:t>
      </w:r>
    </w:p>
    <w:p w14:paraId="0FEAAF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对于4b类声环境功能区与4a类声环境功能区有重叠的部分，划分为4b类声环境功能区。</w:t>
      </w:r>
    </w:p>
    <w:p w14:paraId="740ABC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划分4类声环境功能区的交通干线在运营前均应按照当前功能区划从严管理，运营后根据4类声环境功能区划分要求，将交通干线两侧一定距离范围内的区域执行4类声环境功能区标准要求。</w:t>
      </w:r>
    </w:p>
    <w:p w14:paraId="3FC97B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未列入本调整方案的次干路及以上城市道路，二级公路及以上公路等交通干线，根据政府发布的等级及线位，按本方案</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小节要求对其划分为4a类声</w:t>
      </w:r>
      <w:r>
        <w:rPr>
          <w:rFonts w:hint="eastAsia" w:ascii="仿宋_GB2312" w:hAnsi="仿宋_GB2312" w:eastAsia="仿宋_GB2312" w:cs="仿宋_GB2312"/>
          <w:sz w:val="32"/>
          <w:szCs w:val="32"/>
          <w:lang w:val="en-US" w:eastAsia="zh-CN"/>
        </w:rPr>
        <w:t>环境</w:t>
      </w:r>
      <w:r>
        <w:rPr>
          <w:rFonts w:hint="eastAsia" w:ascii="仿宋_GB2312" w:hAnsi="仿宋_GB2312" w:eastAsia="仿宋_GB2312" w:cs="仿宋_GB2312"/>
          <w:sz w:val="32"/>
          <w:szCs w:val="32"/>
        </w:rPr>
        <w:t>功能区，其边界线外一定距离内的区域为4类声环境功能区，距离划分要求参照表</w:t>
      </w:r>
      <w:r>
        <w:rPr>
          <w:rFonts w:hint="eastAsia" w:ascii="仿宋_GB2312" w:hAnsi="仿宋_GB2312" w:eastAsia="仿宋_GB2312" w:cs="仿宋_GB2312"/>
          <w:sz w:val="32"/>
          <w:szCs w:val="32"/>
          <w:lang w:val="en-US" w:eastAsia="zh-CN"/>
        </w:rPr>
        <w:t>5-4</w:t>
      </w:r>
      <w:r>
        <w:rPr>
          <w:rFonts w:hint="eastAsia" w:ascii="仿宋_GB2312" w:hAnsi="仿宋_GB2312" w:eastAsia="仿宋_GB2312" w:cs="仿宋_GB2312"/>
          <w:sz w:val="32"/>
          <w:szCs w:val="32"/>
        </w:rPr>
        <w:t>；未列入本调整方案的铁路（铁路专用线除外），根据政府发布的等级及线位，按本方案</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小节要求对其划分为4b类声</w:t>
      </w:r>
      <w:r>
        <w:rPr>
          <w:rFonts w:hint="eastAsia" w:ascii="仿宋_GB2312" w:hAnsi="仿宋_GB2312" w:eastAsia="仿宋_GB2312" w:cs="仿宋_GB2312"/>
          <w:sz w:val="32"/>
          <w:szCs w:val="32"/>
          <w:lang w:val="en-US" w:eastAsia="zh-CN"/>
        </w:rPr>
        <w:t>环境</w:t>
      </w:r>
      <w:r>
        <w:rPr>
          <w:rFonts w:hint="eastAsia" w:ascii="仿宋_GB2312" w:hAnsi="仿宋_GB2312" w:eastAsia="仿宋_GB2312" w:cs="仿宋_GB2312"/>
          <w:sz w:val="32"/>
          <w:szCs w:val="32"/>
        </w:rPr>
        <w:t>功能区，其边界线外一定距离内的区域为4类声环境功能区，距离划分要求参照表</w:t>
      </w:r>
      <w:r>
        <w:rPr>
          <w:rFonts w:hint="eastAsia" w:ascii="仿宋_GB2312" w:hAnsi="仿宋_GB2312" w:eastAsia="仿宋_GB2312" w:cs="仿宋_GB2312"/>
          <w:sz w:val="32"/>
          <w:szCs w:val="32"/>
          <w:lang w:val="en-US" w:eastAsia="zh-CN"/>
        </w:rPr>
        <w:t>5-7</w:t>
      </w:r>
      <w:r>
        <w:rPr>
          <w:rFonts w:hint="eastAsia" w:ascii="仿宋_GB2312" w:hAnsi="仿宋_GB2312" w:eastAsia="仿宋_GB2312" w:cs="仿宋_GB2312"/>
          <w:sz w:val="32"/>
          <w:szCs w:val="32"/>
        </w:rPr>
        <w:t>。</w:t>
      </w:r>
    </w:p>
    <w:p w14:paraId="5EC4D4BF">
      <w:pPr>
        <w:keepNext w:val="0"/>
        <w:keepLines w:val="0"/>
        <w:pageBreakBefore w:val="0"/>
        <w:widowControl/>
        <w:kinsoku/>
        <w:wordWrap/>
        <w:overflowPunct/>
        <w:topLinePunct w:val="0"/>
        <w:autoSpaceDE w:val="0"/>
        <w:autoSpaceDN/>
        <w:bidi w:val="0"/>
        <w:adjustRightInd/>
        <w:snapToGrid/>
        <w:spacing w:after="0" w:line="360" w:lineRule="auto"/>
        <w:ind w:firstLine="643" w:firstLineChars="200"/>
        <w:jc w:val="both"/>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lang w:val="en-US" w:eastAsia="zh-CN"/>
        </w:rPr>
        <w:t>4.</w:t>
      </w:r>
      <w:r>
        <w:rPr>
          <w:rFonts w:hint="eastAsia" w:ascii="仿宋_GB2312" w:hAnsi="仿宋_GB2312" w:eastAsia="仿宋_GB2312" w:cs="仿宋_GB2312"/>
          <w:b/>
          <w:bCs w:val="0"/>
          <w:sz w:val="32"/>
          <w:szCs w:val="32"/>
        </w:rPr>
        <w:t>乡村声环境功能</w:t>
      </w:r>
      <w:r>
        <w:rPr>
          <w:rFonts w:hint="eastAsia" w:ascii="仿宋_GB2312" w:hAnsi="仿宋_GB2312" w:eastAsia="仿宋_GB2312" w:cs="仿宋_GB2312"/>
          <w:b/>
          <w:bCs w:val="0"/>
          <w:sz w:val="32"/>
          <w:szCs w:val="32"/>
          <w:lang w:val="en-US" w:eastAsia="zh-CN"/>
        </w:rPr>
        <w:t>区</w:t>
      </w:r>
    </w:p>
    <w:p w14:paraId="025DBC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乡村区域（含纳入</w:t>
      </w:r>
      <w:r>
        <w:rPr>
          <w:rFonts w:hint="eastAsia" w:ascii="仿宋_GB2312" w:hAnsi="仿宋_GB2312" w:eastAsia="仿宋_GB2312" w:cs="仿宋_GB2312"/>
          <w:sz w:val="32"/>
          <w:szCs w:val="32"/>
          <w:lang w:val="en-US" w:eastAsia="zh-CN"/>
        </w:rPr>
        <w:t>达拉特旗</w:t>
      </w:r>
      <w:r>
        <w:rPr>
          <w:rFonts w:hint="eastAsia" w:ascii="仿宋_GB2312" w:hAnsi="仿宋_GB2312" w:eastAsia="仿宋_GB2312" w:cs="仿宋_GB2312"/>
          <w:sz w:val="32"/>
          <w:szCs w:val="32"/>
        </w:rPr>
        <w:t>规划范围但用地性质暂不明确的区域）根据声环境管理的需要，按照以下要求确定适用的声环境质量要求。</w:t>
      </w:r>
    </w:p>
    <w:p w14:paraId="0EA0E1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位于乡村的康复疗养区执行0类声环境功能区要求；</w:t>
      </w:r>
    </w:p>
    <w:p w14:paraId="1C604E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村庄原则上执行1类声环境功能区要求，工业活动较多的村庄以及有交通干线经过的村庄（指执行4类声环境功能区要求以外的地区）执行2类声环境功能区要求；</w:t>
      </w:r>
    </w:p>
    <w:p w14:paraId="09BAFD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集镇执行2类声环境功能区要求；</w:t>
      </w:r>
    </w:p>
    <w:p w14:paraId="7CEB54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独立于村庄、集镇之外的工业、仓储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物流企业</w:t>
      </w:r>
      <w:r>
        <w:rPr>
          <w:rFonts w:hint="eastAsia" w:ascii="仿宋_GB2312" w:hAnsi="仿宋_GB2312" w:eastAsia="仿宋_GB2312" w:cs="仿宋_GB2312"/>
          <w:sz w:val="32"/>
          <w:szCs w:val="32"/>
        </w:rPr>
        <w:t>集中</w:t>
      </w:r>
      <w:r>
        <w:rPr>
          <w:rFonts w:hint="eastAsia" w:ascii="仿宋_GB2312" w:hAnsi="仿宋_GB2312" w:eastAsia="仿宋_GB2312" w:cs="仿宋_GB2312"/>
          <w:sz w:val="32"/>
          <w:szCs w:val="32"/>
          <w:lang w:val="en-US" w:eastAsia="zh-CN"/>
        </w:rPr>
        <w:t>区域或乡村地区的工业集聚区，根据实际用地性质</w:t>
      </w:r>
      <w:r>
        <w:rPr>
          <w:rFonts w:hint="eastAsia" w:ascii="仿宋_GB2312" w:hAnsi="仿宋_GB2312" w:eastAsia="仿宋_GB2312" w:cs="仿宋_GB2312"/>
          <w:sz w:val="32"/>
          <w:szCs w:val="32"/>
        </w:rPr>
        <w:t>执行3类声环境功能区要求；</w:t>
      </w:r>
    </w:p>
    <w:p w14:paraId="1F9E66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w w:val="100"/>
          <w:sz w:val="28"/>
          <w:szCs w:val="28"/>
          <w:lang w:eastAsia="zh-CN"/>
        </w:rPr>
        <w:sectPr>
          <w:headerReference r:id="rId6" w:type="default"/>
          <w:footerReference r:id="rId7" w:type="default"/>
          <w:pgSz w:w="11906" w:h="16838"/>
          <w:pgMar w:top="2098" w:right="1474" w:bottom="1984" w:left="1587" w:header="851" w:footer="992" w:gutter="0"/>
          <w:pgNumType w:fmt="decimal"/>
          <w:cols w:space="0" w:num="1"/>
          <w:rtlGutter w:val="0"/>
          <w:docGrid w:type="lines" w:linePitch="312" w:charSpace="0"/>
        </w:sect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位于交通干线</w:t>
      </w:r>
      <w:r>
        <w:rPr>
          <w:rFonts w:hint="eastAsia" w:ascii="仿宋_GB2312" w:hAnsi="仿宋_GB2312" w:eastAsia="仿宋_GB2312" w:cs="仿宋_GB2312"/>
          <w:sz w:val="32"/>
          <w:szCs w:val="32"/>
          <w:lang w:val="en-US" w:eastAsia="zh-CN"/>
        </w:rPr>
        <w:t>边界线外</w:t>
      </w:r>
      <w:r>
        <w:rPr>
          <w:rFonts w:hint="eastAsia" w:ascii="仿宋_GB2312" w:hAnsi="仿宋_GB2312" w:eastAsia="仿宋_GB2312" w:cs="仿宋_GB2312"/>
          <w:sz w:val="32"/>
          <w:szCs w:val="32"/>
        </w:rPr>
        <w:t>两侧一定距离</w:t>
      </w:r>
      <w:r>
        <w:rPr>
          <w:rFonts w:hint="eastAsia" w:ascii="仿宋_GB2312" w:hAnsi="仿宋_GB2312" w:eastAsia="仿宋_GB2312" w:cs="仿宋_GB2312"/>
          <w:sz w:val="32"/>
          <w:szCs w:val="32"/>
          <w:lang w:val="en-US" w:eastAsia="zh-CN"/>
        </w:rPr>
        <w:t>内</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参照本方案4类区划分</w:t>
      </w:r>
      <w:r>
        <w:rPr>
          <w:rFonts w:hint="eastAsia" w:ascii="仿宋_GB2312" w:hAnsi="仿宋_GB2312" w:eastAsia="仿宋_GB2312" w:cs="仿宋_GB2312"/>
          <w:sz w:val="32"/>
          <w:szCs w:val="32"/>
        </w:rPr>
        <w:t>）的噪声敏感建筑物执行4类</w:t>
      </w:r>
      <w:r>
        <w:rPr>
          <w:rFonts w:hint="eastAsia" w:ascii="仿宋_GB2312" w:hAnsi="仿宋_GB2312" w:eastAsia="仿宋_GB2312" w:cs="仿宋_GB2312"/>
          <w:sz w:val="32"/>
          <w:szCs w:val="32"/>
          <w:lang w:val="en-US" w:eastAsia="zh-CN"/>
        </w:rPr>
        <w:t>声环境功能区要求</w:t>
      </w:r>
      <w:r>
        <w:rPr>
          <w:rFonts w:hint="eastAsia" w:ascii="仿宋_GB2312" w:hAnsi="仿宋_GB2312" w:eastAsia="仿宋_GB2312" w:cs="仿宋_GB2312"/>
          <w:sz w:val="32"/>
          <w:szCs w:val="32"/>
        </w:rPr>
        <w:t>。</w:t>
      </w:r>
    </w:p>
    <w:p w14:paraId="316DF04A">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0"/>
        <w:rPr>
          <w:rFonts w:hint="eastAsia" w:ascii="黑体" w:hAnsi="黑体" w:eastAsia="黑体" w:cs="黑体"/>
          <w:b w:val="0"/>
          <w:bCs/>
          <w:sz w:val="32"/>
          <w:szCs w:val="32"/>
          <w:lang w:val="en-US" w:eastAsia="zh-CN"/>
        </w:rPr>
      </w:pPr>
      <w:bookmarkStart w:id="16" w:name="_Toc21413_WPSOffice_Level1"/>
      <w:bookmarkStart w:id="17" w:name="_Toc23529"/>
      <w:r>
        <w:rPr>
          <w:rFonts w:hint="eastAsia" w:ascii="黑体" w:hAnsi="黑体" w:eastAsia="黑体" w:cs="黑体"/>
          <w:b w:val="0"/>
          <w:bCs/>
          <w:sz w:val="32"/>
          <w:szCs w:val="32"/>
          <w:lang w:val="en-US" w:eastAsia="zh-CN"/>
        </w:rPr>
        <w:t>六、</w:t>
      </w:r>
      <w:bookmarkEnd w:id="16"/>
      <w:r>
        <w:rPr>
          <w:rFonts w:hint="eastAsia" w:ascii="黑体" w:hAnsi="黑体" w:eastAsia="黑体" w:cs="黑体"/>
          <w:b w:val="0"/>
          <w:bCs/>
          <w:sz w:val="32"/>
          <w:szCs w:val="32"/>
          <w:lang w:val="en-US" w:eastAsia="zh-CN"/>
        </w:rPr>
        <w:t>其他</w:t>
      </w:r>
      <w:bookmarkEnd w:id="17"/>
    </w:p>
    <w:p w14:paraId="795159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（1）机场周围区域受飞机通过（起飞、降落、低空飞越）噪声的影响不适用于本方案。机场周围区域受飞机通过所产生噪声影响的区域应执行《机场周围飞机噪声环境标准》（GB 9660-1988）要求。</w:t>
      </w:r>
    </w:p>
    <w:p w14:paraId="72B1A1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）近期内区域功能与规划目标相差较大的区域，以用地现状作为区划的主要依据；随着城市规划的逐步实现，及时调整声环境功能区。</w:t>
      </w:r>
    </w:p>
    <w:p w14:paraId="0BF4D6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本方案颁布实施后新增交通干线，以政府相关部门发布为依据，作为划分4类区依据。</w:t>
      </w:r>
    </w:p>
    <w:p w14:paraId="4A6342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本方案颁布实施后，若规划发生调整，应对本次声环境功能区划方案进行重新调整。</w:t>
      </w:r>
    </w:p>
    <w:p w14:paraId="1CE47C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本方案未尽事宜，参照有关法律、法规和规章的相关条款执行。</w:t>
      </w:r>
    </w:p>
    <w:p w14:paraId="494C811D">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0"/>
        <w:rPr>
          <w:rFonts w:hint="eastAsia" w:ascii="黑体" w:hAnsi="黑体" w:eastAsia="黑体" w:cs="黑体"/>
          <w:b w:val="0"/>
          <w:bCs/>
          <w:sz w:val="32"/>
          <w:szCs w:val="32"/>
          <w:lang w:val="en-US" w:eastAsia="zh-CN"/>
        </w:rPr>
      </w:pPr>
      <w:bookmarkStart w:id="18" w:name="_Toc4920"/>
      <w:r>
        <w:rPr>
          <w:rFonts w:hint="eastAsia" w:ascii="黑体" w:hAnsi="黑体" w:eastAsia="黑体" w:cs="黑体"/>
          <w:b w:val="0"/>
          <w:bCs/>
          <w:sz w:val="32"/>
          <w:szCs w:val="32"/>
          <w:lang w:val="en-US" w:eastAsia="zh-CN"/>
        </w:rPr>
        <w:t>七、中心城区声环境功能区划图</w:t>
      </w:r>
      <w:bookmarkEnd w:id="18"/>
    </w:p>
    <w:p w14:paraId="01EDC1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方正仿宋_GB2312" w:cs="Times New Roman"/>
          <w:sz w:val="32"/>
          <w:szCs w:val="32"/>
          <w:lang w:val="en-US" w:eastAsia="zh-CN"/>
        </w:rPr>
      </w:pPr>
      <w:r>
        <w:rPr>
          <w:rFonts w:hint="eastAsia" w:ascii="仿宋_GB2312" w:hAnsi="仿宋_GB2312" w:eastAsia="仿宋_GB2312" w:cs="仿宋_GB2312"/>
          <w:sz w:val="32"/>
          <w:szCs w:val="32"/>
          <w:lang w:eastAsia="zh-CN"/>
        </w:rPr>
        <w:t>本次达拉特旗中心城区声环境功能区区划图见图</w:t>
      </w:r>
      <w:r>
        <w:rPr>
          <w:rFonts w:hint="eastAsia" w:ascii="Times New Roman" w:hAnsi="Times New Roman" w:eastAsia="方正仿宋_GB2312" w:cs="Times New Roman"/>
          <w:sz w:val="32"/>
          <w:szCs w:val="32"/>
          <w:lang w:val="en-US" w:eastAsia="zh-CN"/>
        </w:rPr>
        <w:t>7-1。</w:t>
      </w:r>
    </w:p>
    <w:p w14:paraId="4CC5408F">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sz w:val="28"/>
          <w:szCs w:val="28"/>
          <w:lang w:val="en-US" w:eastAsia="zh-CN"/>
        </w:rPr>
      </w:pPr>
      <w:r>
        <w:rPr>
          <w:rFonts w:hint="default" w:ascii="Times New Roman" w:hAnsi="Times New Roman" w:eastAsia="方正仿宋_GB2312" w:cs="Times New Roman"/>
          <w:b/>
          <w:bCs/>
          <w:sz w:val="28"/>
          <w:szCs w:val="28"/>
          <w:lang w:val="en-US" w:eastAsia="zh-CN"/>
        </w:rPr>
        <w:drawing>
          <wp:inline distT="0" distB="0" distL="114300" distR="114300">
            <wp:extent cx="5271135" cy="7472680"/>
            <wp:effectExtent l="0" t="0" r="5715" b="13970"/>
            <wp:docPr id="1" name="图片 1" descr="756f7a1c66d5c48281596cf1e36e7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56f7a1c66d5c48281596cf1e36e7bb"/>
                    <pic:cNvPicPr>
                      <a:picLocks noChangeAspect="1"/>
                    </pic:cNvPicPr>
                  </pic:nvPicPr>
                  <pic:blipFill>
                    <a:blip r:embed="rId9"/>
                    <a:stretch>
                      <a:fillRect/>
                    </a:stretch>
                  </pic:blipFill>
                  <pic:spPr>
                    <a:xfrm>
                      <a:off x="0" y="0"/>
                      <a:ext cx="5271135" cy="7472680"/>
                    </a:xfrm>
                    <a:prstGeom prst="rect">
                      <a:avLst/>
                    </a:prstGeom>
                  </pic:spPr>
                </pic:pic>
              </a:graphicData>
            </a:graphic>
          </wp:inline>
        </w:drawing>
      </w:r>
      <w:r>
        <w:rPr>
          <w:rFonts w:hint="default" w:ascii="Times New Roman" w:hAnsi="Times New Roman" w:eastAsia="方正仿宋_GB2312" w:cs="Times New Roman"/>
          <w:b/>
          <w:bCs/>
          <w:sz w:val="28"/>
          <w:szCs w:val="28"/>
          <w:lang w:val="en-US" w:eastAsia="zh-CN"/>
        </w:rPr>
        <w:t>图7-1 达拉特旗中心城区声环境功能区区划图</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0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8FC8D2B-516F-41F5-8C76-922FEF8802A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embedRegular r:id="rId2" w:fontKey="{FCFB0927-6AF5-4482-BCF3-962CE636E194}"/>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3" w:fontKey="{31CF52ED-C92F-4E3C-B1F6-C198BED9D38B}"/>
  </w:font>
  <w:font w:name="方正仿宋_GB2312">
    <w:panose1 w:val="02000000000000000000"/>
    <w:charset w:val="86"/>
    <w:family w:val="auto"/>
    <w:pitch w:val="default"/>
    <w:sig w:usb0="A00002BF" w:usb1="184F6CFA" w:usb2="00000012" w:usb3="00000000" w:csb0="00040001" w:csb1="00000000"/>
    <w:embedRegular r:id="rId4" w:fontKey="{FBE92224-E7BE-4897-81A7-5D39161C3CF9}"/>
  </w:font>
  <w:font w:name="楷体_GB2312">
    <w:panose1 w:val="02010609030101010101"/>
    <w:charset w:val="86"/>
    <w:family w:val="auto"/>
    <w:pitch w:val="default"/>
    <w:sig w:usb0="00000001" w:usb1="080E0000" w:usb2="00000000" w:usb3="00000000" w:csb0="00040000" w:csb1="00000000"/>
    <w:embedRegular r:id="rId5" w:fontKey="{F79627AE-3991-46D1-B5B3-176348C55AD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8CF73A">
    <w:pPr>
      <w:pStyle w:val="7"/>
    </w:pPr>
    <w:r>
      <w:rPr>
        <w:sz w:val="18"/>
      </w:rPr>
      <w:pict>
        <v:shape id="_x0000_s1032" o:spid="_x0000_s1032" o:spt="202" type="#_x0000_t202" style="position:absolute;left:0pt;margin-top:0pt;height:144pt;width:144pt;mso-position-horizontal:outside;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50A93633">
                <w:pPr>
                  <w:pStyle w:val="7"/>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CF2C6">
    <w:pPr>
      <w:pStyle w:val="7"/>
    </w:pPr>
    <w:r>
      <w:rPr>
        <w:sz w:val="18"/>
      </w:rPr>
      <w:pict>
        <v:shape id="_x0000_s1031" o:spid="_x0000_s1031"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5A944093">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p w14:paraId="02E4CA46">
                <w:pPr>
                  <w:snapToGrid w:val="0"/>
                  <w:rPr>
                    <w:rFonts w:hint="eastAsia" w:eastAsia="等线"/>
                    <w:sz w:val="18"/>
                    <w:lang w:eastAsia="zh-CN"/>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DD011">
    <w:pPr>
      <w:pStyle w:val="7"/>
    </w:pPr>
    <w:r>
      <w:pict>
        <v:shape id="文本框 1026" o:spid="_x0000_s1027" o:spt="202" type="#_x0000_t202" style="position:absolute;left:0pt;margin-top:0pt;height:15.7pt;width:21.05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00844F25">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3922B">
    <w:pPr>
      <w:pStyle w:val="8"/>
      <w:pBdr>
        <w:bottom w:val="none" w:color="auto" w:sz="0" w:space="1"/>
      </w:pBdr>
      <w:rPr>
        <w:u w:val="doub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C385D">
    <w:pPr>
      <w:pStyle w:val="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1A3B20"/>
    <w:multiLevelType w:val="singleLevel"/>
    <w:tmpl w:val="C31A3B20"/>
    <w:lvl w:ilvl="0" w:tentative="0">
      <w:start w:val="1"/>
      <w:numFmt w:val="lowerLetter"/>
      <w:suff w:val="nothing"/>
      <w:lvlText w:val="%1）"/>
      <w:lvlJc w:val="left"/>
    </w:lvl>
  </w:abstractNum>
  <w:abstractNum w:abstractNumId="1">
    <w:nsid w:val="D0F7193F"/>
    <w:multiLevelType w:val="singleLevel"/>
    <w:tmpl w:val="D0F7193F"/>
    <w:lvl w:ilvl="0" w:tentative="0">
      <w:start w:val="2"/>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attachedTemplate r:id="rId1"/>
  <w:documentProtection w:edit="readOnly" w:formatting="1" w:enforcement="0"/>
  <w:defaultTabStop w:val="420"/>
  <w:drawingGridVerticalSpacing w:val="159"/>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227EC"/>
    <w:rsid w:val="00052633"/>
    <w:rsid w:val="000D1E34"/>
    <w:rsid w:val="000D412D"/>
    <w:rsid w:val="000E732D"/>
    <w:rsid w:val="0017377A"/>
    <w:rsid w:val="0023557E"/>
    <w:rsid w:val="00246349"/>
    <w:rsid w:val="00254606"/>
    <w:rsid w:val="002F2E01"/>
    <w:rsid w:val="00316E71"/>
    <w:rsid w:val="003730C0"/>
    <w:rsid w:val="003732E0"/>
    <w:rsid w:val="00484743"/>
    <w:rsid w:val="004A1BFB"/>
    <w:rsid w:val="004C5B97"/>
    <w:rsid w:val="004D274C"/>
    <w:rsid w:val="005301A5"/>
    <w:rsid w:val="00550FE6"/>
    <w:rsid w:val="005678F3"/>
    <w:rsid w:val="005D1E88"/>
    <w:rsid w:val="005D7E1A"/>
    <w:rsid w:val="00624EC5"/>
    <w:rsid w:val="00716FCE"/>
    <w:rsid w:val="00734FC1"/>
    <w:rsid w:val="0090279E"/>
    <w:rsid w:val="00905AD6"/>
    <w:rsid w:val="00910ED4"/>
    <w:rsid w:val="00983CD9"/>
    <w:rsid w:val="009B65DA"/>
    <w:rsid w:val="00A02005"/>
    <w:rsid w:val="00A269BC"/>
    <w:rsid w:val="00AD2EBD"/>
    <w:rsid w:val="00B54902"/>
    <w:rsid w:val="00C062D5"/>
    <w:rsid w:val="00D2452B"/>
    <w:rsid w:val="00DB6FBB"/>
    <w:rsid w:val="00DF73DC"/>
    <w:rsid w:val="00E227EC"/>
    <w:rsid w:val="00E373B1"/>
    <w:rsid w:val="00E51B84"/>
    <w:rsid w:val="00E55054"/>
    <w:rsid w:val="00EC3F8C"/>
    <w:rsid w:val="00ED02CC"/>
    <w:rsid w:val="00EE02C6"/>
    <w:rsid w:val="00F26E21"/>
    <w:rsid w:val="01614320"/>
    <w:rsid w:val="020D7B1D"/>
    <w:rsid w:val="02185359"/>
    <w:rsid w:val="0257357E"/>
    <w:rsid w:val="02925867"/>
    <w:rsid w:val="03274C4A"/>
    <w:rsid w:val="033007A7"/>
    <w:rsid w:val="03A64AD8"/>
    <w:rsid w:val="03C42FA2"/>
    <w:rsid w:val="03D140EB"/>
    <w:rsid w:val="052D1666"/>
    <w:rsid w:val="063E3ECC"/>
    <w:rsid w:val="06EC6602"/>
    <w:rsid w:val="07827005"/>
    <w:rsid w:val="07AE0154"/>
    <w:rsid w:val="08C440E2"/>
    <w:rsid w:val="09024ECA"/>
    <w:rsid w:val="09655633"/>
    <w:rsid w:val="096579D1"/>
    <w:rsid w:val="09A8671B"/>
    <w:rsid w:val="09C258E2"/>
    <w:rsid w:val="09DC5A00"/>
    <w:rsid w:val="0A411F41"/>
    <w:rsid w:val="0AC31207"/>
    <w:rsid w:val="0AE871D0"/>
    <w:rsid w:val="0B2A6938"/>
    <w:rsid w:val="0B6B2331"/>
    <w:rsid w:val="0B8830EF"/>
    <w:rsid w:val="0B8D798A"/>
    <w:rsid w:val="0B912D0E"/>
    <w:rsid w:val="0B965279"/>
    <w:rsid w:val="0BD21506"/>
    <w:rsid w:val="0D89375E"/>
    <w:rsid w:val="0DD63A86"/>
    <w:rsid w:val="0DD77712"/>
    <w:rsid w:val="0DE70480"/>
    <w:rsid w:val="0EF0249B"/>
    <w:rsid w:val="0F895F1F"/>
    <w:rsid w:val="0F960244"/>
    <w:rsid w:val="0FF441A9"/>
    <w:rsid w:val="11350422"/>
    <w:rsid w:val="113A3C58"/>
    <w:rsid w:val="11666201"/>
    <w:rsid w:val="1179522F"/>
    <w:rsid w:val="11812911"/>
    <w:rsid w:val="126021A6"/>
    <w:rsid w:val="12634018"/>
    <w:rsid w:val="126E1DBC"/>
    <w:rsid w:val="12E033ED"/>
    <w:rsid w:val="12F72C96"/>
    <w:rsid w:val="12F803CF"/>
    <w:rsid w:val="12F84115"/>
    <w:rsid w:val="13746865"/>
    <w:rsid w:val="13B662A5"/>
    <w:rsid w:val="13D307DA"/>
    <w:rsid w:val="14713221"/>
    <w:rsid w:val="149A0739"/>
    <w:rsid w:val="14A323B2"/>
    <w:rsid w:val="15454584"/>
    <w:rsid w:val="155A7C09"/>
    <w:rsid w:val="157B42D5"/>
    <w:rsid w:val="15F002F1"/>
    <w:rsid w:val="164E22DF"/>
    <w:rsid w:val="16B71181"/>
    <w:rsid w:val="177C10D6"/>
    <w:rsid w:val="17EB1297"/>
    <w:rsid w:val="180B133E"/>
    <w:rsid w:val="186A1D67"/>
    <w:rsid w:val="189421E7"/>
    <w:rsid w:val="18E62E27"/>
    <w:rsid w:val="199E1139"/>
    <w:rsid w:val="1A162F1B"/>
    <w:rsid w:val="1B362897"/>
    <w:rsid w:val="1B8D1C1A"/>
    <w:rsid w:val="1BA94413"/>
    <w:rsid w:val="1BB13FCF"/>
    <w:rsid w:val="1BBE3866"/>
    <w:rsid w:val="1C0173FB"/>
    <w:rsid w:val="1C3717C7"/>
    <w:rsid w:val="1C3F5A26"/>
    <w:rsid w:val="1C4F7756"/>
    <w:rsid w:val="1CBE79B5"/>
    <w:rsid w:val="1CF64072"/>
    <w:rsid w:val="1CFE0323"/>
    <w:rsid w:val="1D9E2AFC"/>
    <w:rsid w:val="1F21086B"/>
    <w:rsid w:val="20040CF1"/>
    <w:rsid w:val="204C48CD"/>
    <w:rsid w:val="205A64D5"/>
    <w:rsid w:val="20657490"/>
    <w:rsid w:val="20B0077B"/>
    <w:rsid w:val="20F113FC"/>
    <w:rsid w:val="21B61BF4"/>
    <w:rsid w:val="21E46364"/>
    <w:rsid w:val="225F331C"/>
    <w:rsid w:val="22A76BC5"/>
    <w:rsid w:val="235A359A"/>
    <w:rsid w:val="23A76F6D"/>
    <w:rsid w:val="23B9317E"/>
    <w:rsid w:val="24260AF0"/>
    <w:rsid w:val="2427399D"/>
    <w:rsid w:val="25460910"/>
    <w:rsid w:val="259D24DF"/>
    <w:rsid w:val="26517702"/>
    <w:rsid w:val="27046870"/>
    <w:rsid w:val="27641641"/>
    <w:rsid w:val="2798214A"/>
    <w:rsid w:val="27BD5266"/>
    <w:rsid w:val="28141350"/>
    <w:rsid w:val="288549F8"/>
    <w:rsid w:val="28AB2D40"/>
    <w:rsid w:val="28C15E3D"/>
    <w:rsid w:val="29050DE3"/>
    <w:rsid w:val="29942B5A"/>
    <w:rsid w:val="29B9322A"/>
    <w:rsid w:val="2A507FEC"/>
    <w:rsid w:val="2B4B5CDD"/>
    <w:rsid w:val="2C18438E"/>
    <w:rsid w:val="2C4263D5"/>
    <w:rsid w:val="2D5F4D68"/>
    <w:rsid w:val="2E5C6321"/>
    <w:rsid w:val="2E980627"/>
    <w:rsid w:val="2EAF27B5"/>
    <w:rsid w:val="2F6A5154"/>
    <w:rsid w:val="2F7C6B83"/>
    <w:rsid w:val="30476EAC"/>
    <w:rsid w:val="306E5994"/>
    <w:rsid w:val="30F813E2"/>
    <w:rsid w:val="324A315B"/>
    <w:rsid w:val="32DB1251"/>
    <w:rsid w:val="32EA4AAF"/>
    <w:rsid w:val="32FC3F5D"/>
    <w:rsid w:val="330A6442"/>
    <w:rsid w:val="33453325"/>
    <w:rsid w:val="33526819"/>
    <w:rsid w:val="3396619B"/>
    <w:rsid w:val="33985F8B"/>
    <w:rsid w:val="341A3DFA"/>
    <w:rsid w:val="34376617"/>
    <w:rsid w:val="343F0C7F"/>
    <w:rsid w:val="344934D1"/>
    <w:rsid w:val="345110D5"/>
    <w:rsid w:val="3699370A"/>
    <w:rsid w:val="36BF162F"/>
    <w:rsid w:val="36DE2F05"/>
    <w:rsid w:val="37142AD9"/>
    <w:rsid w:val="37457A16"/>
    <w:rsid w:val="37505C06"/>
    <w:rsid w:val="37534993"/>
    <w:rsid w:val="38596448"/>
    <w:rsid w:val="385D38A9"/>
    <w:rsid w:val="38B62260"/>
    <w:rsid w:val="38BF65E4"/>
    <w:rsid w:val="38F87A1A"/>
    <w:rsid w:val="39387E2A"/>
    <w:rsid w:val="397546B9"/>
    <w:rsid w:val="39A115C0"/>
    <w:rsid w:val="3A1339C3"/>
    <w:rsid w:val="3A625B8A"/>
    <w:rsid w:val="3C7D617E"/>
    <w:rsid w:val="3C88257B"/>
    <w:rsid w:val="3CAA3772"/>
    <w:rsid w:val="3CAB1E36"/>
    <w:rsid w:val="3CF0666E"/>
    <w:rsid w:val="3D883123"/>
    <w:rsid w:val="3DDF700B"/>
    <w:rsid w:val="3E072C07"/>
    <w:rsid w:val="3EA32AED"/>
    <w:rsid w:val="3F1B1B01"/>
    <w:rsid w:val="3F9B58EA"/>
    <w:rsid w:val="4037749D"/>
    <w:rsid w:val="40502802"/>
    <w:rsid w:val="40590C4C"/>
    <w:rsid w:val="407D6509"/>
    <w:rsid w:val="416E6B37"/>
    <w:rsid w:val="41911E70"/>
    <w:rsid w:val="41D40F2D"/>
    <w:rsid w:val="4215584D"/>
    <w:rsid w:val="43BF3D17"/>
    <w:rsid w:val="43C2135A"/>
    <w:rsid w:val="447225EE"/>
    <w:rsid w:val="44DE7A19"/>
    <w:rsid w:val="477C7DEC"/>
    <w:rsid w:val="47882620"/>
    <w:rsid w:val="47E435DA"/>
    <w:rsid w:val="48172BE5"/>
    <w:rsid w:val="4868257B"/>
    <w:rsid w:val="48763186"/>
    <w:rsid w:val="48DB074A"/>
    <w:rsid w:val="491C6F9E"/>
    <w:rsid w:val="496C58B0"/>
    <w:rsid w:val="4A177787"/>
    <w:rsid w:val="4B316795"/>
    <w:rsid w:val="4B721308"/>
    <w:rsid w:val="4C5C53A6"/>
    <w:rsid w:val="4C6C007B"/>
    <w:rsid w:val="4CBB1190"/>
    <w:rsid w:val="4CCC2B2C"/>
    <w:rsid w:val="4CD361F3"/>
    <w:rsid w:val="4D474A4F"/>
    <w:rsid w:val="4D7C3EC7"/>
    <w:rsid w:val="4EA8361C"/>
    <w:rsid w:val="4ECD2D56"/>
    <w:rsid w:val="4EFF3C5B"/>
    <w:rsid w:val="4F3B0F16"/>
    <w:rsid w:val="504D030B"/>
    <w:rsid w:val="508D1DB1"/>
    <w:rsid w:val="51083D20"/>
    <w:rsid w:val="51333275"/>
    <w:rsid w:val="517E4826"/>
    <w:rsid w:val="518A2660"/>
    <w:rsid w:val="51E07A8E"/>
    <w:rsid w:val="51EB488B"/>
    <w:rsid w:val="51FC3674"/>
    <w:rsid w:val="52221C60"/>
    <w:rsid w:val="52F90076"/>
    <w:rsid w:val="53773E4F"/>
    <w:rsid w:val="539C5FCB"/>
    <w:rsid w:val="54256585"/>
    <w:rsid w:val="546960E8"/>
    <w:rsid w:val="547767C0"/>
    <w:rsid w:val="54942E02"/>
    <w:rsid w:val="54F10567"/>
    <w:rsid w:val="54FD1337"/>
    <w:rsid w:val="555B27B0"/>
    <w:rsid w:val="55B3019A"/>
    <w:rsid w:val="55E91D77"/>
    <w:rsid w:val="563967AD"/>
    <w:rsid w:val="56EE0449"/>
    <w:rsid w:val="56F27AE0"/>
    <w:rsid w:val="571233E4"/>
    <w:rsid w:val="57952B87"/>
    <w:rsid w:val="57EF1A0B"/>
    <w:rsid w:val="58101852"/>
    <w:rsid w:val="581A06FD"/>
    <w:rsid w:val="589746C8"/>
    <w:rsid w:val="58EC3ABC"/>
    <w:rsid w:val="58F123FC"/>
    <w:rsid w:val="596A60BE"/>
    <w:rsid w:val="59F41369"/>
    <w:rsid w:val="5A71776C"/>
    <w:rsid w:val="5B0841F1"/>
    <w:rsid w:val="5B114CB9"/>
    <w:rsid w:val="5B1C06DB"/>
    <w:rsid w:val="5B2A233D"/>
    <w:rsid w:val="5B8934C2"/>
    <w:rsid w:val="5BB10807"/>
    <w:rsid w:val="5CB341F0"/>
    <w:rsid w:val="5E7F516D"/>
    <w:rsid w:val="5EF4309F"/>
    <w:rsid w:val="5F0D14A3"/>
    <w:rsid w:val="5F2363B6"/>
    <w:rsid w:val="603A1400"/>
    <w:rsid w:val="60837C51"/>
    <w:rsid w:val="60DD4AD0"/>
    <w:rsid w:val="60F0111C"/>
    <w:rsid w:val="61155C74"/>
    <w:rsid w:val="612832CE"/>
    <w:rsid w:val="61BD3EA5"/>
    <w:rsid w:val="61C41F00"/>
    <w:rsid w:val="628150C4"/>
    <w:rsid w:val="628A64AC"/>
    <w:rsid w:val="6341364F"/>
    <w:rsid w:val="64111885"/>
    <w:rsid w:val="648F3545"/>
    <w:rsid w:val="655D0A01"/>
    <w:rsid w:val="657C4016"/>
    <w:rsid w:val="66253FA7"/>
    <w:rsid w:val="676F1992"/>
    <w:rsid w:val="68850483"/>
    <w:rsid w:val="68DE1F49"/>
    <w:rsid w:val="699E3BB0"/>
    <w:rsid w:val="69B01ECB"/>
    <w:rsid w:val="6AC54FC8"/>
    <w:rsid w:val="6B2A0DC0"/>
    <w:rsid w:val="6CBB69DD"/>
    <w:rsid w:val="6D2D4945"/>
    <w:rsid w:val="6DB52ED8"/>
    <w:rsid w:val="6DF25819"/>
    <w:rsid w:val="6ED22D84"/>
    <w:rsid w:val="6FCB17C6"/>
    <w:rsid w:val="6FDC2785"/>
    <w:rsid w:val="6FFF5DE1"/>
    <w:rsid w:val="70183712"/>
    <w:rsid w:val="709F5078"/>
    <w:rsid w:val="714B0E13"/>
    <w:rsid w:val="715748EF"/>
    <w:rsid w:val="71A23B96"/>
    <w:rsid w:val="71C95F69"/>
    <w:rsid w:val="71EB0610"/>
    <w:rsid w:val="73B12567"/>
    <w:rsid w:val="7439497C"/>
    <w:rsid w:val="750F10B5"/>
    <w:rsid w:val="765A5EE7"/>
    <w:rsid w:val="76706C9A"/>
    <w:rsid w:val="76D80F2D"/>
    <w:rsid w:val="778A575C"/>
    <w:rsid w:val="77A1788C"/>
    <w:rsid w:val="77CD3B65"/>
    <w:rsid w:val="788521CA"/>
    <w:rsid w:val="7886358D"/>
    <w:rsid w:val="78A05CCA"/>
    <w:rsid w:val="78BB134F"/>
    <w:rsid w:val="78C00C7E"/>
    <w:rsid w:val="790827DE"/>
    <w:rsid w:val="79772491"/>
    <w:rsid w:val="79A51109"/>
    <w:rsid w:val="79A66DB0"/>
    <w:rsid w:val="79E26A0F"/>
    <w:rsid w:val="7A11103D"/>
    <w:rsid w:val="7ABC2038"/>
    <w:rsid w:val="7C101FFB"/>
    <w:rsid w:val="7C1E5F6F"/>
    <w:rsid w:val="7C7C244C"/>
    <w:rsid w:val="7CDA5FDE"/>
    <w:rsid w:val="7D014F3D"/>
    <w:rsid w:val="7D1B0C95"/>
    <w:rsid w:val="7D332992"/>
    <w:rsid w:val="7D5C27F0"/>
    <w:rsid w:val="7DB33095"/>
    <w:rsid w:val="7E41167B"/>
    <w:rsid w:val="7E592100"/>
    <w:rsid w:val="7ED04BE6"/>
    <w:rsid w:val="7F570225"/>
    <w:rsid w:val="7F757AD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0" w:name="footnote text"/>
    <w:lsdException w:qFormat="1" w:unhideWhenUsed="0"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黑体"/>
      <w:kern w:val="2"/>
      <w:sz w:val="21"/>
      <w:szCs w:val="22"/>
      <w:lang w:val="en-US" w:eastAsia="zh-CN" w:bidi="ar-SA"/>
    </w:rPr>
  </w:style>
  <w:style w:type="character" w:default="1" w:styleId="15">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2">
    <w:name w:val="Normal Indent"/>
    <w:basedOn w:val="1"/>
    <w:next w:val="3"/>
    <w:qFormat/>
    <w:uiPriority w:val="0"/>
    <w:pPr>
      <w:tabs>
        <w:tab w:val="left" w:pos="0"/>
      </w:tabs>
      <w:ind w:firstLine="420"/>
    </w:pPr>
    <w:rPr>
      <w:rFonts w:ascii="Times New Roman" w:hAnsi="Times New Roman" w:cs="Times New Roman"/>
      <w:szCs w:val="20"/>
    </w:rPr>
  </w:style>
  <w:style w:type="paragraph" w:styleId="3">
    <w:name w:val="Body Text First Indent 2"/>
    <w:basedOn w:val="4"/>
    <w:next w:val="1"/>
    <w:qFormat/>
    <w:uiPriority w:val="0"/>
    <w:pPr>
      <w:widowControl w:val="0"/>
      <w:ind w:left="420" w:firstLine="420" w:firstLineChars="200"/>
      <w:jc w:val="both"/>
    </w:pPr>
    <w:rPr>
      <w:rFonts w:ascii="Times New Roman" w:hAnsi="Times New Roman" w:cs="Times New Roman"/>
      <w:sz w:val="20"/>
    </w:rPr>
  </w:style>
  <w:style w:type="paragraph" w:styleId="4">
    <w:name w:val="Body Text Indent"/>
    <w:basedOn w:val="1"/>
    <w:next w:val="1"/>
    <w:qFormat/>
    <w:uiPriority w:val="0"/>
    <w:pPr>
      <w:spacing w:afterLines="100"/>
      <w:ind w:left="200" w:leftChars="200"/>
    </w:pPr>
    <w:rPr>
      <w:rFonts w:ascii="Calibri" w:hAnsi="Calibri"/>
      <w:szCs w:val="20"/>
      <w:lang w:eastAsia="en-US" w:bidi="en-US"/>
    </w:rPr>
  </w:style>
  <w:style w:type="paragraph" w:styleId="5">
    <w:name w:val="annotation text"/>
    <w:basedOn w:val="1"/>
    <w:link w:val="18"/>
    <w:qFormat/>
    <w:uiPriority w:val="0"/>
    <w:pPr>
      <w:jc w:val="left"/>
    </w:pPr>
    <w:rPr>
      <w:szCs w:val="24"/>
    </w:rPr>
  </w:style>
  <w:style w:type="paragraph" w:styleId="6">
    <w:name w:val="Balloon Text"/>
    <w:basedOn w:val="1"/>
    <w:link w:val="20"/>
    <w:unhideWhenUsed/>
    <w:qFormat/>
    <w:uiPriority w:val="99"/>
    <w:rPr>
      <w:sz w:val="18"/>
      <w:szCs w:val="18"/>
    </w:rPr>
  </w:style>
  <w:style w:type="paragraph" w:styleId="7">
    <w:name w:val="footer"/>
    <w:basedOn w:val="1"/>
    <w:link w:val="22"/>
    <w:unhideWhenUsed/>
    <w:qFormat/>
    <w:uiPriority w:val="99"/>
    <w:pPr>
      <w:tabs>
        <w:tab w:val="center" w:pos="4153"/>
        <w:tab w:val="right" w:pos="8306"/>
      </w:tabs>
      <w:snapToGrid w:val="0"/>
      <w:jc w:val="left"/>
    </w:pPr>
    <w:rPr>
      <w:sz w:val="18"/>
      <w:szCs w:val="18"/>
    </w:rPr>
  </w:style>
  <w:style w:type="paragraph" w:styleId="8">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style>
  <w:style w:type="paragraph" w:styleId="10">
    <w:name w:val="toc 2"/>
    <w:basedOn w:val="1"/>
    <w:next w:val="1"/>
    <w:unhideWhenUsed/>
    <w:qFormat/>
    <w:uiPriority w:val="39"/>
    <w:pPr>
      <w:ind w:left="420" w:leftChars="200"/>
    </w:pPr>
  </w:style>
  <w:style w:type="paragraph" w:styleId="11">
    <w:name w:val="Normal (Web)"/>
    <w:basedOn w:val="1"/>
    <w:qFormat/>
    <w:uiPriority w:val="99"/>
    <w:pPr>
      <w:spacing w:before="100" w:beforeAutospacing="1" w:after="100" w:afterAutospacing="1"/>
      <w:jc w:val="left"/>
    </w:pPr>
    <w:rPr>
      <w:rFonts w:cs="Times New Roman"/>
      <w:kern w:val="0"/>
      <w:sz w:val="24"/>
    </w:rPr>
  </w:style>
  <w:style w:type="paragraph" w:styleId="12">
    <w:name w:val="annotation subject"/>
    <w:basedOn w:val="5"/>
    <w:next w:val="5"/>
    <w:link w:val="25"/>
    <w:unhideWhenUsed/>
    <w:qFormat/>
    <w:uiPriority w:val="0"/>
    <w:rPr>
      <w:b/>
      <w:bCs/>
      <w:szCs w:val="22"/>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annotation reference"/>
    <w:qFormat/>
    <w:uiPriority w:val="0"/>
    <w:rPr>
      <w:sz w:val="21"/>
      <w:szCs w:val="21"/>
    </w:rPr>
  </w:style>
  <w:style w:type="paragraph" w:customStyle="1" w:styleId="17">
    <w:name w:val="样式 正文缩进正文缩进2正文缩进 Char Char正文缩进 Char Char Char Char正文缩进 Char ..."/>
    <w:basedOn w:val="2"/>
    <w:qFormat/>
    <w:uiPriority w:val="0"/>
    <w:pPr>
      <w:spacing w:line="240" w:lineRule="auto"/>
      <w:ind w:firstLine="0" w:firstLineChars="0"/>
    </w:pPr>
    <w:rPr>
      <w:rFonts w:ascii="Times New Roman" w:hAnsi="Times New Roman" w:eastAsia="宋体" w:cs="Times New Roman"/>
      <w:w w:val="80"/>
      <w:sz w:val="18"/>
      <w:szCs w:val="15"/>
    </w:rPr>
  </w:style>
  <w:style w:type="character" w:customStyle="1" w:styleId="18">
    <w:name w:val="批注文字 Char"/>
    <w:link w:val="5"/>
    <w:qFormat/>
    <w:uiPriority w:val="0"/>
    <w:rPr>
      <w:szCs w:val="24"/>
    </w:rPr>
  </w:style>
  <w:style w:type="character" w:customStyle="1" w:styleId="19">
    <w:name w:val="批注文字 字符1"/>
    <w:basedOn w:val="15"/>
    <w:semiHidden/>
    <w:qFormat/>
    <w:uiPriority w:val="99"/>
  </w:style>
  <w:style w:type="character" w:customStyle="1" w:styleId="20">
    <w:name w:val="批注框文本 Char"/>
    <w:link w:val="6"/>
    <w:qFormat/>
    <w:uiPriority w:val="99"/>
    <w:rPr>
      <w:sz w:val="18"/>
      <w:szCs w:val="18"/>
    </w:rPr>
  </w:style>
  <w:style w:type="character" w:customStyle="1" w:styleId="21">
    <w:name w:val="页眉 Char"/>
    <w:link w:val="8"/>
    <w:qFormat/>
    <w:uiPriority w:val="99"/>
    <w:rPr>
      <w:rFonts w:ascii="等线" w:hAnsi="等线" w:eastAsia="等线" w:cs="黑体"/>
      <w:kern w:val="2"/>
      <w:sz w:val="18"/>
      <w:szCs w:val="18"/>
    </w:rPr>
  </w:style>
  <w:style w:type="character" w:customStyle="1" w:styleId="22">
    <w:name w:val="页脚 Char"/>
    <w:link w:val="7"/>
    <w:qFormat/>
    <w:uiPriority w:val="99"/>
    <w:rPr>
      <w:rFonts w:ascii="等线" w:hAnsi="等线" w:eastAsia="等线" w:cs="黑体"/>
      <w:kern w:val="2"/>
      <w:sz w:val="18"/>
      <w:szCs w:val="18"/>
    </w:rPr>
  </w:style>
  <w:style w:type="paragraph" w:customStyle="1" w:styleId="23">
    <w:name w:val="WPSOffice手动目录 1"/>
    <w:qFormat/>
    <w:uiPriority w:val="0"/>
    <w:rPr>
      <w:rFonts w:ascii="Times New Roman" w:hAnsi="Times New Roman" w:eastAsia="宋体" w:cs="Times New Roman"/>
      <w:lang w:val="en-US" w:eastAsia="zh-CN" w:bidi="ar-SA"/>
    </w:rPr>
  </w:style>
  <w:style w:type="paragraph" w:customStyle="1" w:styleId="24">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25">
    <w:name w:val="批注主题 Char"/>
    <w:basedOn w:val="18"/>
    <w:link w:val="12"/>
    <w:semiHidden/>
    <w:qFormat/>
    <w:uiPriority w:val="0"/>
    <w:rPr>
      <w:rFonts w:ascii="等线" w:hAnsi="等线" w:eastAsia="等线" w:cs="黑体"/>
      <w:b/>
      <w:bCs/>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32" textRotate="1"/>
    <customShpInfo spid="_x0000_s1031" textRotate="1"/>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A80FD3-E272-4C06-AC13-6F78458CF50B}">
  <ds:schemaRefs/>
</ds:datastoreItem>
</file>

<file path=docProps/app.xml><?xml version="1.0" encoding="utf-8"?>
<Properties xmlns="http://schemas.openxmlformats.org/officeDocument/2006/extended-properties" xmlns:vt="http://schemas.openxmlformats.org/officeDocument/2006/docPropsVTypes">
  <Template>wdzx97.dot</Template>
  <Company>Microsoft</Company>
  <Pages>20</Pages>
  <Words>4366</Words>
  <Characters>4833</Characters>
  <Lines>66</Lines>
  <Paragraphs>18</Paragraphs>
  <TotalTime>0</TotalTime>
  <ScaleCrop>false</ScaleCrop>
  <LinksUpToDate>false</LinksUpToDate>
  <CharactersWithSpaces>4890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2019-10-21T03:06:00Z</dcterms:created>
  <dc:creator>lenovo</dc:creator>
  <cp:lastModifiedBy>达拉特旗人民政府(拟稿)</cp:lastModifiedBy>
  <cp:lastPrinted>2019-01-07T03:19:00Z</cp:lastPrinted>
  <dcterms:modified xsi:type="dcterms:W3CDTF">2026-06-17T01:42:00Z</dcterms:modified>
  <dc:title>鄂尔多斯市声环境功能区调整方案</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eyJoZGlkIjoiOTI5MjJhYWMwODk4NjUxMTcwZWFjNmRlN2FjMTJlNTUiLCJ1c2VySWQiOiIyNDc1MjUzMDgifQ==</vt:lpwstr>
  </property>
  <property fmtid="{D5CDD505-2E9C-101B-9397-08002B2CF9AE}" pid="4" name="ICV">
    <vt:lpwstr>AD50105C69E94891ADAE52A0222A94D9_13</vt:lpwstr>
  </property>
</Properties>
</file>