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DB" w:rsidRDefault="00634FDB" w:rsidP="00634FDB">
      <w:pPr>
        <w:pStyle w:val="a6"/>
        <w:shd w:val="clear" w:color="auto" w:fill="FFFFFF"/>
        <w:spacing w:line="560" w:lineRule="exact"/>
        <w:rPr>
          <w:rFonts w:ascii="黑体" w:eastAsia="黑体" w:hAnsi="黑体" w:cs="黑体"/>
          <w:sz w:val="32"/>
          <w:szCs w:val="32"/>
        </w:rPr>
      </w:pPr>
      <w:r>
        <w:rPr>
          <w:rFonts w:ascii="黑体" w:eastAsia="黑体" w:hAnsi="黑体" w:cs="黑体" w:hint="eastAsia"/>
          <w:sz w:val="32"/>
          <w:szCs w:val="32"/>
        </w:rPr>
        <w:t>附件：</w:t>
      </w:r>
    </w:p>
    <w:p w:rsidR="00634FDB" w:rsidRDefault="00634FDB" w:rsidP="00634FDB">
      <w:pPr>
        <w:pStyle w:val="a6"/>
        <w:shd w:val="clear" w:color="auto" w:fill="FFFFFF"/>
        <w:spacing w:line="560" w:lineRule="exact"/>
        <w:rPr>
          <w:rFonts w:ascii="黑体" w:eastAsia="黑体" w:hAnsi="黑体" w:cs="黑体"/>
          <w:sz w:val="32"/>
          <w:szCs w:val="32"/>
        </w:rPr>
      </w:pPr>
    </w:p>
    <w:p w:rsidR="00634FDB" w:rsidRDefault="00634FDB" w:rsidP="00634FDB">
      <w:pPr>
        <w:pStyle w:val="a6"/>
        <w:shd w:val="clear" w:color="auto" w:fill="FFFFFF"/>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达拉特旗水资源监督管理方案</w:t>
      </w:r>
    </w:p>
    <w:p w:rsidR="00634FDB" w:rsidRDefault="00634FDB" w:rsidP="00634FDB">
      <w:pPr>
        <w:spacing w:line="560" w:lineRule="exact"/>
        <w:rPr>
          <w:rFonts w:ascii="仿宋_GB2312" w:eastAsia="仿宋_GB2312" w:hAnsi="Times New Roman" w:cs="Times New Roman"/>
          <w:sz w:val="32"/>
          <w:szCs w:val="32"/>
        </w:rPr>
      </w:pP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有效落实最严格的水资源管理制度，进一步加强取用水监督管理，切实规范各类取用水行为，提高水资源管理能力和监督水平，促进全旗水资源的可持续利用和有效节约保护。根据《中华人民共和国水法》《中华人民共和国黄河保护法》《取水许可和水资源费征收管理条例》等有关法律法规，结合我旗实际，制定本方案。</w:t>
      </w:r>
    </w:p>
    <w:p w:rsidR="00634FDB" w:rsidRDefault="00634FDB" w:rsidP="00634FDB">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一、指导思想</w:t>
      </w:r>
    </w:p>
    <w:p w:rsidR="00634FDB" w:rsidRDefault="00634FDB" w:rsidP="00634FDB">
      <w:pPr>
        <w:spacing w:line="560" w:lineRule="exact"/>
        <w:ind w:firstLineChars="200" w:firstLine="640"/>
        <w:rPr>
          <w:rFonts w:ascii="微软雅黑" w:eastAsia="微软雅黑" w:hAnsi="微软雅黑" w:cs="微软雅黑"/>
          <w:color w:val="333333"/>
          <w:sz w:val="24"/>
        </w:rPr>
      </w:pPr>
      <w:r>
        <w:rPr>
          <w:rFonts w:ascii="仿宋_GB2312" w:eastAsia="仿宋_GB2312" w:hAnsi="Times New Roman" w:cs="Times New Roman" w:hint="eastAsia"/>
          <w:sz w:val="32"/>
          <w:szCs w:val="32"/>
        </w:rPr>
        <w:t>以全面贯彻落实党的二十大精神，深入贯彻习近平生态文明思想及习近平总书记黄河流域生态保护和高质量发展系列重要讲话精神，紧紧围绕实行最严格的水资源管理制度要求和水资源管理规范化建设目标，有效落实最严格的水资源管理制度和“水利工程补短板、水利行业强监管”总基调，坚决践行“四水四定”原则，努力实现水资源管理规范化建设目标，推动黄河流域生态保护和高质量发展。</w:t>
      </w:r>
    </w:p>
    <w:p w:rsidR="00634FDB" w:rsidRDefault="00634FDB" w:rsidP="00634FDB">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二、任务目标</w:t>
      </w:r>
    </w:p>
    <w:p w:rsidR="00634FDB" w:rsidRDefault="00634FDB" w:rsidP="00634FDB">
      <w:pPr>
        <w:spacing w:line="560" w:lineRule="exact"/>
        <w:ind w:firstLineChars="200" w:firstLine="640"/>
        <w:rPr>
          <w:rFonts w:ascii="仿宋_GB2312" w:eastAsia="仿宋_GB2312" w:hAnsi="Times New Roman" w:cs="Times New Roman"/>
          <w:sz w:val="32"/>
          <w:szCs w:val="32"/>
          <w:highlight w:val="red"/>
        </w:rPr>
      </w:pPr>
      <w:r>
        <w:rPr>
          <w:rFonts w:ascii="仿宋_GB2312" w:eastAsia="仿宋_GB2312" w:hAnsi="Times New Roman" w:cs="Times New Roman" w:hint="eastAsia"/>
          <w:sz w:val="32"/>
          <w:szCs w:val="32"/>
        </w:rPr>
        <w:t>坚持问题导向，强化监督落实，规范取用水秩序，健全完善水资源管护长效机制，提升水资源监管能力，实行水资源消耗总量和强度双控，全面开展深度节水控水，把水资源作为最大的刚性约束，精打细算用好水资源，从严从细管好水资源，推进水资</w:t>
      </w:r>
      <w:r>
        <w:rPr>
          <w:rFonts w:ascii="仿宋_GB2312" w:eastAsia="仿宋_GB2312" w:hAnsi="Times New Roman" w:cs="Times New Roman" w:hint="eastAsia"/>
          <w:sz w:val="32"/>
          <w:szCs w:val="32"/>
        </w:rPr>
        <w:lastRenderedPageBreak/>
        <w:t>源节约集约利用，全面巩固节水型社会建设。健全水资源管理，监督权力行使，推进水资源监督建设，完善水资源管理信息系统，提升水资源管理信息化水平，加强机构建设和管理队伍的培训，实现管理机构真正具备管理能力，管理人员真正具备管理水平，执法监管能力大幅提升。实现水资源有效监督管理。</w:t>
      </w:r>
    </w:p>
    <w:p w:rsidR="00634FDB" w:rsidRDefault="00634FDB" w:rsidP="00634FDB">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三、监管范围</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行政区域内取用水资源的单位和个人，都应当申请领取取水许可证，并缴纳水资源税。取水工程或者设施包括闸、坝、渠道、人工河道、虹吸管、泵站、水井、水电站等。但下列情形除外：</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（一）用人力或者畜力等非机电方式取水的；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（二）农村集体经济组织及其成员使用本集体经济组织的水塘、水库中的水的；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（三）家庭生活和零星散养、圈养畜禽饮用年取水1000立方米以下的；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（四）为保障矿井等地下工程施工安全和生产安全必须临时应急取（排）水的；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（五）为消除对公共安全或者公共利益的危害临时应急取水的；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（六）为农业抗旱和维护生态与环境必须临时应急取水的。</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前款第四项、第五项规定的取水，应当于应急取(排）水结束后五个工作日内，向有管理权限的旗县级以上人民政府水行政主管部门备案；第六项规定的取水应当经有管理权限的旗县级以上人民政府水行政主管部门同意。应急情形消除后，取水单位或</w:t>
      </w:r>
      <w:r>
        <w:rPr>
          <w:rFonts w:ascii="仿宋_GB2312" w:eastAsia="仿宋_GB2312" w:hAnsi="Times New Roman" w:hint="eastAsia"/>
          <w:sz w:val="32"/>
          <w:szCs w:val="32"/>
        </w:rPr>
        <w:lastRenderedPageBreak/>
        <w:t>者个人应当立即停止取水，并封停应急取水设施。取水符合矿泉水标准的，还应当到自然资源部门办理采矿许可手续。</w:t>
      </w:r>
    </w:p>
    <w:p w:rsidR="00634FDB" w:rsidRDefault="00634FDB" w:rsidP="00634FDB">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四、工作重点</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（一）加强制度体系建设</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着力落实“四水四定”。各部门根据区域水资源承载能力合理规划行业总体设置布局，严格落实以水而定、量水而行的发展思路，坚持以水定城、以水定地、以水定人、以水定产的原则，国民经济和社会发展规划以及国土空间规划等相关规划的编制、农牧业生产、工业发展、城市发展及重大建设项目的布局，应当与水资源承载能力和保护要求相适应，并进行科学论证。</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落实用水总量控制制度。水利局将用水总量控制指标逐级分解并下达到各苏木镇，有序将地下水取用水总量控制指标分解到苏木乡镇和城乡生活、工业、农牧业、生态等行业，其中农牧业地下水取用水控制指标应当逐步落实到嘎查村，并进一步落实到户(井或地块)。严格控制在上级下达的控制指标内。</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落实用水效率控制制度。发改委、农牧局、工信局、住建局等行业主管部门全面落实节水设施“三同时”制度，主要行业用水符合国家和自治区行业用水额定标准，将区域用水效率控制在上级下达的考核指标内。</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4.落实水功能区限制纳污制度。生态环境部门严格执行上级制定的水功能区划及限制纳污意见，严格核定水功能区纳污能力，提出限制排污总量意见。</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 xml:space="preserve">5.严格水资源用途管制。各部门要统筹生活、生态和生产用水，在有效保障群众生产生活用水的同时，减少地下水的开采，不断优化水资源配置。各园区管委会、公用事业服务中心在园林绿化优先使用再生水、疏干水等非常规水资源，严禁取用地下水用于城市水景观、水上娱乐项目和人工造雪。水利局对新建、改建、扩建火力发电、纺织、石化和化工等高耗水工业项目禁止取用地下水。 </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（二）严格取用水项目审批</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实行最严格的水资源管理制度的最关键环节是做好取用水项目审批和取水许可审批。行业主管部门要严格项目前期把关。</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1.严格项目引进。</w:t>
      </w:r>
      <w:r>
        <w:rPr>
          <w:rFonts w:ascii="仿宋_GB2312" w:eastAsia="仿宋_GB2312" w:hAnsi="Times New Roman" w:cs="Times New Roman" w:hint="eastAsia"/>
          <w:b/>
          <w:bCs/>
          <w:sz w:val="32"/>
          <w:szCs w:val="32"/>
        </w:rPr>
        <w:t>发改委、农牧局、能源局、工信局</w:t>
      </w:r>
      <w:r>
        <w:rPr>
          <w:rFonts w:ascii="仿宋_GB2312" w:eastAsia="仿宋_GB2312" w:hAnsi="Times New Roman" w:cs="Times New Roman" w:hint="eastAsia"/>
          <w:sz w:val="32"/>
          <w:szCs w:val="32"/>
        </w:rPr>
        <w:t>等行业主管部门在超采区内，除居民生活用水与应急供水外，严禁新增地下水取水项目审批；严格控制高耗水项目入旗，全面推行高耗水产业负面清单制度，严格控制禁止类、限制类产业和产品项目建设，提高招商引资门槛，对水效不达标的企业不得引进。</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2.严控土地开发。</w:t>
      </w:r>
      <w:r>
        <w:rPr>
          <w:rFonts w:ascii="仿宋_GB2312" w:eastAsia="仿宋_GB2312" w:hAnsi="Times New Roman" w:cs="Times New Roman" w:hint="eastAsia"/>
          <w:b/>
          <w:bCs/>
          <w:sz w:val="32"/>
          <w:szCs w:val="32"/>
        </w:rPr>
        <w:t>农牧局、自然资源局、林草局</w:t>
      </w:r>
      <w:r>
        <w:rPr>
          <w:rFonts w:ascii="仿宋_GB2312" w:eastAsia="仿宋_GB2312" w:hAnsi="Times New Roman" w:cs="Times New Roman" w:hint="eastAsia"/>
          <w:sz w:val="32"/>
          <w:szCs w:val="32"/>
        </w:rPr>
        <w:t>要坚决执行“以水定地”要求，严格限制各类项目土地开发与扩灌，切实解决因扩灌造成用水总量持续增加与用水总量控制红线之间的矛盾。</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3.把好取水许可。</w:t>
      </w:r>
      <w:r>
        <w:rPr>
          <w:rFonts w:ascii="仿宋_GB2312" w:eastAsia="仿宋_GB2312" w:hAnsi="Times New Roman" w:cs="Times New Roman" w:hint="eastAsia"/>
          <w:b/>
          <w:bCs/>
          <w:sz w:val="32"/>
          <w:szCs w:val="32"/>
        </w:rPr>
        <w:t>水利局</w:t>
      </w:r>
      <w:r>
        <w:rPr>
          <w:rFonts w:ascii="仿宋_GB2312" w:eastAsia="仿宋_GB2312" w:hAnsi="Times New Roman" w:cs="Times New Roman" w:hint="eastAsia"/>
          <w:sz w:val="32"/>
          <w:szCs w:val="32"/>
        </w:rPr>
        <w:t>对新增取用水，要切实抓好取水许可审批关，并严格按规定进行建设项目水资源论证，并依法依规核定其取水量。对地下水取用水总量超过控制指标或者水位不符合控制指标的管理单元，除城乡居民生活或者供热管网补水等特</w:t>
      </w:r>
      <w:r>
        <w:rPr>
          <w:rFonts w:ascii="仿宋_GB2312" w:eastAsia="仿宋_GB2312" w:hAnsi="Times New Roman" w:cs="Times New Roman" w:hint="eastAsia"/>
          <w:sz w:val="32"/>
          <w:szCs w:val="32"/>
        </w:rPr>
        <w:lastRenderedPageBreak/>
        <w:t>殊情形外，暂停审批新增取用地下水。</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4.强化取水上电。</w:t>
      </w:r>
      <w:r>
        <w:rPr>
          <w:rFonts w:ascii="仿宋_GB2312" w:eastAsia="仿宋_GB2312" w:hAnsi="Times New Roman" w:cs="Times New Roman" w:hint="eastAsia"/>
          <w:b/>
          <w:bCs/>
          <w:sz w:val="32"/>
          <w:szCs w:val="32"/>
        </w:rPr>
        <w:t>供电部门</w:t>
      </w:r>
      <w:r>
        <w:rPr>
          <w:rFonts w:ascii="仿宋_GB2312" w:eastAsia="仿宋_GB2312" w:hAnsi="Times New Roman" w:cs="Times New Roman" w:hint="eastAsia"/>
          <w:sz w:val="32"/>
          <w:szCs w:val="32"/>
        </w:rPr>
        <w:t>在单位（或者个人）申请新装用电设施或者增容用电用于取用地下水进行农牧业灌溉的，应当申请取水。取水申请未经审批机关批准的，供电部门不得供电。</w:t>
      </w:r>
    </w:p>
    <w:p w:rsidR="00634FDB" w:rsidRDefault="00634FDB" w:rsidP="00634FDB">
      <w:pPr>
        <w:pStyle w:val="a6"/>
        <w:widowControl/>
        <w:spacing w:line="560" w:lineRule="exact"/>
        <w:ind w:firstLineChars="200" w:firstLine="640"/>
      </w:pPr>
      <w:r>
        <w:rPr>
          <w:rFonts w:ascii="仿宋_GB2312" w:eastAsia="仿宋_GB2312" w:hAnsi="Times New Roman" w:hint="eastAsia"/>
          <w:sz w:val="32"/>
          <w:szCs w:val="32"/>
        </w:rPr>
        <w:t>5.严格开工建设。</w:t>
      </w:r>
      <w:r>
        <w:rPr>
          <w:rFonts w:ascii="仿宋_GB2312" w:eastAsia="仿宋_GB2312" w:hAnsi="Times New Roman" w:hint="eastAsia"/>
          <w:b/>
          <w:bCs/>
          <w:sz w:val="32"/>
          <w:szCs w:val="32"/>
        </w:rPr>
        <w:t>发改委、住建局、能源局、工信局、应急管理局、农牧局、自然资源局、文旅局</w:t>
      </w:r>
      <w:r>
        <w:rPr>
          <w:rFonts w:ascii="仿宋_GB2312" w:eastAsia="仿宋_GB2312" w:hAnsi="Times New Roman" w:hint="eastAsia"/>
          <w:sz w:val="32"/>
          <w:szCs w:val="32"/>
        </w:rPr>
        <w:t>加强主管行业企业取水许可审核工作，在未取得水行政部门取水许可审批的，不得准予项目开工建设和投产使用。</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（三）强化取用水管理</w:t>
      </w:r>
    </w:p>
    <w:p w:rsidR="00634FDB" w:rsidRDefault="00634FDB" w:rsidP="00634FDB">
      <w:pPr>
        <w:spacing w:line="560" w:lineRule="exact"/>
        <w:ind w:firstLineChars="200" w:firstLine="640"/>
        <w:rPr>
          <w:rFonts w:ascii="仿宋_GB2312" w:eastAsia="微软雅黑" w:hAnsi="Times New Roman" w:cs="Times New Roman"/>
          <w:sz w:val="32"/>
          <w:szCs w:val="32"/>
        </w:rPr>
      </w:pPr>
      <w:r>
        <w:rPr>
          <w:rFonts w:ascii="仿宋_GB2312" w:eastAsia="仿宋_GB2312" w:hAnsi="Times New Roman" w:cs="Times New Roman" w:hint="eastAsia"/>
          <w:sz w:val="32"/>
          <w:szCs w:val="32"/>
        </w:rPr>
        <w:t>1.落实用水计划管理。</w:t>
      </w:r>
      <w:r>
        <w:rPr>
          <w:rFonts w:ascii="仿宋_GB2312" w:eastAsia="仿宋_GB2312" w:hAnsi="Times New Roman" w:cs="Times New Roman" w:hint="eastAsia"/>
          <w:b/>
          <w:bCs/>
          <w:sz w:val="32"/>
          <w:szCs w:val="32"/>
        </w:rPr>
        <w:t>水利局</w:t>
      </w:r>
      <w:r>
        <w:rPr>
          <w:rFonts w:ascii="仿宋_GB2312" w:eastAsia="仿宋_GB2312" w:hAnsi="Times New Roman" w:cs="Times New Roman" w:hint="eastAsia"/>
          <w:sz w:val="32"/>
          <w:szCs w:val="32"/>
        </w:rPr>
        <w:t>严格按照市分配的用水指标，对纳入取水许可管理的用水户和公共供水管网覆盖范围内年用水量5000立方米(含)以上的用水户实行计划用水管理。对确因生产规模扩大等客观因素，导致核定取水计划不能满足需要的，责令重新进行建设项目水资源论证，在统筹考虑水资源现状及总量控制因素后，重新核发取水许可证并调整用水计划。严格执行超计划用水部分累进加价征收水资源税（费）制度，对超出年度计划用水的核定超计划量，并在年度结束20个工作日内移交</w:t>
      </w:r>
      <w:r>
        <w:rPr>
          <w:rFonts w:ascii="仿宋_GB2312" w:eastAsia="仿宋_GB2312" w:hAnsi="Times New Roman" w:cs="Times New Roman" w:hint="eastAsia"/>
          <w:b/>
          <w:bCs/>
          <w:sz w:val="32"/>
          <w:szCs w:val="32"/>
        </w:rPr>
        <w:t>旗农牧业综合行政执法大队</w:t>
      </w:r>
      <w:r>
        <w:rPr>
          <w:rFonts w:ascii="仿宋_GB2312" w:eastAsia="仿宋_GB2312" w:hAnsi="Times New Roman" w:cs="Times New Roman" w:hint="eastAsia"/>
          <w:sz w:val="32"/>
          <w:szCs w:val="32"/>
        </w:rPr>
        <w:t>要依法限期处罚，确保用水计划落到实处。</w:t>
      </w:r>
    </w:p>
    <w:p w:rsidR="00634FDB" w:rsidRDefault="00634FDB" w:rsidP="00634FDB">
      <w:pPr>
        <w:widowControl/>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2.完善监测计量体系。</w:t>
      </w:r>
      <w:r>
        <w:rPr>
          <w:rFonts w:ascii="仿宋_GB2312" w:eastAsia="仿宋_GB2312" w:hAnsi="Times New Roman" w:cs="Times New Roman" w:hint="eastAsia"/>
          <w:b/>
          <w:bCs/>
          <w:sz w:val="32"/>
          <w:szCs w:val="32"/>
        </w:rPr>
        <w:t>水利局</w:t>
      </w:r>
      <w:r>
        <w:rPr>
          <w:rFonts w:ascii="仿宋_GB2312" w:eastAsia="仿宋_GB2312" w:hAnsi="Times New Roman" w:cs="Times New Roman" w:hint="eastAsia"/>
          <w:sz w:val="32"/>
          <w:szCs w:val="32"/>
        </w:rPr>
        <w:t>加快实现取用水计量设施建设，实施取用水户远程实时在线计量监控,实现与市级水资源信息平台资源共享。对年许可量20万立方米以上（地下水5万立方米）取用水单位均应自行在取水前安装在线计量设施，将相关</w:t>
      </w:r>
      <w:r>
        <w:rPr>
          <w:rFonts w:ascii="仿宋_GB2312" w:eastAsia="仿宋_GB2312" w:hAnsi="Times New Roman" w:cs="Times New Roman" w:hint="eastAsia"/>
          <w:sz w:val="32"/>
          <w:szCs w:val="32"/>
        </w:rPr>
        <w:lastRenderedPageBreak/>
        <w:t>信息传输至水行政主管部门水资源信息平台。</w:t>
      </w:r>
      <w:r>
        <w:rPr>
          <w:rFonts w:ascii="仿宋_GB2312" w:eastAsia="仿宋_GB2312" w:hAnsi="Times New Roman" w:cs="Times New Roman" w:hint="eastAsia"/>
          <w:b/>
          <w:bCs/>
          <w:sz w:val="32"/>
          <w:szCs w:val="32"/>
        </w:rPr>
        <w:t>各苏木镇</w:t>
      </w:r>
      <w:r>
        <w:rPr>
          <w:rFonts w:ascii="仿宋_GB2312" w:eastAsia="仿宋_GB2312" w:hAnsi="Times New Roman" w:cs="Times New Roman" w:hint="eastAsia"/>
          <w:sz w:val="32"/>
          <w:szCs w:val="32"/>
        </w:rPr>
        <w:t>对农牧业灌溉取用地下水暂不具备计量条件的，各苏木镇以社为单位，选取5眼以上典型地下水井安装合格的计量设施，按“以电折水”系数率定工作</w:t>
      </w:r>
      <w:r>
        <w:rPr>
          <w:rFonts w:ascii="楷体_GB2312" w:eastAsia="楷体_GB2312" w:hAnsi="楷体_GB2312" w:cs="楷体_GB2312" w:hint="eastAsia"/>
          <w:sz w:val="30"/>
          <w:szCs w:val="30"/>
        </w:rPr>
        <w:t>（测算每抽取单位地下水所需耗电量，测算相应率定系数）</w:t>
      </w:r>
      <w:r>
        <w:rPr>
          <w:rFonts w:ascii="仿宋_GB2312" w:eastAsia="仿宋_GB2312" w:hAnsi="Times New Roman" w:cs="Times New Roman" w:hint="eastAsia"/>
          <w:sz w:val="32"/>
          <w:szCs w:val="32"/>
        </w:rPr>
        <w:t>报水利局备案，并核算本区域农业灌溉用水量，以用电控制用水的方式管理取用水。按照“谁取水谁负责”的原则，由取水人安装计量设施，负责维护计量设施的正常运行。对计量设施不完善或未安装计量设施的，由旗农牧业综合行政执法大队依法进行查处。</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（四）强化日常监督管理</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1.属地监管。</w:t>
      </w:r>
      <w:r>
        <w:rPr>
          <w:rFonts w:ascii="仿宋_GB2312" w:eastAsia="仿宋_GB2312" w:hAnsi="Times New Roman" w:hint="eastAsia"/>
          <w:b/>
          <w:bCs/>
          <w:sz w:val="32"/>
          <w:szCs w:val="32"/>
        </w:rPr>
        <w:t>各园区管委会、苏木镇</w:t>
      </w:r>
      <w:r>
        <w:rPr>
          <w:rFonts w:ascii="仿宋_GB2312" w:eastAsia="仿宋_GB2312" w:hAnsi="Times New Roman" w:hint="eastAsia"/>
          <w:sz w:val="32"/>
          <w:szCs w:val="32"/>
        </w:rPr>
        <w:t>要全面排查辖区所有取用水户，按照本《方案》要求排查取用水单位（或者个人）取水手续是否齐全，建立排查台账，每月报送水利局。</w:t>
      </w:r>
      <w:r>
        <w:rPr>
          <w:rFonts w:ascii="仿宋_GB2312" w:eastAsia="仿宋_GB2312" w:hAnsi="Times New Roman" w:hint="eastAsia"/>
          <w:b/>
          <w:bCs/>
          <w:sz w:val="32"/>
          <w:szCs w:val="32"/>
        </w:rPr>
        <w:t>村、社机电井井管员</w:t>
      </w:r>
      <w:r>
        <w:rPr>
          <w:rFonts w:ascii="仿宋_GB2312" w:eastAsia="仿宋_GB2312" w:hAnsi="Times New Roman" w:hint="eastAsia"/>
          <w:sz w:val="32"/>
          <w:szCs w:val="32"/>
        </w:rPr>
        <w:t>要不定期巡查并及时掌握、制止辖区内未经批准取用水等违法行为，建立巡查台账（见附件2），第一时间汇报所在辖区苏木镇综合行政执法局。</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行业监管。全旗水资源管理实行专业管理与行业管理相结合的原则，专业管理即水行政主管部门的管理，行业管理指行业主管单位必须履行取用水监管督促义务。农牧局对涉农牧企业，能源局对煤矿企业，应急管理局对洗选煤企业，住建局对建筑业企业和商品混凝土企业，文旅局对旅游及相关企业，工信局对加油站行业必须履行用水监管督促义务。未取得取水许可前，不得</w:t>
      </w:r>
      <w:r>
        <w:rPr>
          <w:rFonts w:ascii="仿宋_GB2312" w:eastAsia="仿宋_GB2312" w:hAnsi="Times New Roman" w:hint="eastAsia"/>
          <w:sz w:val="32"/>
          <w:szCs w:val="32"/>
        </w:rPr>
        <w:lastRenderedPageBreak/>
        <w:t>参与行业内评优评先等，更不得享受国家和地方优惠或补贴等政策和待遇。各行业主管部门要严格企业后续取用水监督管理。</w:t>
      </w:r>
    </w:p>
    <w:p w:rsidR="00634FDB" w:rsidRDefault="00634FDB" w:rsidP="00634FDB">
      <w:pPr>
        <w:pStyle w:val="a6"/>
        <w:widowControl/>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3.日常监管。</w:t>
      </w:r>
      <w:r>
        <w:rPr>
          <w:rFonts w:ascii="仿宋_GB2312" w:eastAsia="仿宋_GB2312" w:hAnsi="Times New Roman" w:hint="eastAsia"/>
          <w:b/>
          <w:bCs/>
          <w:sz w:val="32"/>
          <w:szCs w:val="32"/>
        </w:rPr>
        <w:t>水利局和旗农牧业综合行政执法大队</w:t>
      </w:r>
      <w:r>
        <w:rPr>
          <w:rFonts w:ascii="仿宋_GB2312" w:eastAsia="仿宋_GB2312" w:hAnsi="Times New Roman" w:hint="eastAsia"/>
          <w:sz w:val="32"/>
          <w:szCs w:val="32"/>
        </w:rPr>
        <w:t>每年开展两次水资源保护联合执法检查行动，全面排查未经许可取用水以及未按规定条件取水行为，建立排查台账；针对已取得取水许可的单位和个人，重点检查是否按照取水许可规定取水，填写取水工程（设施）现场监督检查表（见附件3）；并随排查台账一并移交苏木镇执法局或旗农牧业综合行政执法大队。</w:t>
      </w:r>
      <w:r>
        <w:rPr>
          <w:rFonts w:ascii="仿宋_GB2312" w:eastAsia="仿宋_GB2312" w:hAnsi="Times New Roman" w:hint="eastAsia"/>
          <w:b/>
          <w:bCs/>
          <w:sz w:val="32"/>
          <w:szCs w:val="32"/>
        </w:rPr>
        <w:t>水利局</w:t>
      </w:r>
      <w:r>
        <w:rPr>
          <w:rFonts w:ascii="仿宋_GB2312" w:eastAsia="仿宋_GB2312" w:hAnsi="Times New Roman" w:hint="eastAsia"/>
          <w:sz w:val="32"/>
          <w:szCs w:val="32"/>
        </w:rPr>
        <w:t>对各类检查发现、报送举报督察反馈的，未经批准擅自取水和未依照批准的取水许可规定条件取水的，及时移交旗农牧业综合行政执法大队和苏木镇综合行政执法局。</w:t>
      </w:r>
    </w:p>
    <w:p w:rsidR="00634FDB" w:rsidRDefault="00634FDB" w:rsidP="00634FDB">
      <w:pPr>
        <w:pStyle w:val="a6"/>
        <w:shd w:val="clear" w:color="auto" w:fill="FFFFFF"/>
        <w:spacing w:line="560" w:lineRule="exact"/>
        <w:ind w:firstLine="705"/>
        <w:jc w:val="both"/>
        <w:rPr>
          <w:rFonts w:ascii="仿宋_GB2312" w:eastAsia="仿宋_GB2312" w:hAnsi="Times New Roman"/>
          <w:b/>
          <w:bCs/>
          <w:sz w:val="32"/>
          <w:szCs w:val="32"/>
        </w:rPr>
      </w:pPr>
      <w:r>
        <w:rPr>
          <w:rFonts w:ascii="仿宋_GB2312" w:eastAsia="仿宋_GB2312" w:hAnsi="Times New Roman" w:hint="eastAsia"/>
          <w:sz w:val="32"/>
          <w:szCs w:val="32"/>
        </w:rPr>
        <w:t>4.群众举报。</w:t>
      </w:r>
      <w:r>
        <w:rPr>
          <w:rFonts w:ascii="仿宋_GB2312" w:eastAsia="仿宋_GB2312" w:hAnsi="Times New Roman" w:hint="eastAsia"/>
          <w:b/>
          <w:bCs/>
          <w:sz w:val="32"/>
          <w:szCs w:val="32"/>
        </w:rPr>
        <w:t>旗水利局、苏木镇与旗农牧业综合行政执法大队</w:t>
      </w:r>
      <w:r>
        <w:rPr>
          <w:rFonts w:ascii="仿宋_GB2312" w:eastAsia="仿宋_GB2312" w:hAnsi="Times New Roman" w:hint="eastAsia"/>
          <w:sz w:val="32"/>
          <w:szCs w:val="32"/>
        </w:rPr>
        <w:t>要畅通举报渠道，每半年在微信公众号等平台更新公布违规取水举报电话（见附件4）。着力健全和完善举报机制，同时结合“12345”举报平台，及时有效地解决反馈问题，进一步推动违规取水社会监督的覆盖面。鼓励群众积极举报违法取水行为，充分发挥群众的监督作用，及早发现、制止和查处各种违规取水行为。形成全员参与、全员监督的取用水管理氛围。</w:t>
      </w:r>
      <w:r>
        <w:rPr>
          <w:rFonts w:ascii="仿宋_GB2312" w:eastAsia="仿宋_GB2312" w:hAnsi="Times New Roman" w:hint="eastAsia"/>
          <w:b/>
          <w:bCs/>
          <w:sz w:val="32"/>
          <w:szCs w:val="32"/>
        </w:rPr>
        <w:t>苏木镇综合行政执法局与旗执法大队</w:t>
      </w:r>
      <w:r>
        <w:rPr>
          <w:rFonts w:ascii="仿宋_GB2312" w:eastAsia="仿宋_GB2312" w:hAnsi="Times New Roman" w:hint="eastAsia"/>
          <w:sz w:val="32"/>
          <w:szCs w:val="32"/>
        </w:rPr>
        <w:t>收到举报后要及时核实线索，做到当日举报当日核实，核实无误后应按程序及时查处，并将查处结果向投诉人、举报人反馈，将线索和查处情况整理成档，上报水利局。</w:t>
      </w:r>
    </w:p>
    <w:p w:rsidR="00634FDB" w:rsidRDefault="00634FDB" w:rsidP="00634FDB">
      <w:pPr>
        <w:pStyle w:val="a6"/>
        <w:widowControl/>
        <w:spacing w:line="56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5.执法打击。</w:t>
      </w:r>
      <w:r>
        <w:rPr>
          <w:rFonts w:ascii="仿宋_GB2312" w:eastAsia="仿宋_GB2312" w:hAnsi="Times New Roman" w:hint="eastAsia"/>
          <w:b/>
          <w:bCs/>
          <w:sz w:val="32"/>
          <w:szCs w:val="32"/>
        </w:rPr>
        <w:t>苏木镇综合行政执法局与旗农牧业综合行政执法大队</w:t>
      </w:r>
      <w:r>
        <w:rPr>
          <w:rFonts w:ascii="仿宋_GB2312" w:eastAsia="仿宋_GB2312" w:hAnsi="Times New Roman" w:hint="eastAsia"/>
          <w:sz w:val="32"/>
          <w:szCs w:val="32"/>
        </w:rPr>
        <w:t>对于镇、村、社井管员、水利局在日常监管中反馈的问题</w:t>
      </w:r>
      <w:r>
        <w:rPr>
          <w:rFonts w:ascii="仿宋_GB2312" w:eastAsia="仿宋_GB2312" w:hAnsi="Times New Roman" w:hint="eastAsia"/>
          <w:sz w:val="32"/>
          <w:szCs w:val="32"/>
        </w:rPr>
        <w:lastRenderedPageBreak/>
        <w:t>要及时查处，严格按照《中华人民共和国水法》等法律法规，责令立即停止违法行为，限期采取补救措施，下达限期整改通知（见附件5）并依法处罚，每月将整改查处情况报送水利局。其中，</w:t>
      </w:r>
      <w:r>
        <w:rPr>
          <w:rFonts w:ascii="仿宋_GB2312" w:eastAsia="仿宋_GB2312" w:hAnsi="Times New Roman" w:hint="eastAsia"/>
          <w:b/>
          <w:bCs/>
          <w:sz w:val="32"/>
          <w:szCs w:val="32"/>
        </w:rPr>
        <w:t>苏木镇综合行政执法局</w:t>
      </w:r>
      <w:r>
        <w:rPr>
          <w:rFonts w:ascii="仿宋_GB2312" w:eastAsia="仿宋_GB2312" w:hAnsi="Times New Roman" w:hint="eastAsia"/>
          <w:sz w:val="32"/>
          <w:szCs w:val="32"/>
        </w:rPr>
        <w:t>进行日常水资源监督查处，同步开展整改工作，查处未经批准擅自取水的和未依照批准的取水许可规定条件取水的案件，每半年将查处情况向水利局备案；</w:t>
      </w:r>
      <w:r>
        <w:rPr>
          <w:rFonts w:ascii="仿宋_GB2312" w:eastAsia="仿宋_GB2312" w:hAnsi="Times New Roman" w:hint="eastAsia"/>
          <w:b/>
          <w:bCs/>
          <w:sz w:val="32"/>
          <w:szCs w:val="32"/>
        </w:rPr>
        <w:t>旗农牧业综合行政执法大队</w:t>
      </w:r>
      <w:r>
        <w:rPr>
          <w:rFonts w:ascii="仿宋_GB2312" w:eastAsia="仿宋_GB2312" w:hAnsi="Times New Roman" w:hint="eastAsia"/>
          <w:sz w:val="32"/>
          <w:szCs w:val="32"/>
        </w:rPr>
        <w:t>按照水利局委托进行日常水资源监督与案件查处。同步开展整改工作。每周向水利局汇报情况及整改进度，并专人负责调度整改，督促按时完成整改；查处跨苏木镇行政区域等重大案件。</w:t>
      </w:r>
      <w:r>
        <w:rPr>
          <w:rFonts w:ascii="仿宋_GB2312" w:eastAsia="仿宋_GB2312" w:hAnsi="Times New Roman" w:hint="eastAsia"/>
          <w:b/>
          <w:bCs/>
          <w:sz w:val="32"/>
          <w:szCs w:val="32"/>
        </w:rPr>
        <w:t>水利局</w:t>
      </w:r>
      <w:r>
        <w:rPr>
          <w:rFonts w:ascii="仿宋_GB2312" w:eastAsia="仿宋_GB2312" w:hAnsi="Times New Roman" w:hint="eastAsia"/>
          <w:sz w:val="32"/>
          <w:szCs w:val="32"/>
        </w:rPr>
        <w:t>核定对于无证取水、超计划超批复取水的核定取水量，移送税务局追缴水资源税；专人负责每周对水资源信息化平台巡查，对重点用水户在线计量设施出现异常的，立即发出责令限期维护的通知；对各类检查发现的问题逾期不改或拒不整改的，及时移交苏木镇综合行政执法局或旗农牧业综合行政执法大队查处，可按规定吊销取水许可证。对顶风作案的违法行为、情节严重、影响恶劣、拒不整改的，</w:t>
      </w:r>
      <w:r>
        <w:rPr>
          <w:rFonts w:ascii="仿宋_GB2312" w:eastAsia="仿宋_GB2312" w:hAnsi="Times New Roman" w:hint="eastAsia"/>
          <w:b/>
          <w:bCs/>
          <w:sz w:val="32"/>
          <w:szCs w:val="32"/>
        </w:rPr>
        <w:t>执法部门</w:t>
      </w:r>
      <w:r>
        <w:rPr>
          <w:rFonts w:ascii="仿宋_GB2312" w:eastAsia="仿宋_GB2312" w:hAnsi="Times New Roman" w:hint="eastAsia"/>
          <w:sz w:val="32"/>
          <w:szCs w:val="32"/>
        </w:rPr>
        <w:t>及时提请上级部门查办，并与公安部门、税务部门加强协作，保障问题整改到位。</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（五）完善信息化监管体系</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1.加强水利信息建设。</w:t>
      </w:r>
      <w:r>
        <w:rPr>
          <w:rFonts w:ascii="仿宋_GB2312" w:eastAsia="仿宋_GB2312" w:hAnsi="Times New Roman" w:cs="Times New Roman" w:hint="eastAsia"/>
          <w:b/>
          <w:bCs/>
          <w:sz w:val="32"/>
          <w:szCs w:val="32"/>
        </w:rPr>
        <w:t>水利局</w:t>
      </w:r>
      <w:r>
        <w:rPr>
          <w:rFonts w:ascii="仿宋_GB2312" w:eastAsia="仿宋_GB2312" w:hAnsi="Times New Roman" w:cs="Times New Roman" w:hint="eastAsia"/>
          <w:sz w:val="32"/>
          <w:szCs w:val="32"/>
        </w:rPr>
        <w:t>加快实现对取水许可、水资源调度实行电子档案管理，能够迅速查询水资源开发利用情况，分析取水许可、超计划预警，为水资源开发利用提供决策依据，基本实现水资源管理信息采集自动化、传输网络化、管理数字化。实现水资源实时监控与管理。</w:t>
      </w:r>
    </w:p>
    <w:p w:rsidR="00634FDB" w:rsidRDefault="00634FDB" w:rsidP="00634FDB">
      <w:pPr>
        <w:widowControl/>
        <w:shd w:val="clear" w:color="auto" w:fill="FFFFFF"/>
        <w:spacing w:line="56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2.建立涉税信息共享配合机制。按照</w:t>
      </w:r>
      <w:r>
        <w:rPr>
          <w:rFonts w:ascii="仿宋_GB2312" w:eastAsia="仿宋_GB2312" w:hAnsi="宋体" w:cs="宋体" w:hint="eastAsia"/>
          <w:kern w:val="0"/>
          <w:sz w:val="32"/>
          <w:szCs w:val="32"/>
        </w:rPr>
        <w:t>《内蒙古自治区水资源税征收管理办法（试行）》按照“税务征管、水利核量、自主申报、信息共享”的水资源税征管模式，开展水资源税征收管理工作，即地税机关依法征收管理；水利局负责核定取用水量；纳税人依法办理纳税申报；税务局与水利局建立涉税信息共享平台和工作配合机制，定期交换征税和取用水信息资料。</w:t>
      </w:r>
      <w:r>
        <w:rPr>
          <w:rFonts w:ascii="仿宋_GB2312" w:eastAsia="仿宋_GB2312" w:hAnsi="Times New Roman" w:cs="Times New Roman" w:hint="eastAsia"/>
          <w:b/>
          <w:bCs/>
          <w:sz w:val="32"/>
          <w:szCs w:val="32"/>
        </w:rPr>
        <w:t>税务局</w:t>
      </w:r>
      <w:r>
        <w:rPr>
          <w:rFonts w:ascii="仿宋_GB2312" w:eastAsia="仿宋_GB2312" w:hAnsi="Times New Roman" w:cs="Times New Roman" w:hint="eastAsia"/>
          <w:sz w:val="32"/>
          <w:szCs w:val="32"/>
        </w:rPr>
        <w:t>全面提高水资源税征收到位率，与水利局在年初以及季度初对纳税主体开展水资源税征收研判，依法进行追缴并计收滞纳金，拒不缴纳的依法启用行政处罚程序。加强水资源税征缴工作。</w:t>
      </w:r>
    </w:p>
    <w:p w:rsidR="00634FDB" w:rsidRDefault="00634FDB" w:rsidP="00634FDB">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（六）加强水资源保护</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1.认真抓好水功能区管理。</w:t>
      </w:r>
      <w:r>
        <w:rPr>
          <w:rFonts w:ascii="仿宋_GB2312" w:eastAsia="仿宋_GB2312" w:hAnsi="Times New Roman" w:cs="Times New Roman" w:hint="eastAsia"/>
          <w:b/>
          <w:bCs/>
          <w:sz w:val="32"/>
          <w:szCs w:val="32"/>
        </w:rPr>
        <w:t>生态环境局</w:t>
      </w:r>
      <w:r>
        <w:rPr>
          <w:rFonts w:ascii="仿宋_GB2312" w:eastAsia="仿宋_GB2312" w:hAnsi="Times New Roman" w:cs="Times New Roman" w:hint="eastAsia"/>
          <w:sz w:val="32"/>
          <w:szCs w:val="32"/>
        </w:rPr>
        <w:t>开展水功能区确界立碑工作，将水功能区保护目标和管理要求向社会公告；在已完成的水功能区河道纳污能力核定的基础上，提出限制排污总量意见；加强水功能区监测，开展监测的水功能区应不低于水功能区总数的70%；发现水功能区水质严重超标或者重点污染物排放总量超过控制指标，应及时上报旗政府采取必要的治理措施，并报水资源监督管理工作领导小组。</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2.严格入河排污口管理。</w:t>
      </w:r>
      <w:r>
        <w:rPr>
          <w:rFonts w:ascii="仿宋_GB2312" w:eastAsia="仿宋_GB2312" w:hAnsi="Times New Roman" w:cs="Times New Roman" w:hint="eastAsia"/>
          <w:b/>
          <w:bCs/>
          <w:sz w:val="32"/>
          <w:szCs w:val="32"/>
        </w:rPr>
        <w:t>生态环境局</w:t>
      </w:r>
      <w:r>
        <w:rPr>
          <w:rFonts w:ascii="仿宋_GB2312" w:eastAsia="仿宋_GB2312" w:hAnsi="Times New Roman" w:cs="Times New Roman" w:hint="eastAsia"/>
          <w:sz w:val="32"/>
          <w:szCs w:val="32"/>
        </w:rPr>
        <w:t>对于新建、改建或者扩大入河排污口，严格按照规定进行入河排污口设置论证；建立入河排污口审批审议制度。对已建入河排污口进行全面普查、登记，建立入河排污口资料数据库，并逐年更新。</w:t>
      </w:r>
    </w:p>
    <w:p w:rsidR="00634FDB" w:rsidRDefault="00634FDB" w:rsidP="00634FDB">
      <w:pPr>
        <w:spacing w:line="560" w:lineRule="exact"/>
        <w:ind w:firstLineChars="200" w:firstLine="640"/>
        <w:rPr>
          <w:rFonts w:ascii="微软雅黑" w:eastAsia="微软雅黑" w:hAnsi="微软雅黑" w:cs="微软雅黑"/>
          <w:color w:val="333333"/>
          <w:sz w:val="24"/>
        </w:rPr>
      </w:pPr>
      <w:r>
        <w:rPr>
          <w:rFonts w:ascii="仿宋_GB2312" w:eastAsia="仿宋_GB2312" w:hAnsi="Times New Roman" w:cs="Times New Roman" w:hint="eastAsia"/>
          <w:sz w:val="32"/>
          <w:szCs w:val="32"/>
        </w:rPr>
        <w:t>3.加强饮用水源地管理。</w:t>
      </w:r>
      <w:r>
        <w:rPr>
          <w:rFonts w:ascii="仿宋_GB2312" w:eastAsia="仿宋_GB2312" w:hAnsi="Times New Roman" w:cs="Times New Roman" w:hint="eastAsia"/>
          <w:b/>
          <w:bCs/>
          <w:sz w:val="32"/>
          <w:szCs w:val="32"/>
        </w:rPr>
        <w:t>生态环境局</w:t>
      </w:r>
      <w:r>
        <w:rPr>
          <w:rFonts w:ascii="仿宋_GB2312" w:eastAsia="仿宋_GB2312" w:hAnsi="Times New Roman" w:cs="Times New Roman" w:hint="eastAsia"/>
          <w:sz w:val="32"/>
          <w:szCs w:val="32"/>
        </w:rPr>
        <w:t>加强饮用水源地保护区达标建设，提高供水保障能力。严禁在水源地一级保护区新建、改建、扩建任何与水源地保护无关的项目及设施；持续加强水环</w:t>
      </w:r>
      <w:r>
        <w:rPr>
          <w:rFonts w:ascii="仿宋_GB2312" w:eastAsia="仿宋_GB2312" w:hAnsi="Times New Roman" w:cs="Times New Roman" w:hint="eastAsia"/>
          <w:sz w:val="32"/>
          <w:szCs w:val="32"/>
        </w:rPr>
        <w:lastRenderedPageBreak/>
        <w:t>境监测工作，建立日常巡查制度，每半年对水源地进行一次巡查，发现问题及时解决，应及时上报旗政府，并报水资源监督管理工作领导小组。</w:t>
      </w:r>
    </w:p>
    <w:p w:rsidR="00634FDB" w:rsidRDefault="00634FDB" w:rsidP="00634FDB">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五、保障措施</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（一）加强组织领导。</w:t>
      </w:r>
      <w:r>
        <w:rPr>
          <w:rFonts w:ascii="仿宋_GB2312" w:eastAsia="仿宋_GB2312" w:hAnsi="Times New Roman" w:cs="Times New Roman" w:hint="eastAsia"/>
          <w:sz w:val="32"/>
          <w:szCs w:val="32"/>
        </w:rPr>
        <w:t>各部门要高度重视，切实加强组织领导，全面做好水资源管理规范化建设工作，提高全旗水资源监督管理水平。成立水资源监督管理工作领导小组（见附件1），领导小组下设办公室，办公室设在水利局，负责组织开展水资源监督管理工作。各成员单位要认真履行职责，密切配合，政府督查室将对各单位落实情况进行督导检查，确保水资源监督管理工作顺利进行。</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（二）完善水资源监督管理体制。</w:t>
      </w:r>
      <w:r>
        <w:rPr>
          <w:rFonts w:ascii="仿宋_GB2312" w:eastAsia="仿宋_GB2312" w:hAnsi="Times New Roman" w:cs="Times New Roman" w:hint="eastAsia"/>
          <w:sz w:val="32"/>
          <w:szCs w:val="32"/>
        </w:rPr>
        <w:t>为保障水资源统一规划、统一配置、统一调度、统一管理，各园区管委会、苏木镇设立水资源管理办公室，责任落实到人，建立起集中高效的水资源监督管理工作体制。</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（三）建立部门协作机制。</w:t>
      </w:r>
      <w:r>
        <w:rPr>
          <w:rFonts w:ascii="仿宋_GB2312" w:eastAsia="仿宋_GB2312" w:hAnsi="Times New Roman" w:cs="Times New Roman" w:hint="eastAsia"/>
          <w:sz w:val="32"/>
          <w:szCs w:val="32"/>
        </w:rPr>
        <w:t>各部门在取水许可审批纳入政务服务中心统一办理的基础上，实施多部门联审制度，将建设项目水资源论证作为建设项目审批和环评的重要依据，凡未进行水资源论证的新增取水建设项目，相关部门不予办理审批手续，对擅自开工建设或投产的，行业主管部门应责令停止。各部门在水源地保护和水资源案件查处工作上，要进一步加强与公安部门的协作，充分发挥水利警务协作作用，各司其职，密切配合，齐抓共管，实现有效的水资源监督管理。</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（四）强化队伍建设。</w:t>
      </w:r>
      <w:r>
        <w:rPr>
          <w:rFonts w:ascii="仿宋_GB2312" w:eastAsia="仿宋_GB2312" w:hAnsi="Times New Roman" w:cs="Times New Roman" w:hint="eastAsia"/>
          <w:sz w:val="32"/>
          <w:szCs w:val="32"/>
        </w:rPr>
        <w:t>水利局定期组织教育水资源管理人员、</w:t>
      </w:r>
      <w:r>
        <w:rPr>
          <w:rFonts w:ascii="仿宋_GB2312" w:eastAsia="仿宋_GB2312" w:hAnsi="Times New Roman" w:cs="Times New Roman" w:hint="eastAsia"/>
          <w:sz w:val="32"/>
          <w:szCs w:val="32"/>
        </w:rPr>
        <w:lastRenderedPageBreak/>
        <w:t>执法人员培训教育，提升水资源监督管理水平。同时，组织部门不断充实水资源技术人员，形成强大的水资源监督管理专业队伍。</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（五）保障资金投入。</w:t>
      </w:r>
      <w:r>
        <w:rPr>
          <w:rFonts w:ascii="仿宋_GB2312" w:eastAsia="仿宋_GB2312" w:hAnsi="Times New Roman" w:cs="Times New Roman" w:hint="eastAsia"/>
          <w:sz w:val="32"/>
          <w:szCs w:val="32"/>
        </w:rPr>
        <w:t>财政局保障在水利执法车辆、技术装备、在线监测计量以及水资源远程监控系统等现代化设备的投入，为推进水资源监督管理提供硬件保障。</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（六）广泛宣传发动。</w:t>
      </w:r>
      <w:r>
        <w:rPr>
          <w:rFonts w:ascii="仿宋_GB2312" w:eastAsia="仿宋_GB2312" w:hAnsi="Times New Roman" w:cs="Times New Roman" w:hint="eastAsia"/>
          <w:sz w:val="32"/>
          <w:szCs w:val="32"/>
        </w:rPr>
        <w:t>宣传部门每年安排水资源专项宣传，充分利用广播电视、微信平台等新闻媒体，进村入户宣讲等多种形式，推动宣传教育进机关、进企业、进校园、进社区、进农村牧区、进家庭、进公共场所，进一步提高全民水患意识、节水意识、保护意识，引导群众自觉投入水资源管理各项工作，努力把节水护水变成全社会的自觉行动，进一步提高全社会依法管水、依法用水的自觉性，及时曝光反面典型，营造全民重视、全员参与的打击违法、依法取水的社会监督氛围。</w:t>
      </w:r>
    </w:p>
    <w:p w:rsidR="00634FDB" w:rsidRDefault="00634FDB" w:rsidP="00634FDB">
      <w:pPr>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（七）纳入年度考核</w:t>
      </w:r>
      <w:r>
        <w:rPr>
          <w:rFonts w:ascii="仿宋_GB2312" w:eastAsia="仿宋_GB2312" w:hAnsi="Times New Roman" w:cs="Times New Roman" w:hint="eastAsia"/>
          <w:sz w:val="32"/>
          <w:szCs w:val="32"/>
        </w:rPr>
        <w:t>。发挥考核的指挥棒作用，旗委、旗人民政府对各园区、苏木镇、街道、行业主管部门落实最严格水资源管理制度和河长制进行考核，考核结果作为党政领导干部年度工作实绩和自然资源资产离任审计的重要参考，充分发挥考核的激励和导向作用，逐步形成水资源管理良性循环。同时，将违法违规取用水问题纳入各级河湖长制投诉平台。对负有直接责任的主管人员和其他责任人员依法给予问责处理;构成犯罪的，依法追究刑事责任。</w:t>
      </w:r>
    </w:p>
    <w:p w:rsidR="00634FDB" w:rsidRDefault="00634FDB" w:rsidP="00634FDB">
      <w:pPr>
        <w:pStyle w:val="a7"/>
        <w:spacing w:line="560" w:lineRule="exact"/>
        <w:rPr>
          <w:rFonts w:ascii="仿宋_GB2312" w:eastAsia="仿宋_GB2312" w:hAnsi="Times New Roman" w:cs="Times New Roman"/>
          <w:sz w:val="32"/>
          <w:szCs w:val="32"/>
        </w:rPr>
      </w:pPr>
    </w:p>
    <w:p w:rsidR="00634FDB" w:rsidRDefault="00634FDB" w:rsidP="00634FDB">
      <w:pPr>
        <w:spacing w:line="560" w:lineRule="exact"/>
        <w:rPr>
          <w:rFonts w:ascii="仿宋_GB2312" w:eastAsia="仿宋_GB2312" w:hAnsi="Times New Roman" w:cs="Times New Roman"/>
          <w:sz w:val="32"/>
          <w:szCs w:val="32"/>
        </w:rPr>
      </w:pPr>
    </w:p>
    <w:p w:rsidR="00634FDB" w:rsidRDefault="00634FDB" w:rsidP="00634FDB">
      <w:pPr>
        <w:pStyle w:val="a7"/>
        <w:spacing w:line="560" w:lineRule="exact"/>
        <w:rPr>
          <w:rFonts w:ascii="仿宋_GB2312" w:eastAsia="仿宋_GB2312" w:hAnsi="Times New Roman" w:cs="Times New Roman"/>
          <w:sz w:val="32"/>
          <w:szCs w:val="32"/>
        </w:rPr>
      </w:pPr>
    </w:p>
    <w:p w:rsidR="00634FDB" w:rsidRDefault="00634FDB" w:rsidP="00634FDB">
      <w:pPr>
        <w:pStyle w:val="HTML"/>
        <w:widowControl/>
        <w:spacing w:line="560" w:lineRule="exact"/>
      </w:pPr>
      <w:r>
        <w:rPr>
          <w:rFonts w:ascii="黑体" w:eastAsia="黑体" w:cs="黑体" w:hint="eastAsia"/>
          <w:color w:val="000000"/>
          <w:sz w:val="31"/>
          <w:szCs w:val="31"/>
        </w:rPr>
        <w:lastRenderedPageBreak/>
        <w:t>附件1</w:t>
      </w:r>
    </w:p>
    <w:p w:rsidR="00634FDB" w:rsidRDefault="00634FDB" w:rsidP="00634FDB">
      <w:pPr>
        <w:pStyle w:val="HTML"/>
        <w:widowControl/>
        <w:spacing w:line="560" w:lineRule="exact"/>
        <w:ind w:firstLineChars="200" w:firstLine="880"/>
        <w:jc w:val="center"/>
        <w:rPr>
          <w:rFonts w:ascii="方正小标宋简体" w:eastAsia="方正小标宋简体" w:hAnsi="黑体" w:cs="Arial"/>
          <w:sz w:val="44"/>
          <w:szCs w:val="44"/>
        </w:rPr>
      </w:pPr>
    </w:p>
    <w:p w:rsidR="00634FDB" w:rsidRDefault="00634FDB" w:rsidP="00634FDB">
      <w:pPr>
        <w:pStyle w:val="HTML"/>
        <w:widowControl/>
        <w:spacing w:line="560" w:lineRule="exact"/>
        <w:ind w:firstLineChars="200" w:firstLine="880"/>
        <w:jc w:val="center"/>
        <w:rPr>
          <w:rFonts w:ascii="方正小标宋简体" w:eastAsia="方正小标宋简体" w:hAnsi="Times New Roman"/>
          <w:sz w:val="44"/>
          <w:szCs w:val="44"/>
        </w:rPr>
      </w:pPr>
      <w:r>
        <w:rPr>
          <w:rFonts w:ascii="方正小标宋简体" w:eastAsia="方正小标宋简体" w:hAnsi="黑体" w:cs="Arial" w:hint="eastAsia"/>
          <w:sz w:val="44"/>
          <w:szCs w:val="44"/>
        </w:rPr>
        <w:t>达拉特旗水资源监督管理工作领导小组</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rPr>
          <w:rFonts w:ascii="Times New Roman" w:eastAsia="黑体" w:hAnsi="Times New Roman" w:cs="Times New Roman"/>
          <w:sz w:val="32"/>
          <w:szCs w:val="32"/>
        </w:rPr>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rPr>
          <w:rFonts w:ascii="仿宋_GB2312" w:eastAsia="仿宋_GB2312" w:hAnsi="仿宋_GB2312" w:cs="仿宋_GB2312"/>
          <w:kern w:val="0"/>
          <w:sz w:val="32"/>
          <w:szCs w:val="32"/>
        </w:rPr>
      </w:pPr>
      <w:r>
        <w:rPr>
          <w:rFonts w:ascii="Times New Roman" w:eastAsia="黑体" w:hAnsi="Times New Roman" w:cs="Times New Roman" w:hint="eastAsia"/>
          <w:sz w:val="32"/>
          <w:szCs w:val="32"/>
        </w:rPr>
        <w:t>组</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长：</w:t>
      </w:r>
      <w:r>
        <w:rPr>
          <w:rFonts w:ascii="仿宋_GB2312" w:eastAsia="仿宋_GB2312" w:hAnsi="仿宋_GB2312" w:cs="仿宋_GB2312" w:hint="eastAsia"/>
          <w:kern w:val="0"/>
          <w:sz w:val="32"/>
          <w:szCs w:val="32"/>
        </w:rPr>
        <w:t>王小平        旗委副书记、政府旗长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rPr>
          <w:rFonts w:ascii="仿宋_GB2312" w:eastAsia="仿宋_GB2312" w:hAnsi="仿宋_GB2312" w:cs="仿宋_GB2312"/>
          <w:sz w:val="32"/>
          <w:szCs w:val="32"/>
        </w:rPr>
      </w:pPr>
      <w:r>
        <w:rPr>
          <w:rFonts w:ascii="Times New Roman" w:eastAsia="黑体" w:hAnsi="Times New Roman" w:cs="Times New Roman" w:hint="eastAsia"/>
          <w:sz w:val="32"/>
          <w:szCs w:val="32"/>
        </w:rPr>
        <w:t>副</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组</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长：</w:t>
      </w:r>
      <w:r>
        <w:rPr>
          <w:rFonts w:ascii="仿宋_GB2312" w:eastAsia="仿宋_GB2312" w:hAnsi="仿宋_GB2312" w:cs="仿宋_GB2312" w:hint="eastAsia"/>
          <w:kern w:val="0"/>
          <w:sz w:val="32"/>
          <w:szCs w:val="32"/>
        </w:rPr>
        <w:t>张栋梁        政府副旗长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w w:val="80"/>
          <w:sz w:val="32"/>
          <w:szCs w:val="32"/>
        </w:rPr>
      </w:pPr>
      <w:r>
        <w:rPr>
          <w:rFonts w:ascii="仿宋_GB2312" w:eastAsia="仿宋_GB2312" w:hAnsi="仿宋_GB2312" w:cs="仿宋_GB2312" w:hint="eastAsia"/>
          <w:sz w:val="32"/>
          <w:szCs w:val="32"/>
        </w:rPr>
        <w:t xml:space="preserve">李  锐        </w:t>
      </w:r>
      <w:r>
        <w:rPr>
          <w:rFonts w:ascii="仿宋_GB2312" w:eastAsia="仿宋_GB2312" w:hAnsi="仿宋_GB2312" w:cs="仿宋_GB2312" w:hint="eastAsia"/>
          <w:w w:val="80"/>
          <w:sz w:val="32"/>
          <w:szCs w:val="32"/>
        </w:rPr>
        <w:t>达拉特经济开发区副主任</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200" w:firstLine="640"/>
        <w:rPr>
          <w:rFonts w:ascii="仿宋_GB2312" w:eastAsia="仿宋_GB2312" w:hAnsi="仿宋_GB2312" w:cs="仿宋_GB2312"/>
          <w:sz w:val="32"/>
          <w:szCs w:val="32"/>
        </w:rPr>
      </w:pPr>
      <w:r>
        <w:rPr>
          <w:rFonts w:ascii="Times New Roman" w:eastAsia="黑体" w:hAnsi="Times New Roman" w:cs="Times New Roman" w:hint="eastAsia"/>
          <w:sz w:val="32"/>
          <w:szCs w:val="32"/>
        </w:rPr>
        <w:t>成</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员：</w:t>
      </w:r>
      <w:r>
        <w:rPr>
          <w:rFonts w:ascii="仿宋_GB2312" w:eastAsia="仿宋_GB2312" w:hAnsi="仿宋_GB2312" w:cs="仿宋_GB2312" w:hint="eastAsia"/>
          <w:sz w:val="32"/>
          <w:szCs w:val="32"/>
        </w:rPr>
        <w:t>王海峰        旗政府办公室主任</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田  春        旗委组织部副部长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3" w:firstLine="2570"/>
        <w:rPr>
          <w:rFonts w:ascii="仿宋_GB2312" w:eastAsia="仿宋_GB2312" w:hAnsi="仿宋_GB2312" w:cs="仿宋_GB2312"/>
          <w:sz w:val="32"/>
          <w:szCs w:val="32"/>
        </w:rPr>
      </w:pPr>
      <w:r>
        <w:rPr>
          <w:rFonts w:ascii="仿宋_GB2312" w:eastAsia="仿宋_GB2312" w:hAnsi="仿宋_GB2312" w:cs="仿宋_GB2312" w:hint="eastAsia"/>
          <w:sz w:val="32"/>
          <w:szCs w:val="32"/>
        </w:rPr>
        <w:t>李宝山        中和西镇人民政府镇长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王海军        恩格贝镇人民政府镇长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吕忠贵        昭君镇人民政府镇长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刘  广        展旦召苏木苏木长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王晨刚        树林召镇人民政府镇长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田岩峰        王爱召镇人民政府镇长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马  良        白泥井镇人民政府镇长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贾培强        吉格斯太镇人民政府镇长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杨尚荣        风水梁镇人民政府镇长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郭雪峰        旗发展和改革委员会主任</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白云飞        旗财政局局长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张永平        旗水利局局长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张永飞        旗农牧局局长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闫建国        旗林业和草原局局长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王  峰        旗自然资源局局长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石洛铭        旗工信局局长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郝建忠        旗住建局局长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高永权        旗能源局局长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张  勇        旗应急管理局局长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武鹏程        旗文旅局局长</w:t>
      </w:r>
    </w:p>
    <w:p w:rsidR="00634FDB" w:rsidRDefault="00634FDB" w:rsidP="00634FDB">
      <w:pPr>
        <w:pStyle w:val="HTML"/>
        <w:widowControl/>
        <w:spacing w:line="560" w:lineRule="exact"/>
        <w:ind w:firstLineChars="800" w:firstLine="2560"/>
        <w:rPr>
          <w:rFonts w:ascii="仿宋_GB2312" w:eastAsia="仿宋_GB2312" w:cs="仿宋_GB2312"/>
          <w:color w:val="000000"/>
          <w:sz w:val="28"/>
          <w:szCs w:val="28"/>
        </w:rPr>
      </w:pPr>
      <w:r>
        <w:rPr>
          <w:rFonts w:ascii="仿宋_GB2312" w:eastAsia="仿宋_GB2312" w:hAnsi="仿宋_GB2312" w:cs="仿宋_GB2312" w:hint="eastAsia"/>
          <w:kern w:val="2"/>
          <w:sz w:val="32"/>
          <w:szCs w:val="32"/>
        </w:rPr>
        <w:t xml:space="preserve">石夜明 </w:t>
      </w:r>
      <w:r>
        <w:rPr>
          <w:rFonts w:ascii="仿宋_GB2312" w:eastAsia="仿宋_GB2312" w:cs="仿宋_GB2312" w:hint="eastAsia"/>
          <w:color w:val="000000"/>
          <w:sz w:val="31"/>
          <w:szCs w:val="31"/>
        </w:rPr>
        <w:t xml:space="preserve">       </w:t>
      </w:r>
      <w:r>
        <w:rPr>
          <w:rFonts w:ascii="仿宋_GB2312" w:eastAsia="仿宋_GB2312" w:hAnsi="仿宋_GB2312" w:cs="仿宋_GB2312" w:hint="eastAsia"/>
          <w:w w:val="80"/>
          <w:kern w:val="2"/>
          <w:sz w:val="28"/>
          <w:szCs w:val="28"/>
        </w:rPr>
        <w:t>鄂尔多斯市生态环境局达拉特分局</w:t>
      </w:r>
    </w:p>
    <w:p w:rsidR="00634FDB" w:rsidRDefault="00634FDB" w:rsidP="00634FDB">
      <w:pPr>
        <w:pStyle w:val="BodyText1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800" w:firstLine="2560"/>
        <w:jc w:val="left"/>
        <w:rPr>
          <w:rFonts w:ascii="仿宋_GB2312" w:eastAsia="仿宋_GB2312" w:hAnsi="仿宋_GB2312" w:cs="仿宋_GB2312"/>
          <w:w w:val="80"/>
          <w:sz w:val="32"/>
          <w:szCs w:val="32"/>
        </w:rPr>
      </w:pPr>
      <w:r>
        <w:rPr>
          <w:rFonts w:ascii="仿宋_GB2312" w:eastAsia="仿宋_GB2312" w:hAnsi="仿宋_GB2312" w:cs="仿宋_GB2312" w:hint="eastAsia"/>
          <w:sz w:val="32"/>
          <w:szCs w:val="32"/>
        </w:rPr>
        <w:t xml:space="preserve">马永祥        </w:t>
      </w:r>
      <w:r>
        <w:rPr>
          <w:rFonts w:ascii="仿宋_GB2312" w:eastAsia="仿宋_GB2312" w:hAnsi="仿宋_GB2312" w:cs="仿宋_GB2312" w:hint="eastAsia"/>
          <w:w w:val="80"/>
          <w:sz w:val="28"/>
          <w:szCs w:val="28"/>
        </w:rPr>
        <w:t>国家税务总局达拉特旗税务局局长</w:t>
      </w:r>
    </w:p>
    <w:p w:rsidR="00634FDB" w:rsidRDefault="00634FDB" w:rsidP="00634FDB">
      <w:pPr>
        <w:pStyle w:val="BodyText1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800" w:firstLine="2560"/>
        <w:jc w:val="left"/>
        <w:rPr>
          <w:rFonts w:ascii="仿宋_GB2312" w:eastAsia="仿宋_GB2312" w:hAnsi="仿宋_GB2312" w:cs="仿宋_GB2312"/>
          <w:w w:val="80"/>
          <w:sz w:val="32"/>
          <w:szCs w:val="32"/>
        </w:rPr>
      </w:pPr>
      <w:r>
        <w:rPr>
          <w:rFonts w:ascii="仿宋_GB2312" w:eastAsia="仿宋_GB2312" w:hAnsi="仿宋_GB2312" w:cs="仿宋_GB2312" w:hint="eastAsia"/>
          <w:sz w:val="32"/>
          <w:szCs w:val="32"/>
        </w:rPr>
        <w:t>王峻岐</w:t>
      </w:r>
      <w:r>
        <w:rPr>
          <w:rFonts w:ascii="仿宋_GB2312" w:eastAsia="仿宋_GB2312" w:hAnsi="仿宋_GB2312" w:cs="仿宋_GB2312" w:hint="eastAsia"/>
          <w:w w:val="90"/>
          <w:sz w:val="32"/>
          <w:szCs w:val="32"/>
        </w:rPr>
        <w:t xml:space="preserve">         </w:t>
      </w:r>
      <w:r>
        <w:rPr>
          <w:rFonts w:ascii="仿宋_GB2312" w:eastAsia="仿宋_GB2312" w:hAnsi="仿宋_GB2312" w:cs="仿宋_GB2312" w:hint="eastAsia"/>
          <w:w w:val="80"/>
          <w:sz w:val="32"/>
          <w:szCs w:val="32"/>
        </w:rPr>
        <w:t>农牧业综合行政执法大队大队长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leftChars="1216" w:left="2554"/>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吕  忠        旗公安局副局长</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Chars="800" w:firstLine="25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张建平        旗融媒体中心</w:t>
      </w:r>
    </w:p>
    <w:p w:rsidR="00634FDB" w:rsidRDefault="00634FDB" w:rsidP="00634FDB">
      <w:pPr>
        <w:pStyle w:val="HTML"/>
        <w:widowControl/>
        <w:spacing w:line="560" w:lineRule="exact"/>
        <w:ind w:firstLineChars="800" w:firstLine="256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项智平        达拉特供电公司经理</w:t>
      </w:r>
    </w:p>
    <w:p w:rsidR="00634FDB" w:rsidRDefault="00634FDB" w:rsidP="00634F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before="0" w:after="0" w:line="560" w:lineRule="exact"/>
        <w:ind w:firstLine="643"/>
        <w:textAlignment w:val="baseline"/>
        <w:rPr>
          <w:rFonts w:ascii="仿宋_GB2312" w:eastAsia="仿宋_GB2312" w:hAnsi="仿宋_GB2312" w:cs="仿宋_GB2312"/>
          <w:spacing w:val="12"/>
          <w:w w:val="93"/>
          <w:sz w:val="32"/>
          <w:szCs w:val="32"/>
        </w:rPr>
      </w:pPr>
      <w:r>
        <w:rPr>
          <w:rFonts w:ascii="仿宋_GB2312" w:eastAsia="仿宋_GB2312" w:hAnsi="仿宋_GB2312" w:cs="仿宋_GB2312" w:hint="eastAsia"/>
          <w:spacing w:val="12"/>
          <w:w w:val="93"/>
          <w:sz w:val="32"/>
          <w:szCs w:val="32"/>
        </w:rPr>
        <w:t>领导小组下设办公室，办公室设在旗水利局，办公室主任由水利局局长张永平同志兼任，负责水资源监督管理的统筹协调工作，办公室副主任由水利局副局长李锋同志兼任，具体负责日常调度、沟通对接等工作。领导小组人员如有变动，由接替其行政职务的人员自行接替，不再另文通知。</w:t>
      </w: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sectPr w:rsidR="00634FDB">
          <w:pgSz w:w="11906" w:h="16838"/>
          <w:pgMar w:top="1440" w:right="1474" w:bottom="1440" w:left="1588" w:header="851" w:footer="992" w:gutter="0"/>
          <w:pgNumType w:fmt="numberInDash"/>
          <w:cols w:space="720"/>
          <w:docGrid w:type="lines" w:linePitch="312"/>
        </w:sectPr>
      </w:pPr>
    </w:p>
    <w:tbl>
      <w:tblPr>
        <w:tblW w:w="14520" w:type="dxa"/>
        <w:tblInd w:w="93" w:type="dxa"/>
        <w:tblLook w:val="04A0"/>
      </w:tblPr>
      <w:tblGrid>
        <w:gridCol w:w="760"/>
        <w:gridCol w:w="1960"/>
        <w:gridCol w:w="2800"/>
        <w:gridCol w:w="2000"/>
        <w:gridCol w:w="1780"/>
        <w:gridCol w:w="1780"/>
        <w:gridCol w:w="1420"/>
        <w:gridCol w:w="2020"/>
      </w:tblGrid>
      <w:tr w:rsidR="00634FDB" w:rsidTr="00634FDB">
        <w:trPr>
          <w:trHeight w:val="1217"/>
        </w:trPr>
        <w:tc>
          <w:tcPr>
            <w:tcW w:w="14520" w:type="dxa"/>
            <w:gridSpan w:val="8"/>
            <w:hideMark/>
          </w:tcPr>
          <w:p w:rsidR="00634FDB" w:rsidRDefault="00634FDB">
            <w:pPr>
              <w:pStyle w:val="HTML"/>
              <w:widowControl/>
              <w:rPr>
                <w:rFonts w:ascii="黑体" w:eastAsia="黑体" w:cs="黑体"/>
                <w:color w:val="000000"/>
                <w:sz w:val="31"/>
                <w:szCs w:val="31"/>
              </w:rPr>
            </w:pPr>
            <w:r>
              <w:rPr>
                <w:rFonts w:ascii="黑体" w:eastAsia="黑体" w:cs="黑体" w:hint="eastAsia"/>
                <w:color w:val="000000"/>
                <w:sz w:val="31"/>
                <w:szCs w:val="31"/>
              </w:rPr>
              <w:lastRenderedPageBreak/>
              <w:t>附件2</w:t>
            </w:r>
          </w:p>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2640"/>
              <w:rPr>
                <w:rFonts w:ascii="方正小标宋简体" w:eastAsia="方正小标宋简体" w:hAnsi="仿宋_GB2312" w:cs="仿宋_GB2312"/>
                <w:color w:val="000000"/>
                <w:kern w:val="0"/>
                <w:sz w:val="44"/>
                <w:szCs w:val="44"/>
              </w:rPr>
            </w:pPr>
            <w:r>
              <w:rPr>
                <w:rFonts w:ascii="方正小标宋简体" w:eastAsia="方正小标宋简体" w:hAnsi="黑体" w:cs="Arial" w:hint="eastAsia"/>
                <w:kern w:val="0"/>
                <w:sz w:val="44"/>
                <w:szCs w:val="44"/>
              </w:rPr>
              <w:t>取水许可检查问题清单及整改情况汇总表</w:t>
            </w:r>
          </w:p>
        </w:tc>
      </w:tr>
      <w:tr w:rsidR="00634FDB" w:rsidTr="00634FDB">
        <w:trPr>
          <w:trHeight w:val="984"/>
        </w:trPr>
        <w:tc>
          <w:tcPr>
            <w:tcW w:w="760" w:type="dxa"/>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序号</w:t>
            </w:r>
          </w:p>
        </w:tc>
        <w:tc>
          <w:tcPr>
            <w:tcW w:w="196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取水项目名称</w:t>
            </w:r>
          </w:p>
        </w:tc>
        <w:tc>
          <w:tcPr>
            <w:tcW w:w="280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取水单位 (个人) 名称</w:t>
            </w:r>
          </w:p>
        </w:tc>
        <w:tc>
          <w:tcPr>
            <w:tcW w:w="200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问题描述</w:t>
            </w:r>
          </w:p>
        </w:tc>
        <w:tc>
          <w:tcPr>
            <w:tcW w:w="178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整改措施</w:t>
            </w:r>
          </w:p>
        </w:tc>
        <w:tc>
          <w:tcPr>
            <w:tcW w:w="178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责任单位及责</w:t>
            </w:r>
          </w:p>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任人</w:t>
            </w:r>
          </w:p>
        </w:tc>
        <w:tc>
          <w:tcPr>
            <w:tcW w:w="142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整改时限</w:t>
            </w:r>
          </w:p>
        </w:tc>
        <w:tc>
          <w:tcPr>
            <w:tcW w:w="2020" w:type="dxa"/>
            <w:tcBorders>
              <w:top w:val="single" w:sz="4" w:space="0" w:color="000000"/>
              <w:left w:val="nil"/>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kern w:val="0"/>
                <w:sz w:val="22"/>
                <w:szCs w:val="22"/>
              </w:rPr>
              <w:t>整改完成情况</w:t>
            </w:r>
          </w:p>
        </w:tc>
      </w:tr>
      <w:tr w:rsidR="00634FDB" w:rsidTr="00634FDB">
        <w:trPr>
          <w:trHeight w:val="845"/>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1</w:t>
            </w:r>
          </w:p>
        </w:tc>
        <w:tc>
          <w:tcPr>
            <w:tcW w:w="196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8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4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34FDB" w:rsidTr="00634FDB">
        <w:trPr>
          <w:trHeight w:val="976"/>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96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8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4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34FDB" w:rsidTr="00634FDB">
        <w:trPr>
          <w:trHeight w:val="947"/>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p>
        </w:tc>
        <w:tc>
          <w:tcPr>
            <w:tcW w:w="196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8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4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34FDB" w:rsidTr="00634FDB">
        <w:trPr>
          <w:trHeight w:val="1016"/>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p>
        </w:tc>
        <w:tc>
          <w:tcPr>
            <w:tcW w:w="196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8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0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78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4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020" w:type="dxa"/>
            <w:tcBorders>
              <w:top w:val="nil"/>
              <w:left w:val="nil"/>
              <w:bottom w:val="single" w:sz="4" w:space="0" w:color="000000"/>
              <w:right w:val="single" w:sz="4" w:space="0" w:color="000000"/>
            </w:tcBorders>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634FDB" w:rsidTr="00634FDB">
        <w:trPr>
          <w:trHeight w:val="694"/>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w:t>
            </w:r>
          </w:p>
        </w:tc>
        <w:tc>
          <w:tcPr>
            <w:tcW w:w="196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80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00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78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78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42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02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r>
      <w:tr w:rsidR="00634FDB" w:rsidTr="00634FDB">
        <w:trPr>
          <w:trHeight w:val="928"/>
        </w:trPr>
        <w:tc>
          <w:tcPr>
            <w:tcW w:w="760" w:type="dxa"/>
            <w:tcBorders>
              <w:top w:val="nil"/>
              <w:left w:val="single" w:sz="4" w:space="0" w:color="000000"/>
              <w:bottom w:val="single" w:sz="4" w:space="0" w:color="000000"/>
              <w:right w:val="single" w:sz="4" w:space="0" w:color="000000"/>
            </w:tcBorders>
            <w:vAlign w:val="center"/>
            <w:hideMark/>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w:t>
            </w:r>
          </w:p>
        </w:tc>
        <w:tc>
          <w:tcPr>
            <w:tcW w:w="196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80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00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78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78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142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c>
          <w:tcPr>
            <w:tcW w:w="2020" w:type="dxa"/>
            <w:tcBorders>
              <w:top w:val="nil"/>
              <w:left w:val="nil"/>
              <w:bottom w:val="single" w:sz="4" w:space="0" w:color="000000"/>
              <w:right w:val="single" w:sz="4" w:space="0" w:color="000000"/>
            </w:tcBorders>
          </w:tcPr>
          <w:p w:rsidR="00634FDB" w:rsidRDefault="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仿宋_GB2312" w:cs="仿宋_GB2312"/>
                <w:color w:val="000000"/>
                <w:kern w:val="0"/>
                <w:sz w:val="22"/>
                <w:szCs w:val="22"/>
              </w:rPr>
            </w:pPr>
          </w:p>
        </w:tc>
      </w:tr>
    </w:tbl>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sectPr w:rsidR="00634FDB">
          <w:pgSz w:w="16838" w:h="11906" w:orient="landscape"/>
          <w:pgMar w:top="1800" w:right="1440" w:bottom="1800" w:left="1440" w:header="851" w:footer="992" w:gutter="0"/>
          <w:cols w:space="720"/>
          <w:docGrid w:type="lines" w:linePitch="312"/>
        </w:sectPr>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Arial"/>
          <w:kern w:val="0"/>
          <w:sz w:val="32"/>
          <w:szCs w:val="32"/>
        </w:rPr>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Arial"/>
          <w:kern w:val="0"/>
          <w:sz w:val="32"/>
          <w:szCs w:val="32"/>
        </w:rPr>
      </w:pPr>
      <w:r>
        <w:rPr>
          <w:rFonts w:ascii="黑体" w:eastAsia="黑体" w:hAnsi="黑体" w:cs="Arial" w:hint="eastAsia"/>
          <w:kern w:val="0"/>
          <w:sz w:val="32"/>
          <w:szCs w:val="32"/>
        </w:rPr>
        <w:t xml:space="preserve">附件3 </w:t>
      </w: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Arial"/>
          <w:kern w:val="0"/>
          <w:sz w:val="32"/>
          <w:szCs w:val="32"/>
        </w:rPr>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Arial"/>
          <w:kern w:val="0"/>
          <w:sz w:val="32"/>
          <w:szCs w:val="32"/>
        </w:rPr>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jc w:val="left"/>
        <w:rPr>
          <w:rFonts w:ascii="黑体" w:eastAsia="黑体" w:hAnsi="黑体" w:cs="Arial"/>
          <w:kern w:val="0"/>
          <w:sz w:val="32"/>
          <w:szCs w:val="32"/>
        </w:rPr>
      </w:pP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jc w:val="left"/>
        <w:rPr>
          <w:rFonts w:ascii="方正小标宋简体" w:eastAsia="方正小标宋简体" w:hAnsi="黑体" w:cs="Arial"/>
          <w:kern w:val="0"/>
          <w:sz w:val="44"/>
          <w:szCs w:val="44"/>
        </w:rPr>
      </w:pPr>
      <w:r>
        <w:rPr>
          <w:rFonts w:ascii="方正小标宋简体" w:eastAsia="方正小标宋简体" w:hAnsi="黑体" w:cs="Arial" w:hint="eastAsia"/>
          <w:kern w:val="0"/>
          <w:sz w:val="44"/>
          <w:szCs w:val="44"/>
        </w:rPr>
        <w:t>取水工程（设施）现场监督检查表</w:t>
      </w: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Arial"/>
          <w:kern w:val="0"/>
          <w:sz w:val="32"/>
          <w:szCs w:val="32"/>
        </w:rPr>
        <w:sectPr w:rsidR="00634FDB">
          <w:pgSz w:w="16840" w:h="11910" w:orient="landscape"/>
          <w:pgMar w:top="1100" w:right="919" w:bottom="1100" w:left="1219" w:header="720" w:footer="720" w:gutter="0"/>
          <w:cols w:num="2" w:space="720" w:equalWidth="0">
            <w:col w:w="1290" w:space="2241"/>
            <w:col w:w="11171"/>
          </w:cols>
        </w:sect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
        <w:rPr>
          <w:rFonts w:ascii="PMingLiU"/>
          <w:sz w:val="10"/>
        </w:rPr>
      </w:pPr>
    </w:p>
    <w:p w:rsidR="00634FDB" w:rsidRDefault="00635A51"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2" w:lineRule="auto"/>
        <w:ind w:left="220" w:right="3448"/>
      </w:pPr>
      <w:r>
        <w:pict>
          <v:shapetype id="_x0000_t202" coordsize="21600,21600" o:spt="202" path="m,l,21600r21600,l21600,xe">
            <v:stroke joinstyle="miter"/>
            <v:path gradientshapeok="t" o:connecttype="rect"/>
          </v:shapetype>
          <v:shape id="_x0000_s2056" type="#_x0000_t202" style="position:absolute;left:0;text-align:left;margin-left:71pt;margin-top:45.15pt;width:696.1pt;height:311.85pt;z-index:251660288;mso-position-horizontal-relative:page" o:gfxdata="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K4yVm2gAAAAsBAAAPAAAAAAAAAAEAIAAAADgAAABkcnMvZG93bnJldi54bWxQSwEC&#10;FAAUAAAACACHTuJAi8ozI6MBAAArAwAADgAAAAAAAAABACAAAAA/AQAAZHJzL2Uyb0RvYy54bWxQ&#10;SwUGAAAAAAYABgBZAQAAVA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6"/>
                    <w:gridCol w:w="5019"/>
                    <w:gridCol w:w="996"/>
                    <w:gridCol w:w="2014"/>
                    <w:gridCol w:w="5327"/>
                  </w:tblGrid>
                  <w:tr w:rsidR="00634FDB">
                    <w:trPr>
                      <w:trHeight w:val="590"/>
                    </w:trPr>
                    <w:tc>
                      <w:tcPr>
                        <w:tcW w:w="53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9" w:line="211" w:lineRule="auto"/>
                          <w:ind w:left="52" w:right="50"/>
                          <w:rPr>
                            <w:sz w:val="21"/>
                          </w:rPr>
                        </w:pPr>
                        <w:r>
                          <w:rPr>
                            <w:rFonts w:hint="eastAsia"/>
                            <w:sz w:val="21"/>
                          </w:rPr>
                          <w:t>检查项目</w:t>
                        </w: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66"/>
                          <w:ind w:left="2115" w:right="2014"/>
                          <w:jc w:val="center"/>
                          <w:rPr>
                            <w:sz w:val="21"/>
                          </w:rPr>
                        </w:pPr>
                        <w:r>
                          <w:rPr>
                            <w:rFonts w:hint="eastAsia"/>
                            <w:sz w:val="21"/>
                          </w:rPr>
                          <w:t xml:space="preserve">检查事项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66"/>
                          <w:ind w:left="78" w:right="-44"/>
                          <w:rPr>
                            <w:sz w:val="21"/>
                          </w:rPr>
                        </w:pPr>
                        <w:r>
                          <w:rPr>
                            <w:rFonts w:hint="eastAsia"/>
                            <w:spacing w:val="-2"/>
                            <w:sz w:val="21"/>
                          </w:rPr>
                          <w:t>检查情况</w:t>
                        </w:r>
                        <w:r>
                          <w:rPr>
                            <w:rFonts w:hint="eastAsia"/>
                            <w:sz w:val="21"/>
                          </w:rPr>
                          <w:t xml:space="preserve"> </w:t>
                        </w:r>
                      </w:p>
                    </w:tc>
                    <w:tc>
                      <w:tcPr>
                        <w:tcW w:w="2014"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66"/>
                          <w:ind w:left="620" w:right="504"/>
                          <w:jc w:val="center"/>
                          <w:rPr>
                            <w:sz w:val="21"/>
                          </w:rPr>
                        </w:pPr>
                        <w:r>
                          <w:rPr>
                            <w:rFonts w:hint="eastAsia"/>
                            <w:sz w:val="21"/>
                          </w:rPr>
                          <w:t xml:space="preserve">存在问题 </w:t>
                        </w:r>
                      </w:p>
                    </w:tc>
                    <w:tc>
                      <w:tcPr>
                        <w:tcW w:w="5327"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66"/>
                          <w:ind w:left="2281" w:right="2172"/>
                          <w:jc w:val="center"/>
                          <w:rPr>
                            <w:sz w:val="21"/>
                          </w:rPr>
                        </w:pPr>
                        <w:r>
                          <w:rPr>
                            <w:rFonts w:hint="eastAsia"/>
                            <w:sz w:val="21"/>
                          </w:rPr>
                          <w:t xml:space="preserve">检查标准 </w:t>
                        </w:r>
                      </w:p>
                    </w:tc>
                  </w:tr>
                  <w:tr w:rsidR="00634FDB">
                    <w:trPr>
                      <w:trHeight w:val="400"/>
                    </w:trPr>
                    <w:tc>
                      <w:tcPr>
                        <w:tcW w:w="53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rPr>
                            <w:sz w:val="20"/>
                          </w:rPr>
                        </w:pPr>
                      </w:p>
                      <w:p w:rsidR="00634FDB" w:rsidRDefault="00634FDB">
                        <w:pPr>
                          <w:pStyle w:val="TableParagraph"/>
                          <w:spacing w:before="11"/>
                          <w:rPr>
                            <w:sz w:val="26"/>
                          </w:rPr>
                        </w:pPr>
                      </w:p>
                      <w:p w:rsidR="00634FDB" w:rsidRDefault="00634FDB">
                        <w:pPr>
                          <w:pStyle w:val="TableParagraph"/>
                          <w:spacing w:line="211" w:lineRule="auto"/>
                          <w:ind w:left="52" w:right="50"/>
                          <w:jc w:val="both"/>
                          <w:rPr>
                            <w:sz w:val="21"/>
                          </w:rPr>
                        </w:pPr>
                        <w:r>
                          <w:rPr>
                            <w:rFonts w:hint="eastAsia"/>
                            <w:sz w:val="21"/>
                          </w:rPr>
                          <w:t xml:space="preserve">取水许可证许可事项落实情况 </w:t>
                        </w: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1.是否按要求通过取水许可审批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25"/>
                          <w:rPr>
                            <w:sz w:val="21"/>
                          </w:rPr>
                        </w:pPr>
                        <w:r>
                          <w:rPr>
                            <w:rFonts w:hint="eastAsia"/>
                            <w:sz w:val="21"/>
                          </w:rPr>
                          <w:t>是□ 否□</w:t>
                        </w:r>
                      </w:p>
                    </w:tc>
                    <w:tc>
                      <w:tcPr>
                        <w:tcW w:w="2014"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rPr>
                            <w:sz w:val="20"/>
                          </w:rPr>
                        </w:pPr>
                      </w:p>
                      <w:p w:rsidR="00634FDB" w:rsidRDefault="00634FDB">
                        <w:pPr>
                          <w:pStyle w:val="TableParagraph"/>
                          <w:rPr>
                            <w:sz w:val="20"/>
                          </w:rPr>
                        </w:pPr>
                      </w:p>
                      <w:p w:rsidR="00634FDB" w:rsidRDefault="00634FDB">
                        <w:pPr>
                          <w:pStyle w:val="TableParagraph"/>
                          <w:rPr>
                            <w:sz w:val="20"/>
                          </w:rPr>
                        </w:pPr>
                      </w:p>
                      <w:p w:rsidR="00634FDB" w:rsidRDefault="00634FDB">
                        <w:pPr>
                          <w:pStyle w:val="TableParagraph"/>
                          <w:rPr>
                            <w:sz w:val="20"/>
                          </w:rPr>
                        </w:pPr>
                      </w:p>
                      <w:p w:rsidR="00634FDB" w:rsidRDefault="00634FDB">
                        <w:pPr>
                          <w:pStyle w:val="TableParagraph"/>
                          <w:spacing w:before="11"/>
                          <w:rPr>
                            <w:sz w:val="20"/>
                          </w:rPr>
                        </w:pPr>
                      </w:p>
                      <w:p w:rsidR="00634FDB" w:rsidRDefault="00634FDB">
                        <w:pPr>
                          <w:pStyle w:val="TableParagraph"/>
                          <w:spacing w:before="1"/>
                          <w:ind w:left="116"/>
                          <w:jc w:val="center"/>
                          <w:rPr>
                            <w:sz w:val="21"/>
                          </w:rPr>
                        </w:pPr>
                        <w:r>
                          <w:rPr>
                            <w:rFonts w:hint="eastAsia"/>
                            <w:sz w:val="21"/>
                          </w:rPr>
                          <w:t xml:space="preserve"> </w:t>
                        </w:r>
                      </w:p>
                    </w:tc>
                    <w:tc>
                      <w:tcPr>
                        <w:tcW w:w="5327" w:type="dxa"/>
                        <w:vMerge w:val="restart"/>
                        <w:tcBorders>
                          <w:top w:val="single" w:sz="4" w:space="0" w:color="000000"/>
                          <w:left w:val="single" w:sz="4" w:space="0" w:color="000000"/>
                          <w:bottom w:val="single" w:sz="4" w:space="0" w:color="000000"/>
                          <w:right w:val="single" w:sz="4" w:space="0" w:color="000000"/>
                        </w:tcBorders>
                        <w:hideMark/>
                      </w:tcPr>
                      <w:p w:rsidR="00634FDB" w:rsidRDefault="00634FDB" w:rsidP="00012F6F">
                        <w:pPr>
                          <w:pStyle w:val="TableParagraph"/>
                          <w:numPr>
                            <w:ilvl w:val="0"/>
                            <w:numId w:val="1"/>
                          </w:numPr>
                          <w:tabs>
                            <w:tab w:val="left" w:pos="226"/>
                          </w:tabs>
                          <w:spacing w:before="114" w:line="255" w:lineRule="exact"/>
                          <w:rPr>
                            <w:sz w:val="21"/>
                          </w:rPr>
                        </w:pPr>
                        <w:r>
                          <w:rPr>
                            <w:rFonts w:hint="eastAsia"/>
                            <w:spacing w:val="-3"/>
                            <w:sz w:val="21"/>
                          </w:rPr>
                          <w:t>办理了取水许可证或取水许可审批相关手续；</w:t>
                        </w:r>
                        <w:r>
                          <w:rPr>
                            <w:rFonts w:hint="eastAsia"/>
                            <w:sz w:val="21"/>
                          </w:rPr>
                          <w:t xml:space="preserve"> </w:t>
                        </w:r>
                      </w:p>
                      <w:p w:rsidR="00634FDB" w:rsidRDefault="00634FDB" w:rsidP="00012F6F">
                        <w:pPr>
                          <w:pStyle w:val="TableParagraph"/>
                          <w:numPr>
                            <w:ilvl w:val="0"/>
                            <w:numId w:val="1"/>
                          </w:numPr>
                          <w:tabs>
                            <w:tab w:val="left" w:pos="226"/>
                          </w:tabs>
                          <w:spacing w:before="8" w:line="211" w:lineRule="auto"/>
                          <w:ind w:left="13" w:right="60" w:firstLine="0"/>
                          <w:rPr>
                            <w:sz w:val="21"/>
                          </w:rPr>
                        </w:pPr>
                        <w:r>
                          <w:rPr>
                            <w:rFonts w:hint="eastAsia"/>
                            <w:spacing w:val="-3"/>
                            <w:sz w:val="21"/>
                          </w:rPr>
                          <w:t>取水权人、取水水源、取水地点、取水量、取水用途审批事项一致；</w:t>
                        </w:r>
                        <w:r>
                          <w:rPr>
                            <w:rFonts w:hint="eastAsia"/>
                            <w:sz w:val="21"/>
                          </w:rPr>
                          <w:t xml:space="preserve"> </w:t>
                        </w:r>
                      </w:p>
                      <w:p w:rsidR="00634FDB" w:rsidRDefault="00634FDB" w:rsidP="00012F6F">
                        <w:pPr>
                          <w:pStyle w:val="TableParagraph"/>
                          <w:numPr>
                            <w:ilvl w:val="0"/>
                            <w:numId w:val="1"/>
                          </w:numPr>
                          <w:tabs>
                            <w:tab w:val="left" w:pos="226"/>
                          </w:tabs>
                          <w:spacing w:line="233" w:lineRule="exact"/>
                          <w:rPr>
                            <w:sz w:val="21"/>
                          </w:rPr>
                        </w:pPr>
                        <w:r>
                          <w:rPr>
                            <w:rFonts w:hint="eastAsia"/>
                            <w:spacing w:val="-3"/>
                            <w:sz w:val="21"/>
                          </w:rPr>
                          <w:t xml:space="preserve">节水设施、废污水处理设施按照规定建设与运行； </w:t>
                        </w:r>
                      </w:p>
                      <w:p w:rsidR="00634FDB" w:rsidRDefault="00634FDB" w:rsidP="00012F6F">
                        <w:pPr>
                          <w:pStyle w:val="TableParagraph"/>
                          <w:numPr>
                            <w:ilvl w:val="0"/>
                            <w:numId w:val="1"/>
                          </w:numPr>
                          <w:tabs>
                            <w:tab w:val="left" w:pos="226"/>
                          </w:tabs>
                          <w:spacing w:before="9" w:line="211" w:lineRule="auto"/>
                          <w:ind w:left="13" w:right="60" w:firstLine="0"/>
                          <w:rPr>
                            <w:sz w:val="21"/>
                          </w:rPr>
                        </w:pPr>
                        <w:r>
                          <w:rPr>
                            <w:rFonts w:hint="eastAsia"/>
                            <w:spacing w:val="-3"/>
                            <w:sz w:val="21"/>
                          </w:rPr>
                          <w:t>蓄水工程或水力发电工程按照调度计划或调度方案运 行，下泄流量满足规定的最小下泄流量或生态流量控制指标要求；</w:t>
                        </w:r>
                        <w:r>
                          <w:rPr>
                            <w:rFonts w:hint="eastAsia"/>
                            <w:sz w:val="21"/>
                          </w:rPr>
                          <w:t xml:space="preserve"> </w:t>
                        </w:r>
                      </w:p>
                      <w:p w:rsidR="00634FDB" w:rsidRDefault="00634FDB" w:rsidP="00012F6F">
                        <w:pPr>
                          <w:pStyle w:val="TableParagraph"/>
                          <w:numPr>
                            <w:ilvl w:val="0"/>
                            <w:numId w:val="1"/>
                          </w:numPr>
                          <w:tabs>
                            <w:tab w:val="left" w:pos="226"/>
                          </w:tabs>
                          <w:spacing w:line="233" w:lineRule="exact"/>
                          <w:ind w:right="-44"/>
                          <w:rPr>
                            <w:sz w:val="21"/>
                          </w:rPr>
                        </w:pPr>
                        <w:r>
                          <w:rPr>
                            <w:rFonts w:hint="eastAsia"/>
                            <w:spacing w:val="-3"/>
                            <w:sz w:val="21"/>
                          </w:rPr>
                          <w:t>取用水户及时足额缴纳水资源费（</w:t>
                        </w:r>
                        <w:r>
                          <w:rPr>
                            <w:rFonts w:hint="eastAsia"/>
                            <w:sz w:val="21"/>
                          </w:rPr>
                          <w:t>税）</w:t>
                        </w:r>
                        <w:r>
                          <w:rPr>
                            <w:rFonts w:hint="eastAsia"/>
                            <w:spacing w:val="-3"/>
                            <w:sz w:val="21"/>
                          </w:rPr>
                          <w:t>，有缴纳凭证；</w:t>
                        </w:r>
                        <w:r>
                          <w:rPr>
                            <w:rFonts w:hint="eastAsia"/>
                            <w:sz w:val="21"/>
                          </w:rPr>
                          <w:t xml:space="preserve"> </w:t>
                        </w:r>
                      </w:p>
                      <w:p w:rsidR="00634FDB" w:rsidRDefault="00634FDB" w:rsidP="00012F6F">
                        <w:pPr>
                          <w:pStyle w:val="TableParagraph"/>
                          <w:numPr>
                            <w:ilvl w:val="0"/>
                            <w:numId w:val="1"/>
                          </w:numPr>
                          <w:tabs>
                            <w:tab w:val="left" w:pos="226"/>
                          </w:tabs>
                          <w:spacing w:before="8" w:line="211" w:lineRule="auto"/>
                          <w:ind w:left="13" w:right="60" w:firstLine="0"/>
                          <w:jc w:val="both"/>
                          <w:rPr>
                            <w:sz w:val="21"/>
                          </w:rPr>
                        </w:pPr>
                        <w:r>
                          <w:rPr>
                            <w:rFonts w:hint="eastAsia"/>
                            <w:spacing w:val="-3"/>
                            <w:sz w:val="21"/>
                          </w:rPr>
                          <w:t>对于水权转让项目，有批准水权转让的文件、水权转让双方及相关方签订的水权转让协议及出让方可转让水权的证明材料。</w:t>
                        </w:r>
                        <w:r>
                          <w:rPr>
                            <w:rFonts w:hint="eastAsia"/>
                            <w:sz w:val="21"/>
                          </w:rPr>
                          <w:t xml:space="preserve"> </w:t>
                        </w:r>
                      </w:p>
                      <w:p w:rsidR="00634FDB" w:rsidRDefault="00634FDB" w:rsidP="00012F6F">
                        <w:pPr>
                          <w:pStyle w:val="TableParagraph"/>
                          <w:numPr>
                            <w:ilvl w:val="0"/>
                            <w:numId w:val="1"/>
                          </w:numPr>
                          <w:tabs>
                            <w:tab w:val="left" w:pos="226"/>
                          </w:tabs>
                          <w:spacing w:before="2" w:line="211" w:lineRule="auto"/>
                          <w:ind w:left="13" w:right="60" w:firstLine="0"/>
                          <w:rPr>
                            <w:sz w:val="21"/>
                          </w:rPr>
                        </w:pPr>
                        <w:r>
                          <w:rPr>
                            <w:rFonts w:hint="eastAsia"/>
                            <w:spacing w:val="-3"/>
                            <w:sz w:val="21"/>
                          </w:rPr>
                          <w:t>项目建设并试运行期满后向取水许可审批部门申请核验发放取水许可证。</w:t>
                        </w:r>
                        <w:r>
                          <w:rPr>
                            <w:rFonts w:hint="eastAsia"/>
                            <w:sz w:val="21"/>
                          </w:rPr>
                          <w:t xml:space="preserve"> </w:t>
                        </w:r>
                      </w:p>
                    </w:tc>
                  </w:tr>
                  <w:tr w:rsidR="00634FDB">
                    <w:trPr>
                      <w:trHeight w:val="511"/>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21" w:line="240" w:lineRule="exact"/>
                          <w:ind w:left="6" w:right="2"/>
                          <w:rPr>
                            <w:sz w:val="21"/>
                          </w:rPr>
                        </w:pPr>
                        <w:r>
                          <w:rPr>
                            <w:rFonts w:hint="eastAsia"/>
                            <w:sz w:val="21"/>
                          </w:rPr>
                          <w:t>2</w:t>
                        </w:r>
                        <w:r>
                          <w:rPr>
                            <w:rFonts w:hint="eastAsia"/>
                            <w:spacing w:val="-8"/>
                            <w:sz w:val="21"/>
                          </w:rPr>
                          <w:t>.取水权人、取水水源、地点、用途及取水量是否与审</w:t>
                        </w:r>
                        <w:r>
                          <w:rPr>
                            <w:rFonts w:hint="eastAsia"/>
                            <w:spacing w:val="-7"/>
                            <w:sz w:val="21"/>
                          </w:rPr>
                          <w:t>批一致</w:t>
                        </w:r>
                        <w:r>
                          <w:rPr>
                            <w:rFonts w:hint="eastAsia"/>
                            <w:sz w:val="21"/>
                          </w:rPr>
                          <w:t xml:space="preserve">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23"/>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3</w:t>
                        </w:r>
                        <w:r>
                          <w:rPr>
                            <w:rFonts w:hint="eastAsia"/>
                            <w:spacing w:val="-8"/>
                            <w:sz w:val="21"/>
                          </w:rPr>
                          <w:t>.节水设施、废污水处理设施是否按照规定建设与运行</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575"/>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57" w:line="211" w:lineRule="auto"/>
                          <w:ind w:left="6"/>
                          <w:rPr>
                            <w:sz w:val="21"/>
                          </w:rPr>
                        </w:pPr>
                        <w:r>
                          <w:rPr>
                            <w:rFonts w:hint="eastAsia"/>
                            <w:sz w:val="21"/>
                          </w:rPr>
                          <w:t>4</w:t>
                        </w:r>
                        <w:r>
                          <w:rPr>
                            <w:rFonts w:hint="eastAsia"/>
                            <w:spacing w:val="-7"/>
                            <w:sz w:val="21"/>
                          </w:rPr>
                          <w:t>.内蓄水工程或水力发电工程，是否服从下达的调度计</w:t>
                        </w:r>
                        <w:r>
                          <w:rPr>
                            <w:rFonts w:hint="eastAsia"/>
                            <w:spacing w:val="-5"/>
                            <w:sz w:val="21"/>
                          </w:rPr>
                          <w:t xml:space="preserve">划或者调度方案，下泄流量是否达到规定的控制指标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54"/>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5.是否按照规定缴纳水资源费（税）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3"/>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6.是否按照批准文件转让水权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621"/>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80" w:line="211" w:lineRule="auto"/>
                          <w:ind w:left="6" w:right="166"/>
                          <w:rPr>
                            <w:sz w:val="21"/>
                          </w:rPr>
                        </w:pPr>
                        <w:r>
                          <w:rPr>
                            <w:rFonts w:hint="eastAsia"/>
                            <w:sz w:val="21"/>
                          </w:rPr>
                          <w:t xml:space="preserve">7.建成并试运行期满后是否按照有关规定申请核发取水许可证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76"/>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441"/>
                    </w:trPr>
                    <w:tc>
                      <w:tcPr>
                        <w:tcW w:w="53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spacing w:before="10"/>
                          <w:rPr>
                            <w:sz w:val="29"/>
                          </w:rPr>
                        </w:pPr>
                      </w:p>
                      <w:p w:rsidR="00634FDB" w:rsidRDefault="00634FDB">
                        <w:pPr>
                          <w:pStyle w:val="TableParagraph"/>
                          <w:spacing w:line="211" w:lineRule="auto"/>
                          <w:ind w:left="52" w:right="50"/>
                          <w:jc w:val="both"/>
                          <w:rPr>
                            <w:sz w:val="21"/>
                          </w:rPr>
                        </w:pPr>
                        <w:r>
                          <w:rPr>
                            <w:rFonts w:hint="eastAsia"/>
                            <w:sz w:val="21"/>
                          </w:rPr>
                          <w:t>计划用水执行情况</w:t>
                        </w: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87"/>
                          <w:ind w:left="6"/>
                          <w:rPr>
                            <w:sz w:val="21"/>
                          </w:rPr>
                        </w:pPr>
                        <w:r>
                          <w:rPr>
                            <w:rFonts w:hint="eastAsia"/>
                            <w:sz w:val="21"/>
                          </w:rPr>
                          <w:t xml:space="preserve">1.取用水户是否按照规定向管理机关申报取水计划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87"/>
                          <w:ind w:left="25"/>
                          <w:rPr>
                            <w:sz w:val="21"/>
                          </w:rPr>
                        </w:pPr>
                        <w:r>
                          <w:rPr>
                            <w:rFonts w:hint="eastAsia"/>
                            <w:sz w:val="21"/>
                          </w:rPr>
                          <w:t>是□ 否□</w:t>
                        </w:r>
                      </w:p>
                    </w:tc>
                    <w:tc>
                      <w:tcPr>
                        <w:tcW w:w="2014"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rPr>
                            <w:sz w:val="20"/>
                          </w:rPr>
                        </w:pPr>
                      </w:p>
                      <w:p w:rsidR="00634FDB" w:rsidRDefault="00634FDB">
                        <w:pPr>
                          <w:pStyle w:val="TableParagraph"/>
                          <w:spacing w:before="131"/>
                          <w:ind w:left="116"/>
                          <w:jc w:val="center"/>
                          <w:rPr>
                            <w:sz w:val="21"/>
                          </w:rPr>
                        </w:pPr>
                        <w:r>
                          <w:rPr>
                            <w:rFonts w:hint="eastAsia"/>
                            <w:sz w:val="21"/>
                          </w:rPr>
                          <w:t xml:space="preserve"> </w:t>
                        </w:r>
                      </w:p>
                    </w:tc>
                    <w:tc>
                      <w:tcPr>
                        <w:tcW w:w="5327" w:type="dxa"/>
                        <w:vMerge w:val="restart"/>
                        <w:tcBorders>
                          <w:top w:val="single" w:sz="4" w:space="0" w:color="000000"/>
                          <w:left w:val="single" w:sz="4" w:space="0" w:color="000000"/>
                          <w:bottom w:val="single" w:sz="4" w:space="0" w:color="000000"/>
                          <w:right w:val="single" w:sz="4" w:space="0" w:color="000000"/>
                        </w:tcBorders>
                        <w:hideMark/>
                      </w:tcPr>
                      <w:p w:rsidR="00634FDB" w:rsidRDefault="00634FDB" w:rsidP="00012F6F">
                        <w:pPr>
                          <w:pStyle w:val="TableParagraph"/>
                          <w:numPr>
                            <w:ilvl w:val="0"/>
                            <w:numId w:val="2"/>
                          </w:numPr>
                          <w:tabs>
                            <w:tab w:val="left" w:pos="226"/>
                          </w:tabs>
                          <w:spacing w:before="38" w:line="211" w:lineRule="auto"/>
                          <w:ind w:right="60" w:firstLine="0"/>
                          <w:rPr>
                            <w:sz w:val="21"/>
                          </w:rPr>
                        </w:pPr>
                        <w:r>
                          <w:rPr>
                            <w:rFonts w:hint="eastAsia"/>
                            <w:spacing w:val="-3"/>
                            <w:sz w:val="21"/>
                          </w:rPr>
                          <w:t>取用水户向管理机关按时申报年度及各月取用水计划建议表及说明材料，申报计划应清晰、准确；</w:t>
                        </w:r>
                        <w:r>
                          <w:rPr>
                            <w:rFonts w:hint="eastAsia"/>
                            <w:sz w:val="21"/>
                          </w:rPr>
                          <w:t xml:space="preserve"> </w:t>
                        </w:r>
                      </w:p>
                      <w:p w:rsidR="00634FDB" w:rsidRDefault="00634FDB" w:rsidP="00012F6F">
                        <w:pPr>
                          <w:pStyle w:val="TableParagraph"/>
                          <w:numPr>
                            <w:ilvl w:val="0"/>
                            <w:numId w:val="2"/>
                          </w:numPr>
                          <w:tabs>
                            <w:tab w:val="left" w:pos="226"/>
                          </w:tabs>
                          <w:spacing w:before="1" w:line="211" w:lineRule="auto"/>
                          <w:ind w:right="60" w:firstLine="0"/>
                          <w:jc w:val="both"/>
                          <w:rPr>
                            <w:sz w:val="21"/>
                          </w:rPr>
                        </w:pPr>
                        <w:r>
                          <w:rPr>
                            <w:rFonts w:hint="eastAsia"/>
                            <w:spacing w:val="-3"/>
                            <w:sz w:val="21"/>
                          </w:rPr>
                          <w:t>管理机关根据本行政区域年度用水总量控制指标、用水定额和用水单位的用水记录，按时核定下达年度及各月取</w:t>
                        </w:r>
                        <w:r>
                          <w:rPr>
                            <w:rFonts w:hint="eastAsia"/>
                            <w:spacing w:val="-8"/>
                            <w:sz w:val="21"/>
                          </w:rPr>
                          <w:t>用水计划，年度取用水总量不得超过取水许可证批准水量3.</w:t>
                        </w:r>
                        <w:r>
                          <w:rPr>
                            <w:rFonts w:hint="eastAsia"/>
                            <w:spacing w:val="-4"/>
                            <w:sz w:val="21"/>
                          </w:rPr>
                          <w:t>取用水户调整年度取用水计划，应按照申请、批复的程</w:t>
                        </w:r>
                        <w:r>
                          <w:rPr>
                            <w:rFonts w:hint="eastAsia"/>
                            <w:spacing w:val="-3"/>
                            <w:sz w:val="21"/>
                          </w:rPr>
                          <w:t>序办理，申请、下达文件齐全。</w:t>
                        </w:r>
                        <w:r>
                          <w:rPr>
                            <w:rFonts w:hint="eastAsia"/>
                            <w:sz w:val="21"/>
                          </w:rPr>
                          <w:t xml:space="preserve"> </w:t>
                        </w:r>
                      </w:p>
                      <w:p w:rsidR="00634FDB" w:rsidRDefault="00634FDB">
                        <w:pPr>
                          <w:pStyle w:val="TableParagraph"/>
                          <w:spacing w:before="3" w:line="211" w:lineRule="auto"/>
                          <w:ind w:left="13" w:right="60"/>
                          <w:rPr>
                            <w:sz w:val="21"/>
                          </w:rPr>
                        </w:pPr>
                        <w:r>
                          <w:rPr>
                            <w:rFonts w:hint="eastAsia"/>
                            <w:sz w:val="21"/>
                          </w:rPr>
                          <w:t xml:space="preserve">4.取用水户不调整年度取用水年度计划，仅调整月计划用水量的，向管理机关备案，并服从黄河水量统一调度。 </w:t>
                        </w:r>
                      </w:p>
                    </w:tc>
                  </w:tr>
                  <w:tr w:rsidR="00634FDB">
                    <w:trPr>
                      <w:trHeight w:val="527"/>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30"/>
                          <w:ind w:left="6"/>
                          <w:rPr>
                            <w:sz w:val="21"/>
                          </w:rPr>
                        </w:pPr>
                        <w:r>
                          <w:rPr>
                            <w:rFonts w:hint="eastAsia"/>
                            <w:sz w:val="21"/>
                          </w:rPr>
                          <w:t xml:space="preserve">2.管理机关是否按照规定及时下达取水计划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30"/>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578"/>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57"/>
                          <w:ind w:left="6"/>
                          <w:rPr>
                            <w:sz w:val="21"/>
                          </w:rPr>
                        </w:pPr>
                        <w:r>
                          <w:rPr>
                            <w:rFonts w:hint="eastAsia"/>
                            <w:sz w:val="21"/>
                          </w:rPr>
                          <w:t xml:space="preserve">3.实际取水是否存在超计划、超许可水量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57"/>
                          <w:ind w:left="25"/>
                          <w:rPr>
                            <w:sz w:val="21"/>
                          </w:rPr>
                        </w:pPr>
                        <w:r>
                          <w:rPr>
                            <w:rFonts w:hint="eastAsia"/>
                            <w:sz w:val="21"/>
                          </w:rPr>
                          <w:t>是□ 否□</w:t>
                        </w: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trPr>
                      <w:trHeight w:val="64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8"/>
                          <w:rPr>
                            <w:sz w:val="14"/>
                          </w:rPr>
                        </w:pPr>
                      </w:p>
                      <w:p w:rsidR="00634FDB" w:rsidRDefault="00634FDB">
                        <w:pPr>
                          <w:pStyle w:val="TableParagraph"/>
                          <w:spacing w:before="1"/>
                          <w:ind w:left="6"/>
                          <w:rPr>
                            <w:sz w:val="21"/>
                          </w:rPr>
                        </w:pPr>
                        <w:r>
                          <w:rPr>
                            <w:rFonts w:hint="eastAsia"/>
                            <w:sz w:val="21"/>
                          </w:rPr>
                          <w:t xml:space="preserve">4.取水计划调整是否履行有关程序 </w:t>
                        </w:r>
                      </w:p>
                    </w:tc>
                    <w:tc>
                      <w:tcPr>
                        <w:tcW w:w="996"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8"/>
                          <w:rPr>
                            <w:sz w:val="14"/>
                          </w:rPr>
                        </w:pPr>
                      </w:p>
                      <w:p w:rsidR="00634FDB" w:rsidRDefault="00634FDB">
                        <w:pPr>
                          <w:pStyle w:val="TableParagraph"/>
                          <w:spacing w:before="1"/>
                          <w:ind w:left="25"/>
                          <w:rPr>
                            <w:sz w:val="21"/>
                          </w:rPr>
                        </w:pPr>
                        <w:r>
                          <w:rPr>
                            <w:rFonts w:hint="eastAsia"/>
                            <w:sz w:val="21"/>
                          </w:rPr>
                          <w:t>是□ 否□</w:t>
                        </w:r>
                      </w:p>
                    </w:tc>
                    <w:tc>
                      <w:tcPr>
                        <w:tcW w:w="2014"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4"/>
                          <w:rPr>
                            <w:sz w:val="14"/>
                          </w:rPr>
                        </w:pPr>
                      </w:p>
                      <w:p w:rsidR="00634FDB" w:rsidRDefault="00634FDB">
                        <w:pPr>
                          <w:pStyle w:val="TableParagraph"/>
                          <w:ind w:left="116"/>
                          <w:jc w:val="center"/>
                          <w:rPr>
                            <w:sz w:val="21"/>
                          </w:rPr>
                        </w:pPr>
                        <w:r>
                          <w:rPr>
                            <w:rFonts w:hint="eastAsia"/>
                            <w:sz w:val="21"/>
                          </w:rPr>
                          <w:t xml:space="preserve"> </w:t>
                        </w:r>
                      </w:p>
                    </w:tc>
                    <w:tc>
                      <w:tcPr>
                        <w:tcW w:w="5327"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bl>
                <w:p w:rsidR="00634FDB" w:rsidRDefault="00634FDB" w:rsidP="00634FDB">
                  <w:pPr>
                    <w:pStyle w:val="a7"/>
                  </w:pPr>
                </w:p>
              </w:txbxContent>
            </v:textbox>
            <w10:wrap anchorx="page"/>
          </v:shape>
        </w:pict>
      </w:r>
      <w:r w:rsidR="00634FDB">
        <w:rPr>
          <w:rFonts w:hint="eastAsia"/>
          <w:spacing w:val="-3"/>
        </w:rPr>
        <w:t>取</w:t>
      </w:r>
      <w:r w:rsidR="00634FDB">
        <w:rPr>
          <w:spacing w:val="-3"/>
        </w:rPr>
        <w:t xml:space="preserve"> </w:t>
      </w:r>
      <w:r w:rsidR="00634FDB">
        <w:rPr>
          <w:rFonts w:hint="eastAsia"/>
          <w:spacing w:val="-3"/>
        </w:rPr>
        <w:t>水</w:t>
      </w:r>
      <w:r w:rsidR="00634FDB">
        <w:rPr>
          <w:spacing w:val="-3"/>
        </w:rPr>
        <w:t xml:space="preserve"> </w:t>
      </w:r>
      <w:r w:rsidR="00634FDB">
        <w:rPr>
          <w:rFonts w:hint="eastAsia"/>
          <w:spacing w:val="-3"/>
        </w:rPr>
        <w:t>设</w:t>
      </w:r>
      <w:r w:rsidR="00634FDB">
        <w:rPr>
          <w:spacing w:val="-3"/>
        </w:rPr>
        <w:t xml:space="preserve"> </w:t>
      </w:r>
      <w:r w:rsidR="00634FDB">
        <w:rPr>
          <w:rFonts w:hint="eastAsia"/>
          <w:spacing w:val="-3"/>
        </w:rPr>
        <w:t>施</w:t>
      </w:r>
      <w:r w:rsidR="00634FDB">
        <w:rPr>
          <w:spacing w:val="-3"/>
        </w:rPr>
        <w:t xml:space="preserve"> </w:t>
      </w:r>
      <w:r w:rsidR="00634FDB">
        <w:rPr>
          <w:rFonts w:hint="eastAsia"/>
          <w:spacing w:val="-3"/>
        </w:rPr>
        <w:t>名</w:t>
      </w:r>
      <w:r w:rsidR="00634FDB">
        <w:rPr>
          <w:spacing w:val="-3"/>
        </w:rPr>
        <w:t xml:space="preserve"> </w:t>
      </w:r>
      <w:r w:rsidR="00634FDB">
        <w:rPr>
          <w:rFonts w:hint="eastAsia"/>
          <w:spacing w:val="-3"/>
        </w:rPr>
        <w:t>称</w:t>
      </w:r>
      <w:r w:rsidR="00634FDB">
        <w:rPr>
          <w:spacing w:val="-3"/>
        </w:rPr>
        <w:t xml:space="preserve"> </w:t>
      </w:r>
      <w:r w:rsidR="00634FDB">
        <w:rPr>
          <w:rFonts w:hint="eastAsia"/>
          <w:spacing w:val="-3"/>
        </w:rPr>
        <w:t>：</w:t>
      </w:r>
      <w:r w:rsidR="00634FDB">
        <w:rPr>
          <w:spacing w:val="-3"/>
        </w:rPr>
        <w:t xml:space="preserve">                         </w:t>
      </w:r>
      <w:r w:rsidR="00634FDB">
        <w:rPr>
          <w:rFonts w:hint="eastAsia"/>
          <w:spacing w:val="-3"/>
        </w:rPr>
        <w:t>取</w:t>
      </w:r>
      <w:r w:rsidR="00634FDB">
        <w:rPr>
          <w:spacing w:val="-3"/>
        </w:rPr>
        <w:t xml:space="preserve"> </w:t>
      </w:r>
      <w:r w:rsidR="00634FDB">
        <w:rPr>
          <w:rFonts w:hint="eastAsia"/>
          <w:spacing w:val="-3"/>
        </w:rPr>
        <w:t>水</w:t>
      </w:r>
      <w:r w:rsidR="00634FDB">
        <w:rPr>
          <w:spacing w:val="-3"/>
        </w:rPr>
        <w:t xml:space="preserve"> </w:t>
      </w:r>
      <w:r w:rsidR="00634FDB">
        <w:rPr>
          <w:rFonts w:hint="eastAsia"/>
          <w:spacing w:val="-3"/>
        </w:rPr>
        <w:t>许</w:t>
      </w:r>
      <w:r w:rsidR="00634FDB">
        <w:rPr>
          <w:spacing w:val="-3"/>
        </w:rPr>
        <w:t xml:space="preserve"> </w:t>
      </w:r>
      <w:r w:rsidR="00634FDB">
        <w:rPr>
          <w:rFonts w:hint="eastAsia"/>
          <w:spacing w:val="-3"/>
        </w:rPr>
        <w:t>可</w:t>
      </w:r>
      <w:r w:rsidR="00634FDB">
        <w:rPr>
          <w:spacing w:val="-3"/>
        </w:rPr>
        <w:t xml:space="preserve"> </w:t>
      </w:r>
      <w:r w:rsidR="00634FDB">
        <w:rPr>
          <w:rFonts w:hint="eastAsia"/>
          <w:spacing w:val="-3"/>
        </w:rPr>
        <w:t>审</w:t>
      </w:r>
      <w:r w:rsidR="00634FDB">
        <w:rPr>
          <w:spacing w:val="-3"/>
        </w:rPr>
        <w:t xml:space="preserve"> </w:t>
      </w:r>
      <w:r w:rsidR="00634FDB">
        <w:rPr>
          <w:rFonts w:hint="eastAsia"/>
          <w:spacing w:val="-3"/>
        </w:rPr>
        <w:t>批</w:t>
      </w:r>
      <w:r w:rsidR="00634FDB">
        <w:rPr>
          <w:spacing w:val="-3"/>
        </w:rPr>
        <w:t xml:space="preserve"> </w:t>
      </w:r>
      <w:r w:rsidR="00634FDB">
        <w:rPr>
          <w:rFonts w:hint="eastAsia"/>
          <w:spacing w:val="-3"/>
        </w:rPr>
        <w:t>文</w:t>
      </w:r>
      <w:r w:rsidR="00634FDB">
        <w:rPr>
          <w:spacing w:val="-3"/>
        </w:rPr>
        <w:t xml:space="preserve"> </w:t>
      </w:r>
      <w:r w:rsidR="00634FDB">
        <w:rPr>
          <w:rFonts w:hint="eastAsia"/>
          <w:spacing w:val="-3"/>
        </w:rPr>
        <w:t>号</w:t>
      </w:r>
      <w:r w:rsidR="00634FDB">
        <w:rPr>
          <w:spacing w:val="-3"/>
        </w:rPr>
        <w:t xml:space="preserve"> </w:t>
      </w:r>
      <w:r w:rsidR="00634FDB">
        <w:rPr>
          <w:rFonts w:hint="eastAsia"/>
          <w:spacing w:val="-3"/>
        </w:rPr>
        <w:t>：</w:t>
      </w:r>
      <w:r w:rsidR="00634FDB">
        <w:rPr>
          <w:spacing w:val="-3"/>
        </w:rPr>
        <w:t xml:space="preserve">                  </w:t>
      </w:r>
      <w:r w:rsidR="00634FDB">
        <w:rPr>
          <w:rFonts w:hint="eastAsia"/>
          <w:spacing w:val="-3"/>
        </w:rPr>
        <w:t>监</w:t>
      </w:r>
      <w:r w:rsidR="00634FDB">
        <w:rPr>
          <w:spacing w:val="-3"/>
        </w:rPr>
        <w:t xml:space="preserve"> </w:t>
      </w:r>
      <w:r w:rsidR="00634FDB">
        <w:rPr>
          <w:rFonts w:hint="eastAsia"/>
          <w:spacing w:val="-3"/>
        </w:rPr>
        <w:t>督</w:t>
      </w:r>
      <w:r w:rsidR="00634FDB">
        <w:rPr>
          <w:spacing w:val="-3"/>
        </w:rPr>
        <w:t xml:space="preserve"> </w:t>
      </w:r>
      <w:r w:rsidR="00634FDB">
        <w:rPr>
          <w:rFonts w:hint="eastAsia"/>
          <w:spacing w:val="-3"/>
        </w:rPr>
        <w:t>管</w:t>
      </w:r>
      <w:r w:rsidR="00634FDB">
        <w:rPr>
          <w:spacing w:val="-3"/>
        </w:rPr>
        <w:t xml:space="preserve"> </w:t>
      </w:r>
      <w:r w:rsidR="00634FDB">
        <w:rPr>
          <w:rFonts w:hint="eastAsia"/>
          <w:spacing w:val="-3"/>
        </w:rPr>
        <w:t>理</w:t>
      </w:r>
      <w:r w:rsidR="00634FDB">
        <w:rPr>
          <w:spacing w:val="-3"/>
        </w:rPr>
        <w:t xml:space="preserve"> </w:t>
      </w:r>
      <w:r w:rsidR="00634FDB">
        <w:rPr>
          <w:rFonts w:hint="eastAsia"/>
          <w:spacing w:val="-3"/>
        </w:rPr>
        <w:t>单</w:t>
      </w:r>
      <w:r w:rsidR="00634FDB">
        <w:rPr>
          <w:spacing w:val="-3"/>
        </w:rPr>
        <w:t xml:space="preserve"> </w:t>
      </w:r>
      <w:r w:rsidR="00634FDB">
        <w:rPr>
          <w:rFonts w:hint="eastAsia"/>
          <w:spacing w:val="-3"/>
        </w:rPr>
        <w:t>位</w:t>
      </w:r>
      <w:r w:rsidR="00634FDB">
        <w:rPr>
          <w:spacing w:val="-3"/>
        </w:rPr>
        <w:t xml:space="preserve"> </w:t>
      </w:r>
      <w:r w:rsidR="00634FDB">
        <w:rPr>
          <w:rFonts w:hint="eastAsia"/>
          <w:spacing w:val="-3"/>
        </w:rPr>
        <w:t>：</w:t>
      </w:r>
      <w:r w:rsidR="00634FDB">
        <w:rPr>
          <w:spacing w:val="-3"/>
        </w:rPr>
        <w:t xml:space="preserve">   </w:t>
      </w:r>
      <w:r w:rsidR="00634FDB">
        <w:rPr>
          <w:rFonts w:hint="eastAsia"/>
          <w:spacing w:val="-3"/>
        </w:rPr>
        <w:t>取</w:t>
      </w:r>
      <w:r w:rsidR="00634FDB">
        <w:rPr>
          <w:spacing w:val="-3"/>
        </w:rPr>
        <w:t xml:space="preserve"> </w:t>
      </w:r>
      <w:r w:rsidR="00634FDB">
        <w:rPr>
          <w:rFonts w:hint="eastAsia"/>
          <w:spacing w:val="-3"/>
        </w:rPr>
        <w:t>水</w:t>
      </w:r>
      <w:r w:rsidR="00634FDB">
        <w:rPr>
          <w:spacing w:val="-3"/>
        </w:rPr>
        <w:t xml:space="preserve"> </w:t>
      </w:r>
      <w:r w:rsidR="00634FDB">
        <w:rPr>
          <w:rFonts w:hint="eastAsia"/>
          <w:spacing w:val="-3"/>
        </w:rPr>
        <w:t>权</w:t>
      </w:r>
      <w:r w:rsidR="00634FDB">
        <w:rPr>
          <w:spacing w:val="-3"/>
        </w:rPr>
        <w:t xml:space="preserve"> </w:t>
      </w:r>
      <w:r w:rsidR="00634FDB">
        <w:rPr>
          <w:rFonts w:hint="eastAsia"/>
          <w:spacing w:val="-3"/>
        </w:rPr>
        <w:t>人</w:t>
      </w:r>
      <w:r w:rsidR="00634FDB">
        <w:rPr>
          <w:spacing w:val="-3"/>
        </w:rPr>
        <w:t xml:space="preserve"> </w:t>
      </w:r>
      <w:r w:rsidR="00634FDB">
        <w:rPr>
          <w:rFonts w:hint="eastAsia"/>
          <w:spacing w:val="-3"/>
        </w:rPr>
        <w:t>：</w:t>
      </w:r>
      <w:r w:rsidR="00634FDB">
        <w:rPr>
          <w:spacing w:val="-3"/>
        </w:rPr>
        <w:t xml:space="preserve">                                 </w:t>
      </w:r>
      <w:r w:rsidR="00634FDB">
        <w:rPr>
          <w:rFonts w:hint="eastAsia"/>
          <w:spacing w:val="-3"/>
        </w:rPr>
        <w:t>取</w:t>
      </w:r>
      <w:r w:rsidR="00634FDB">
        <w:rPr>
          <w:spacing w:val="-3"/>
        </w:rPr>
        <w:t xml:space="preserve"> </w:t>
      </w:r>
      <w:r w:rsidR="00634FDB">
        <w:rPr>
          <w:rFonts w:hint="eastAsia"/>
          <w:spacing w:val="-3"/>
        </w:rPr>
        <w:t>水</w:t>
      </w:r>
      <w:r w:rsidR="00634FDB">
        <w:rPr>
          <w:spacing w:val="-3"/>
        </w:rPr>
        <w:t xml:space="preserve"> </w:t>
      </w:r>
      <w:r w:rsidR="00634FDB">
        <w:rPr>
          <w:rFonts w:hint="eastAsia"/>
          <w:spacing w:val="-3"/>
        </w:rPr>
        <w:t>权</w:t>
      </w:r>
      <w:r w:rsidR="00634FDB">
        <w:rPr>
          <w:spacing w:val="-3"/>
        </w:rPr>
        <w:t xml:space="preserve"> </w:t>
      </w:r>
      <w:r w:rsidR="00634FDB">
        <w:rPr>
          <w:rFonts w:hint="eastAsia"/>
          <w:spacing w:val="-3"/>
        </w:rPr>
        <w:t>人</w:t>
      </w:r>
      <w:r w:rsidR="00634FDB">
        <w:rPr>
          <w:spacing w:val="-3"/>
        </w:rPr>
        <w:t xml:space="preserve"> </w:t>
      </w:r>
      <w:r w:rsidR="00634FDB">
        <w:rPr>
          <w:rFonts w:hint="eastAsia"/>
          <w:spacing w:val="-3"/>
        </w:rPr>
        <w:t>联</w:t>
      </w:r>
      <w:r w:rsidR="00634FDB">
        <w:rPr>
          <w:spacing w:val="-3"/>
        </w:rPr>
        <w:t xml:space="preserve"> </w:t>
      </w:r>
      <w:r w:rsidR="00634FDB">
        <w:rPr>
          <w:rFonts w:hint="eastAsia"/>
          <w:spacing w:val="-3"/>
        </w:rPr>
        <w:t>系</w:t>
      </w:r>
      <w:r w:rsidR="00634FDB">
        <w:rPr>
          <w:spacing w:val="-3"/>
        </w:rPr>
        <w:t xml:space="preserve"> </w:t>
      </w:r>
      <w:r w:rsidR="00634FDB">
        <w:rPr>
          <w:rFonts w:hint="eastAsia"/>
          <w:spacing w:val="-3"/>
        </w:rPr>
        <w:t>人</w:t>
      </w:r>
      <w:r w:rsidR="00634FDB">
        <w:rPr>
          <w:spacing w:val="-3"/>
        </w:rPr>
        <w:t xml:space="preserve"> </w:t>
      </w:r>
      <w:r w:rsidR="00634FDB">
        <w:rPr>
          <w:rFonts w:hint="eastAsia"/>
          <w:spacing w:val="-3"/>
        </w:rPr>
        <w:t>：</w:t>
      </w:r>
      <w:r w:rsidR="00634FDB">
        <w:rPr>
          <w:spacing w:val="-3"/>
        </w:rPr>
        <w:t xml:space="preserve">                        </w:t>
      </w:r>
      <w:r w:rsidR="00634FDB">
        <w:rPr>
          <w:rFonts w:hint="eastAsia"/>
          <w:spacing w:val="-3"/>
        </w:rPr>
        <w:t>联</w:t>
      </w:r>
      <w:r w:rsidR="00634FDB">
        <w:rPr>
          <w:spacing w:val="-3"/>
        </w:rPr>
        <w:t xml:space="preserve"> </w:t>
      </w:r>
      <w:r w:rsidR="00634FDB">
        <w:rPr>
          <w:rFonts w:hint="eastAsia"/>
          <w:spacing w:val="-3"/>
        </w:rPr>
        <w:t>系</w:t>
      </w:r>
      <w:r w:rsidR="00634FDB">
        <w:rPr>
          <w:spacing w:val="-3"/>
        </w:rPr>
        <w:t xml:space="preserve"> </w:t>
      </w:r>
      <w:r w:rsidR="00634FDB">
        <w:rPr>
          <w:rFonts w:hint="eastAsia"/>
          <w:spacing w:val="-3"/>
        </w:rPr>
        <w:t>电</w:t>
      </w:r>
      <w:r w:rsidR="00634FDB">
        <w:rPr>
          <w:spacing w:val="-3"/>
        </w:rPr>
        <w:t xml:space="preserve"> </w:t>
      </w:r>
      <w:r w:rsidR="00634FDB">
        <w:rPr>
          <w:rFonts w:hint="eastAsia"/>
          <w:spacing w:val="-3"/>
        </w:rPr>
        <w:t>话</w:t>
      </w:r>
      <w:r w:rsidR="00634FDB">
        <w:rPr>
          <w:spacing w:val="-3"/>
        </w:rPr>
        <w:t xml:space="preserve"> </w:t>
      </w:r>
      <w:r w:rsidR="00634FDB">
        <w:rPr>
          <w:rFonts w:hint="eastAsia"/>
          <w:spacing w:val="-3"/>
        </w:rPr>
        <w:t>：</w:t>
      </w:r>
      <w:r w:rsidR="00634FDB">
        <w:t xml:space="preserve"> </w:t>
      </w: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
        <w:rPr>
          <w:sz w:val="29"/>
        </w:rPr>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1"/>
        <w:jc w:val="right"/>
      </w:pPr>
      <w:r>
        <w:rPr>
          <w:rFonts w:hint="eastAsia"/>
        </w:rPr>
        <w:t>；</w:t>
      </w:r>
    </w:p>
    <w:p w:rsidR="00634FDB" w:rsidRDefault="00634FDB" w:rsidP="0063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sectPr w:rsidR="00634FDB">
          <w:type w:val="continuous"/>
          <w:pgSz w:w="16840" w:h="11910" w:orient="landscape"/>
          <w:pgMar w:top="1100" w:right="919" w:bottom="1100" w:left="1219" w:header="720" w:footer="720" w:gutter="0"/>
          <w:cols w:space="720"/>
        </w:sectPr>
      </w:pP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
        <w:rPr>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6"/>
        <w:gridCol w:w="5019"/>
        <w:gridCol w:w="996"/>
        <w:gridCol w:w="2016"/>
        <w:gridCol w:w="5340"/>
      </w:tblGrid>
      <w:tr w:rsidR="00634FDB" w:rsidTr="00634FDB">
        <w:trPr>
          <w:trHeight w:val="402"/>
        </w:trPr>
        <w:tc>
          <w:tcPr>
            <w:tcW w:w="53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2"/>
              <w:rPr>
                <w:sz w:val="29"/>
              </w:rPr>
            </w:pPr>
          </w:p>
          <w:p w:rsidR="00634FDB" w:rsidRDefault="00634FDB">
            <w:pPr>
              <w:pStyle w:val="TableParagraph"/>
              <w:spacing w:before="1" w:line="211" w:lineRule="auto"/>
              <w:ind w:left="52" w:right="50"/>
              <w:jc w:val="both"/>
              <w:rPr>
                <w:sz w:val="21"/>
              </w:rPr>
            </w:pPr>
            <w:r>
              <w:rPr>
                <w:rFonts w:hint="eastAsia"/>
                <w:sz w:val="21"/>
              </w:rPr>
              <w:t>取用水计量设施建设及运行情况</w:t>
            </w: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1.是否按照国家标准安装计量设施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13"/>
              <w:jc w:val="center"/>
              <w:rPr>
                <w:sz w:val="21"/>
              </w:rPr>
            </w:pPr>
            <w:r>
              <w:rPr>
                <w:rFonts w:hint="eastAsia"/>
                <w:sz w:val="21"/>
              </w:rPr>
              <w:t>是□ 否□</w:t>
            </w:r>
          </w:p>
        </w:tc>
        <w:tc>
          <w:tcPr>
            <w:tcW w:w="201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rPr>
                <w:sz w:val="20"/>
              </w:rPr>
            </w:pPr>
          </w:p>
          <w:p w:rsidR="00634FDB" w:rsidRDefault="00634FDB">
            <w:pPr>
              <w:pStyle w:val="TableParagraph"/>
              <w:rPr>
                <w:sz w:val="20"/>
              </w:rPr>
            </w:pPr>
          </w:p>
          <w:p w:rsidR="00634FDB" w:rsidRDefault="00634FDB">
            <w:pPr>
              <w:pStyle w:val="TableParagraph"/>
              <w:spacing w:before="3"/>
              <w:rPr>
                <w:sz w:val="23"/>
              </w:rPr>
            </w:pPr>
          </w:p>
          <w:p w:rsidR="00634FDB" w:rsidRDefault="00634FDB">
            <w:pPr>
              <w:pStyle w:val="TableParagraph"/>
              <w:ind w:left="114"/>
              <w:jc w:val="center"/>
              <w:rPr>
                <w:sz w:val="21"/>
              </w:rPr>
            </w:pPr>
            <w:r>
              <w:rPr>
                <w:rFonts w:hint="eastAsia"/>
                <w:sz w:val="21"/>
              </w:rPr>
              <w:t xml:space="preserve"> </w:t>
            </w:r>
          </w:p>
        </w:tc>
        <w:tc>
          <w:tcPr>
            <w:tcW w:w="5340" w:type="dxa"/>
            <w:vMerge w:val="restart"/>
            <w:tcBorders>
              <w:top w:val="single" w:sz="4" w:space="0" w:color="000000"/>
              <w:left w:val="single" w:sz="4" w:space="0" w:color="000000"/>
              <w:bottom w:val="single" w:sz="4" w:space="0" w:color="000000"/>
              <w:right w:val="single" w:sz="4" w:space="0" w:color="000000"/>
            </w:tcBorders>
            <w:hideMark/>
          </w:tcPr>
          <w:p w:rsidR="00634FDB" w:rsidRDefault="00634FDB" w:rsidP="00012F6F">
            <w:pPr>
              <w:pStyle w:val="TableParagraph"/>
              <w:numPr>
                <w:ilvl w:val="0"/>
                <w:numId w:val="3"/>
              </w:numPr>
              <w:tabs>
                <w:tab w:val="left" w:pos="224"/>
              </w:tabs>
              <w:spacing w:before="111" w:line="255" w:lineRule="exact"/>
              <w:ind w:right="-44"/>
              <w:rPr>
                <w:sz w:val="21"/>
              </w:rPr>
            </w:pPr>
            <w:r>
              <w:rPr>
                <w:rFonts w:hint="eastAsia"/>
                <w:spacing w:val="-3"/>
                <w:sz w:val="21"/>
              </w:rPr>
              <w:t>安装了超声波流量计、电磁流量计、水表等计量设施；</w:t>
            </w:r>
            <w:r>
              <w:rPr>
                <w:rFonts w:hint="eastAsia"/>
                <w:sz w:val="21"/>
              </w:rPr>
              <w:t xml:space="preserve"> </w:t>
            </w:r>
          </w:p>
          <w:p w:rsidR="00634FDB" w:rsidRDefault="00634FDB" w:rsidP="00012F6F">
            <w:pPr>
              <w:pStyle w:val="TableParagraph"/>
              <w:numPr>
                <w:ilvl w:val="0"/>
                <w:numId w:val="3"/>
              </w:numPr>
              <w:tabs>
                <w:tab w:val="left" w:pos="224"/>
              </w:tabs>
              <w:spacing w:before="9" w:line="211" w:lineRule="auto"/>
              <w:ind w:left="11" w:right="59" w:firstLine="0"/>
              <w:rPr>
                <w:sz w:val="21"/>
              </w:rPr>
            </w:pPr>
            <w:r>
              <w:rPr>
                <w:rFonts w:hint="eastAsia"/>
                <w:spacing w:val="-3"/>
                <w:sz w:val="21"/>
              </w:rPr>
              <w:t>计量设施具有出厂合格证及具有资质单位的校验或鉴定证书；</w:t>
            </w:r>
            <w:r>
              <w:rPr>
                <w:rFonts w:hint="eastAsia"/>
                <w:sz w:val="21"/>
              </w:rPr>
              <w:t xml:space="preserve"> </w:t>
            </w:r>
          </w:p>
          <w:p w:rsidR="00634FDB" w:rsidRDefault="00634FDB" w:rsidP="00012F6F">
            <w:pPr>
              <w:pStyle w:val="TableParagraph"/>
              <w:numPr>
                <w:ilvl w:val="0"/>
                <w:numId w:val="3"/>
              </w:numPr>
              <w:tabs>
                <w:tab w:val="left" w:pos="224"/>
              </w:tabs>
              <w:spacing w:before="1" w:line="211" w:lineRule="auto"/>
              <w:ind w:left="11" w:right="59" w:firstLine="0"/>
              <w:rPr>
                <w:sz w:val="21"/>
              </w:rPr>
            </w:pPr>
            <w:r>
              <w:rPr>
                <w:rFonts w:hint="eastAsia"/>
                <w:spacing w:val="-3"/>
                <w:sz w:val="21"/>
              </w:rPr>
              <w:t>对于引水工程采用人工实测流量数据的，测流人员应熟悉测流方法，测流记录应清晰、完整；</w:t>
            </w:r>
            <w:r>
              <w:rPr>
                <w:rFonts w:hint="eastAsia"/>
                <w:sz w:val="21"/>
              </w:rPr>
              <w:t xml:space="preserve"> </w:t>
            </w:r>
          </w:p>
          <w:p w:rsidR="00634FDB" w:rsidRDefault="00634FDB" w:rsidP="00012F6F">
            <w:pPr>
              <w:pStyle w:val="TableParagraph"/>
              <w:numPr>
                <w:ilvl w:val="0"/>
                <w:numId w:val="3"/>
              </w:numPr>
              <w:tabs>
                <w:tab w:val="left" w:pos="224"/>
              </w:tabs>
              <w:spacing w:before="1" w:line="211" w:lineRule="auto"/>
              <w:ind w:left="11" w:right="59" w:firstLine="0"/>
              <w:rPr>
                <w:sz w:val="21"/>
              </w:rPr>
            </w:pPr>
            <w:r>
              <w:rPr>
                <w:rFonts w:hint="eastAsia"/>
                <w:spacing w:val="-3"/>
                <w:sz w:val="21"/>
              </w:rPr>
              <w:t>通过水位观测等方式推算流量的，应具有相应公式，并定期率定公式参数；</w:t>
            </w:r>
            <w:r>
              <w:rPr>
                <w:rFonts w:hint="eastAsia"/>
                <w:sz w:val="21"/>
              </w:rPr>
              <w:t xml:space="preserve"> </w:t>
            </w:r>
          </w:p>
          <w:p w:rsidR="00634FDB" w:rsidRDefault="00634FDB" w:rsidP="00012F6F">
            <w:pPr>
              <w:pStyle w:val="TableParagraph"/>
              <w:numPr>
                <w:ilvl w:val="0"/>
                <w:numId w:val="3"/>
              </w:numPr>
              <w:tabs>
                <w:tab w:val="left" w:pos="224"/>
              </w:tabs>
              <w:spacing w:before="1" w:line="211" w:lineRule="auto"/>
              <w:ind w:left="11" w:right="59" w:firstLine="0"/>
              <w:rPr>
                <w:sz w:val="21"/>
              </w:rPr>
            </w:pPr>
            <w:r>
              <w:rPr>
                <w:rFonts w:hint="eastAsia"/>
                <w:spacing w:val="-3"/>
                <w:sz w:val="21"/>
              </w:rPr>
              <w:t>安装在线监测设施的，在黄委总调中心能检索到在线监测数据。</w:t>
            </w:r>
            <w:r>
              <w:rPr>
                <w:rFonts w:hint="eastAsia"/>
                <w:sz w:val="21"/>
              </w:rPr>
              <w:t xml:space="preserve"> </w:t>
            </w:r>
          </w:p>
        </w:tc>
      </w:tr>
      <w:tr w:rsidR="00634FDB" w:rsidT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2.计量设施是否合格正常运行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400"/>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3.取用水报表与计量数据是否一致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1171"/>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9"/>
              <w:rPr>
                <w:sz w:val="27"/>
              </w:rPr>
            </w:pPr>
          </w:p>
          <w:p w:rsidR="00634FDB" w:rsidRDefault="00634FDB">
            <w:pPr>
              <w:pStyle w:val="TableParagraph"/>
              <w:spacing w:before="1" w:line="211" w:lineRule="auto"/>
              <w:ind w:left="6"/>
              <w:rPr>
                <w:sz w:val="21"/>
              </w:rPr>
            </w:pPr>
            <w:r>
              <w:rPr>
                <w:rFonts w:hint="eastAsia"/>
                <w:sz w:val="21"/>
              </w:rPr>
              <w:t>4</w:t>
            </w:r>
            <w:r>
              <w:rPr>
                <w:rFonts w:hint="eastAsia"/>
                <w:spacing w:val="-7"/>
                <w:sz w:val="21"/>
              </w:rPr>
              <w:t>.在线监测设施是否正常运行，监测数据是否传至黄委</w:t>
            </w:r>
            <w:r>
              <w:rPr>
                <w:rFonts w:hint="eastAsia"/>
                <w:spacing w:val="-5"/>
                <w:sz w:val="21"/>
              </w:rPr>
              <w:t>总调度中心</w:t>
            </w:r>
            <w:r>
              <w:rPr>
                <w:rFonts w:hint="eastAsia"/>
                <w:sz w:val="21"/>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spacing w:before="4"/>
              <w:rPr>
                <w:sz w:val="15"/>
              </w:rPr>
            </w:pPr>
          </w:p>
          <w:p w:rsidR="00634FDB" w:rsidRDefault="00634FDB">
            <w:pPr>
              <w:pStyle w:val="TableParagraph"/>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650"/>
        </w:trPr>
        <w:tc>
          <w:tcPr>
            <w:tcW w:w="53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spacing w:before="11"/>
              <w:rPr>
                <w:sz w:val="16"/>
              </w:rPr>
            </w:pPr>
          </w:p>
          <w:p w:rsidR="00634FDB" w:rsidRDefault="00634FDB">
            <w:pPr>
              <w:pStyle w:val="TableParagraph"/>
              <w:spacing w:line="211" w:lineRule="auto"/>
              <w:ind w:left="52" w:right="50"/>
              <w:jc w:val="both"/>
              <w:rPr>
                <w:sz w:val="21"/>
              </w:rPr>
            </w:pPr>
            <w:r>
              <w:rPr>
                <w:rFonts w:hint="eastAsia"/>
                <w:sz w:val="21"/>
              </w:rPr>
              <w:t xml:space="preserve">取用水管理情况 </w:t>
            </w: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93" w:line="211" w:lineRule="auto"/>
              <w:ind w:left="6" w:right="166"/>
              <w:rPr>
                <w:sz w:val="21"/>
              </w:rPr>
            </w:pPr>
            <w:r>
              <w:rPr>
                <w:rFonts w:hint="eastAsia"/>
                <w:sz w:val="21"/>
              </w:rPr>
              <w:t xml:space="preserve">1.管理人员是否了解取水许可审批事项及取用水统计相关要求 </w:t>
            </w:r>
          </w:p>
        </w:tc>
        <w:tc>
          <w:tcPr>
            <w:tcW w:w="996" w:type="dxa"/>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11"/>
              <w:rPr>
                <w:sz w:val="14"/>
              </w:rPr>
            </w:pPr>
          </w:p>
          <w:p w:rsidR="00634FDB" w:rsidRDefault="00634FDB">
            <w:pPr>
              <w:pStyle w:val="TableParagraph"/>
              <w:ind w:left="13"/>
              <w:jc w:val="center"/>
              <w:rPr>
                <w:sz w:val="21"/>
              </w:rPr>
            </w:pPr>
            <w:r>
              <w:rPr>
                <w:rFonts w:hint="eastAsia"/>
                <w:sz w:val="21"/>
              </w:rPr>
              <w:t>是□ 否□</w:t>
            </w:r>
          </w:p>
        </w:tc>
        <w:tc>
          <w:tcPr>
            <w:tcW w:w="2016"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rPr>
                <w:sz w:val="20"/>
              </w:rPr>
            </w:pPr>
          </w:p>
          <w:p w:rsidR="00634FDB" w:rsidRDefault="00634FDB">
            <w:pPr>
              <w:pStyle w:val="TableParagraph"/>
              <w:spacing w:before="11"/>
            </w:pPr>
          </w:p>
          <w:p w:rsidR="00634FDB" w:rsidRDefault="00634FDB">
            <w:pPr>
              <w:pStyle w:val="TableParagraph"/>
              <w:ind w:left="114"/>
              <w:jc w:val="center"/>
              <w:rPr>
                <w:sz w:val="21"/>
              </w:rPr>
            </w:pPr>
            <w:r>
              <w:rPr>
                <w:rFonts w:hint="eastAsia"/>
                <w:sz w:val="21"/>
              </w:rPr>
              <w:t xml:space="preserve"> </w:t>
            </w:r>
          </w:p>
        </w:tc>
        <w:tc>
          <w:tcPr>
            <w:tcW w:w="5340" w:type="dxa"/>
            <w:vMerge w:val="restart"/>
            <w:tcBorders>
              <w:top w:val="single" w:sz="4" w:space="0" w:color="000000"/>
              <w:left w:val="single" w:sz="4" w:space="0" w:color="000000"/>
              <w:bottom w:val="single" w:sz="4" w:space="0" w:color="000000"/>
              <w:right w:val="single" w:sz="4" w:space="0" w:color="000000"/>
            </w:tcBorders>
          </w:tcPr>
          <w:p w:rsidR="00634FDB" w:rsidRDefault="00634FDB">
            <w:pPr>
              <w:pStyle w:val="TableParagraph"/>
              <w:spacing w:before="2"/>
              <w:rPr>
                <w:sz w:val="18"/>
              </w:rPr>
            </w:pPr>
          </w:p>
          <w:p w:rsidR="00634FDB" w:rsidRDefault="00634FDB" w:rsidP="00012F6F">
            <w:pPr>
              <w:pStyle w:val="TableParagraph"/>
              <w:numPr>
                <w:ilvl w:val="0"/>
                <w:numId w:val="4"/>
              </w:numPr>
              <w:tabs>
                <w:tab w:val="left" w:pos="226"/>
              </w:tabs>
              <w:spacing w:line="211" w:lineRule="auto"/>
              <w:ind w:right="6" w:firstLine="0"/>
              <w:rPr>
                <w:sz w:val="21"/>
              </w:rPr>
            </w:pPr>
            <w:r>
              <w:rPr>
                <w:rFonts w:hint="eastAsia"/>
                <w:spacing w:val="-1"/>
                <w:sz w:val="21"/>
              </w:rPr>
              <w:t>管理人员了解取水许可审批相关许可事项及取用水统计</w:t>
            </w:r>
            <w:r>
              <w:rPr>
                <w:rFonts w:hint="eastAsia"/>
                <w:spacing w:val="-2"/>
                <w:sz w:val="21"/>
              </w:rPr>
              <w:t>相关要求；</w:t>
            </w:r>
            <w:r>
              <w:rPr>
                <w:rFonts w:hint="eastAsia"/>
                <w:sz w:val="21"/>
              </w:rPr>
              <w:t xml:space="preserve"> </w:t>
            </w:r>
          </w:p>
          <w:p w:rsidR="00634FDB" w:rsidRDefault="00634FDB" w:rsidP="00012F6F">
            <w:pPr>
              <w:pStyle w:val="TableParagraph"/>
              <w:numPr>
                <w:ilvl w:val="0"/>
                <w:numId w:val="4"/>
              </w:numPr>
              <w:tabs>
                <w:tab w:val="left" w:pos="224"/>
              </w:tabs>
              <w:spacing w:line="233" w:lineRule="exact"/>
              <w:ind w:left="224" w:hanging="213"/>
              <w:rPr>
                <w:sz w:val="21"/>
              </w:rPr>
            </w:pPr>
            <w:r>
              <w:rPr>
                <w:rFonts w:hint="eastAsia"/>
                <w:spacing w:val="-3"/>
                <w:sz w:val="21"/>
              </w:rPr>
              <w:t>管理人员了解取用水计划的申报、下达程序；</w:t>
            </w:r>
            <w:r>
              <w:rPr>
                <w:rFonts w:hint="eastAsia"/>
                <w:sz w:val="21"/>
              </w:rPr>
              <w:t xml:space="preserve"> </w:t>
            </w:r>
          </w:p>
          <w:p w:rsidR="00634FDB" w:rsidRDefault="00634FDB" w:rsidP="00012F6F">
            <w:pPr>
              <w:pStyle w:val="TableParagraph"/>
              <w:numPr>
                <w:ilvl w:val="0"/>
                <w:numId w:val="4"/>
              </w:numPr>
              <w:tabs>
                <w:tab w:val="left" w:pos="226"/>
              </w:tabs>
              <w:spacing w:before="9" w:line="211" w:lineRule="auto"/>
              <w:ind w:right="6" w:firstLine="0"/>
              <w:rPr>
                <w:sz w:val="21"/>
              </w:rPr>
            </w:pPr>
            <w:r>
              <w:rPr>
                <w:rFonts w:hint="eastAsia"/>
                <w:spacing w:val="-1"/>
                <w:sz w:val="21"/>
              </w:rPr>
              <w:t>建立健全取用水管理台账，台账内容清晰、准确、无修</w:t>
            </w:r>
            <w:r>
              <w:rPr>
                <w:rFonts w:hint="eastAsia"/>
                <w:spacing w:val="-3"/>
                <w:sz w:val="21"/>
              </w:rPr>
              <w:t>改，取用水资料要定期归档。</w:t>
            </w:r>
            <w:r>
              <w:rPr>
                <w:rFonts w:hint="eastAsia"/>
                <w:sz w:val="21"/>
              </w:rPr>
              <w:t xml:space="preserve"> </w:t>
            </w:r>
          </w:p>
          <w:p w:rsidR="00634FDB" w:rsidRDefault="00634FDB" w:rsidP="00012F6F">
            <w:pPr>
              <w:pStyle w:val="TableParagraph"/>
              <w:numPr>
                <w:ilvl w:val="0"/>
                <w:numId w:val="4"/>
              </w:numPr>
              <w:tabs>
                <w:tab w:val="left" w:pos="224"/>
              </w:tabs>
              <w:spacing w:line="247" w:lineRule="exact"/>
              <w:ind w:left="224" w:hanging="213"/>
              <w:rPr>
                <w:sz w:val="21"/>
              </w:rPr>
            </w:pPr>
            <w:r>
              <w:rPr>
                <w:rFonts w:hint="eastAsia"/>
                <w:spacing w:val="-3"/>
                <w:sz w:val="21"/>
              </w:rPr>
              <w:t xml:space="preserve">按时向监督机关报送年度工作总结及取用水报表。 </w:t>
            </w:r>
          </w:p>
        </w:tc>
      </w:tr>
      <w:tr w:rsidR="00634FDB" w:rsidTr="00634FDB">
        <w:trPr>
          <w:trHeight w:val="400"/>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2.管理人员是否了解取用水计划申报下达程序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3"/>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3.水量计量统计台账是否规范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402"/>
        </w:trPr>
        <w:tc>
          <w:tcPr>
            <w:tcW w:w="53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019"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6"/>
              <w:rPr>
                <w:sz w:val="21"/>
              </w:rPr>
            </w:pPr>
            <w:r>
              <w:rPr>
                <w:rFonts w:hint="eastAsia"/>
                <w:sz w:val="21"/>
              </w:rPr>
              <w:t xml:space="preserve">4.是否按时报送年度总结及取用水情况 </w:t>
            </w:r>
          </w:p>
        </w:tc>
        <w:tc>
          <w:tcPr>
            <w:tcW w:w="99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68"/>
              <w:ind w:left="13"/>
              <w:jc w:val="center"/>
              <w:rPr>
                <w:sz w:val="21"/>
              </w:rPr>
            </w:pPr>
            <w:r>
              <w:rPr>
                <w:rFonts w:hint="eastAsia"/>
                <w:sz w:val="21"/>
              </w:rPr>
              <w:t>是□ 否□</w:t>
            </w: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c>
          <w:tcPr>
            <w:tcW w:w="5340" w:type="dxa"/>
            <w:vMerge/>
            <w:tcBorders>
              <w:top w:val="single" w:sz="4" w:space="0" w:color="000000"/>
              <w:left w:val="single" w:sz="4" w:space="0" w:color="000000"/>
              <w:bottom w:val="single" w:sz="4" w:space="0" w:color="000000"/>
              <w:right w:val="single" w:sz="4" w:space="0" w:color="000000"/>
            </w:tcBorders>
            <w:vAlign w:val="center"/>
            <w:hideMark/>
          </w:tcPr>
          <w:p w:rsidR="00634FDB" w:rsidRDefault="00634FDB">
            <w:pPr>
              <w:widowControl/>
              <w:jc w:val="left"/>
              <w:rPr>
                <w:rFonts w:ascii="宋体" w:hAnsi="宋体" w:cs="宋体"/>
                <w:kern w:val="0"/>
                <w:szCs w:val="22"/>
                <w:lang w:val="zh-CN" w:bidi="zh-CN"/>
              </w:rPr>
            </w:pPr>
          </w:p>
        </w:tc>
      </w:tr>
      <w:tr w:rsidR="00634FDB" w:rsidTr="00634FDB">
        <w:trPr>
          <w:trHeight w:val="1454"/>
        </w:trPr>
        <w:tc>
          <w:tcPr>
            <w:tcW w:w="536" w:type="dxa"/>
            <w:tcBorders>
              <w:top w:val="single" w:sz="4" w:space="0" w:color="000000"/>
              <w:left w:val="single" w:sz="4" w:space="0" w:color="000000"/>
              <w:bottom w:val="single" w:sz="4" w:space="0" w:color="000000"/>
              <w:right w:val="single" w:sz="4" w:space="0" w:color="000000"/>
            </w:tcBorders>
            <w:hideMark/>
          </w:tcPr>
          <w:p w:rsidR="00634FDB" w:rsidRDefault="00634FDB">
            <w:pPr>
              <w:pStyle w:val="TableParagraph"/>
              <w:spacing w:before="137" w:line="211" w:lineRule="auto"/>
              <w:ind w:left="52" w:right="50"/>
              <w:jc w:val="both"/>
              <w:rPr>
                <w:sz w:val="21"/>
              </w:rPr>
            </w:pPr>
            <w:r>
              <w:rPr>
                <w:rFonts w:hint="eastAsia"/>
                <w:sz w:val="21"/>
              </w:rPr>
              <w:t xml:space="preserve">检查发现的其他问题 </w:t>
            </w:r>
          </w:p>
        </w:tc>
        <w:tc>
          <w:tcPr>
            <w:tcW w:w="13371" w:type="dxa"/>
            <w:gridSpan w:val="4"/>
            <w:tcBorders>
              <w:top w:val="single" w:sz="4" w:space="0" w:color="000000"/>
              <w:left w:val="single" w:sz="4" w:space="0" w:color="000000"/>
              <w:bottom w:val="single" w:sz="4" w:space="0" w:color="000000"/>
              <w:right w:val="single" w:sz="4" w:space="0" w:color="000000"/>
            </w:tcBorders>
          </w:tcPr>
          <w:p w:rsidR="00634FDB" w:rsidRDefault="00634FDB">
            <w:pPr>
              <w:pStyle w:val="TableParagraph"/>
              <w:rPr>
                <w:sz w:val="20"/>
              </w:rPr>
            </w:pPr>
          </w:p>
          <w:p w:rsidR="00634FDB" w:rsidRDefault="00634FDB">
            <w:pPr>
              <w:pStyle w:val="TableParagraph"/>
              <w:spacing w:before="12"/>
              <w:rPr>
                <w:sz w:val="25"/>
              </w:rPr>
            </w:pPr>
          </w:p>
          <w:p w:rsidR="00634FDB" w:rsidRDefault="00634FDB">
            <w:pPr>
              <w:pStyle w:val="TableParagraph"/>
              <w:ind w:left="6"/>
              <w:rPr>
                <w:sz w:val="21"/>
              </w:rPr>
            </w:pPr>
            <w:r>
              <w:rPr>
                <w:rFonts w:hint="eastAsia"/>
                <w:sz w:val="21"/>
              </w:rPr>
              <w:t xml:space="preserve"> </w:t>
            </w:r>
          </w:p>
        </w:tc>
      </w:tr>
    </w:tbl>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
        <w:rPr>
          <w:sz w:val="23"/>
        </w:rPr>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ind w:left="220"/>
        <w:sectPr w:rsidR="00634FDB">
          <w:pgSz w:w="16838" w:h="11906" w:orient="landscape"/>
          <w:pgMar w:top="1800" w:right="1440" w:bottom="1800" w:left="1440" w:header="851" w:footer="992" w:gutter="0"/>
          <w:cols w:space="720"/>
          <w:docGrid w:type="lines" w:linePitch="312"/>
        </w:sectPr>
      </w:pPr>
      <w:r>
        <w:rPr>
          <w:rFonts w:hint="eastAsia"/>
          <w:spacing w:val="-1"/>
        </w:rPr>
        <w:t>检查人员</w:t>
      </w:r>
      <w:r>
        <w:rPr>
          <w:rFonts w:hint="eastAsia"/>
          <w:spacing w:val="-3"/>
        </w:rPr>
        <w:t>：</w:t>
      </w:r>
      <w:r>
        <w:rPr>
          <w:spacing w:val="-3"/>
        </w:rPr>
        <w:t xml:space="preserve">                                                                                         </w:t>
      </w:r>
      <w:r>
        <w:rPr>
          <w:rFonts w:hint="eastAsia"/>
          <w:spacing w:val="-3"/>
        </w:rPr>
        <w:t>检查日期：</w:t>
      </w:r>
      <w:r>
        <w:rPr>
          <w:spacing w:val="-3"/>
        </w:rPr>
        <w:t xml:space="preserve">      </w:t>
      </w:r>
      <w:r>
        <w:rPr>
          <w:rFonts w:hint="eastAsia"/>
          <w:spacing w:val="-3"/>
        </w:rPr>
        <w:t>年</w:t>
      </w:r>
      <w:r>
        <w:rPr>
          <w:spacing w:val="-3"/>
        </w:rPr>
        <w:t xml:space="preserve">      </w:t>
      </w:r>
      <w:r>
        <w:rPr>
          <w:rFonts w:hint="eastAsia"/>
          <w:spacing w:val="-3"/>
        </w:rPr>
        <w:t>月</w:t>
      </w:r>
      <w:r>
        <w:rPr>
          <w:spacing w:val="-3"/>
        </w:rPr>
        <w:t xml:space="preserve">      </w:t>
      </w:r>
      <w:r>
        <w:rPr>
          <w:rFonts w:hint="eastAsia"/>
          <w:spacing w:val="-3"/>
        </w:rPr>
        <w:t>日</w:t>
      </w:r>
    </w:p>
    <w:p w:rsidR="00634FDB" w:rsidRDefault="00634FDB" w:rsidP="00634FDB">
      <w:pPr>
        <w:pStyle w:val="HTML"/>
        <w:widowControl/>
        <w:spacing w:line="580" w:lineRule="exact"/>
        <w:jc w:val="both"/>
        <w:rPr>
          <w:rFonts w:ascii="黑体" w:eastAsia="黑体" w:hAnsi="黑体" w:cs="Arial"/>
          <w:sz w:val="32"/>
          <w:szCs w:val="32"/>
        </w:rPr>
      </w:pPr>
      <w:r>
        <w:rPr>
          <w:rFonts w:ascii="黑体" w:eastAsia="黑体" w:hAnsi="黑体" w:cs="Arial" w:hint="eastAsia"/>
          <w:sz w:val="32"/>
          <w:szCs w:val="32"/>
        </w:rPr>
        <w:lastRenderedPageBreak/>
        <w:t>附件4</w:t>
      </w:r>
    </w:p>
    <w:p w:rsidR="00634FDB" w:rsidRDefault="00634FDB" w:rsidP="00634FDB">
      <w:pPr>
        <w:pStyle w:val="HTML"/>
        <w:widowControl/>
        <w:spacing w:line="580" w:lineRule="exact"/>
        <w:jc w:val="center"/>
        <w:rPr>
          <w:rFonts w:ascii="方正小标宋简体" w:eastAsia="方正小标宋简体" w:hAnsi="黑体" w:cs="Arial"/>
          <w:sz w:val="44"/>
          <w:szCs w:val="44"/>
        </w:rPr>
      </w:pPr>
    </w:p>
    <w:p w:rsidR="00634FDB" w:rsidRDefault="00634FDB" w:rsidP="00634FDB">
      <w:pPr>
        <w:pStyle w:val="HTML"/>
        <w:widowControl/>
        <w:spacing w:line="580" w:lineRule="exact"/>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t>违法取水行为举报电话</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达拉特旗白泥井镇综合行政执法局    0477-5973111</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达拉特旗吉格斯太镇综合行政执法局  0477-5791013</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达拉特旗恩格贝镇综合行政执法局    0477-5280646</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达拉特旗昭君镇综合行政执法局      0477-5280014</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达拉特旗王爱召镇综合行政执法局    0477-5287370</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达拉特旗展旦召苏木综合行政执法局  13947713984</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达拉特旗中和西镇综合行政执法局    0477-2257005</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达拉特旗树林召镇综合行政执法局    0477-5761862</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达拉特旗风水梁镇综合行政执法局    0477-5160961</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达拉特旗农牧业综合行政执法大队    0477-5220540</w:t>
      </w: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仿宋_GB2312" w:cs="仿宋_GB2312"/>
          <w:sz w:val="32"/>
          <w:szCs w:val="32"/>
        </w:rPr>
      </w:pPr>
      <w:r>
        <w:rPr>
          <w:rFonts w:ascii="仿宋_GB2312" w:eastAsia="仿宋_GB2312" w:hAnsi="Times New Roman" w:hint="eastAsia"/>
          <w:sz w:val="32"/>
          <w:szCs w:val="32"/>
        </w:rPr>
        <w:t>达拉特旗水利局                    0477-5183835</w:t>
      </w:r>
    </w:p>
    <w:p w:rsidR="00634FDB" w:rsidRDefault="00634FDB" w:rsidP="00634FD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34FDB" w:rsidRDefault="00634FDB" w:rsidP="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34FDB" w:rsidRDefault="00634FDB" w:rsidP="00634FDB">
      <w:pPr>
        <w:widowControl/>
        <w:sectPr w:rsidR="00634FDB">
          <w:pgSz w:w="11906" w:h="16838"/>
          <w:pgMar w:top="1440" w:right="1800" w:bottom="1440" w:left="1800" w:header="851" w:footer="992" w:gutter="0"/>
          <w:cols w:space="720"/>
          <w:docGrid w:type="lines" w:linePitch="312"/>
        </w:sectPr>
      </w:pPr>
    </w:p>
    <w:tbl>
      <w:tblPr>
        <w:tblW w:w="14300" w:type="dxa"/>
        <w:tblInd w:w="93" w:type="dxa"/>
        <w:tblLook w:val="04A0"/>
      </w:tblPr>
      <w:tblGrid>
        <w:gridCol w:w="920"/>
        <w:gridCol w:w="840"/>
        <w:gridCol w:w="760"/>
        <w:gridCol w:w="4240"/>
        <w:gridCol w:w="700"/>
        <w:gridCol w:w="900"/>
        <w:gridCol w:w="880"/>
        <w:gridCol w:w="760"/>
        <w:gridCol w:w="4300"/>
      </w:tblGrid>
      <w:tr w:rsidR="00634FDB" w:rsidTr="00012F6F">
        <w:trPr>
          <w:trHeight w:val="415"/>
        </w:trPr>
        <w:tc>
          <w:tcPr>
            <w:tcW w:w="14300" w:type="dxa"/>
            <w:gridSpan w:val="9"/>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黑体" w:eastAsia="黑体" w:hAnsi="黑体" w:cs="Arial" w:hint="eastAsia"/>
                <w:kern w:val="0"/>
                <w:sz w:val="32"/>
                <w:szCs w:val="32"/>
              </w:rPr>
              <w:lastRenderedPageBreak/>
              <w:t>附件5</w:t>
            </w:r>
          </w:p>
        </w:tc>
      </w:tr>
      <w:tr w:rsidR="00634FDB" w:rsidTr="00012F6F">
        <w:trPr>
          <w:trHeight w:val="725"/>
        </w:trPr>
        <w:tc>
          <w:tcPr>
            <w:tcW w:w="6760" w:type="dxa"/>
            <w:gridSpan w:val="4"/>
            <w:hideMark/>
          </w:tcPr>
          <w:p w:rsidR="00634FDB" w:rsidRDefault="00634FDB" w:rsidP="00012F6F">
            <w:pPr>
              <w:widowControl/>
              <w:jc w:val="center"/>
              <w:rPr>
                <w:rFonts w:ascii="方正小标宋简体" w:eastAsia="方正小标宋简体" w:hAnsi="仿宋_GB2312" w:cs="仿宋_GB2312"/>
                <w:kern w:val="0"/>
                <w:sz w:val="32"/>
                <w:szCs w:val="32"/>
              </w:rPr>
            </w:pPr>
            <w:r>
              <w:rPr>
                <w:rFonts w:ascii="方正小标宋简体" w:eastAsia="方正小标宋简体" w:hAnsi="黑体" w:cs="Arial" w:hint="eastAsia"/>
                <w:kern w:val="0"/>
                <w:sz w:val="32"/>
                <w:szCs w:val="32"/>
              </w:rPr>
              <w:t>取水许可监督检查整改通知书存根</w:t>
            </w:r>
          </w:p>
          <w:p w:rsidR="00634FDB" w:rsidRDefault="00634FDB" w:rsidP="00012F6F">
            <w:pPr>
              <w:widowControl/>
              <w:ind w:firstLineChars="400" w:firstLine="960"/>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6"/>
              </w:rPr>
              <w:t xml:space="preserve">                               编号：</w:t>
            </w:r>
          </w:p>
        </w:tc>
        <w:tc>
          <w:tcPr>
            <w:tcW w:w="1600" w:type="dxa"/>
            <w:gridSpan w:val="2"/>
          </w:tcPr>
          <w:p w:rsidR="00634FDB" w:rsidRDefault="00634FDB" w:rsidP="00012F6F">
            <w:pPr>
              <w:widowControl/>
              <w:jc w:val="left"/>
              <w:rPr>
                <w:rFonts w:ascii="仿宋_GB2312" w:eastAsia="仿宋_GB2312" w:hAnsi="仿宋_GB2312" w:cs="仿宋_GB2312"/>
                <w:color w:val="000000"/>
                <w:kern w:val="0"/>
                <w:sz w:val="24"/>
                <w:szCs w:val="22"/>
              </w:rPr>
            </w:pPr>
          </w:p>
        </w:tc>
        <w:tc>
          <w:tcPr>
            <w:tcW w:w="5940" w:type="dxa"/>
            <w:gridSpan w:val="3"/>
            <w:hideMark/>
          </w:tcPr>
          <w:p w:rsidR="00634FDB" w:rsidRDefault="00634FDB" w:rsidP="00012F6F">
            <w:pPr>
              <w:widowControl/>
              <w:ind w:firstLineChars="100" w:firstLine="320"/>
              <w:jc w:val="left"/>
              <w:rPr>
                <w:rFonts w:ascii="方正小标宋简体" w:eastAsia="方正小标宋简体" w:hAnsi="黑体" w:cs="Arial"/>
                <w:kern w:val="0"/>
                <w:sz w:val="32"/>
                <w:szCs w:val="32"/>
              </w:rPr>
            </w:pPr>
            <w:r>
              <w:rPr>
                <w:rFonts w:ascii="方正小标宋简体" w:eastAsia="方正小标宋简体" w:hAnsi="黑体" w:cs="Arial" w:hint="eastAsia"/>
                <w:kern w:val="0"/>
                <w:sz w:val="32"/>
                <w:szCs w:val="32"/>
              </w:rPr>
              <w:t>取水许可监督检查整改通知书</w:t>
            </w:r>
          </w:p>
          <w:p w:rsidR="00634FDB" w:rsidRDefault="00634FDB" w:rsidP="00012F6F">
            <w:pPr>
              <w:widowControl/>
              <w:ind w:firstLineChars="200" w:firstLine="480"/>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6"/>
              </w:rPr>
              <w:t xml:space="preserve">                            编号：</w:t>
            </w:r>
          </w:p>
        </w:tc>
      </w:tr>
      <w:tr w:rsidR="00634FDB" w:rsidTr="00012F6F">
        <w:trPr>
          <w:trHeight w:val="576"/>
        </w:trPr>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检查对象名称</w:t>
            </w:r>
          </w:p>
        </w:tc>
        <w:tc>
          <w:tcPr>
            <w:tcW w:w="500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700" w:type="dxa"/>
            <w:vMerge w:val="restart"/>
          </w:tcPr>
          <w:p w:rsidR="00634FDB" w:rsidRDefault="00634FDB" w:rsidP="00012F6F">
            <w:pPr>
              <w:widowControl/>
              <w:jc w:val="left"/>
              <w:rPr>
                <w:rFonts w:ascii="仿宋_GB2312" w:eastAsia="仿宋_GB2312" w:hAnsi="仿宋_GB2312" w:cs="仿宋_GB2312"/>
                <w:color w:val="000000"/>
                <w:kern w:val="0"/>
                <w:sz w:val="24"/>
                <w:szCs w:val="22"/>
              </w:rPr>
            </w:pPr>
          </w:p>
        </w:tc>
        <w:tc>
          <w:tcPr>
            <w:tcW w:w="178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检查对象名称</w:t>
            </w:r>
          </w:p>
        </w:tc>
        <w:tc>
          <w:tcPr>
            <w:tcW w:w="506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568"/>
        </w:trPr>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检查对象位置</w:t>
            </w:r>
          </w:p>
        </w:tc>
        <w:tc>
          <w:tcPr>
            <w:tcW w:w="500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178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检查对象位置</w:t>
            </w:r>
          </w:p>
        </w:tc>
        <w:tc>
          <w:tcPr>
            <w:tcW w:w="506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631"/>
        </w:trPr>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所属单位或个人</w:t>
            </w:r>
          </w:p>
        </w:tc>
        <w:tc>
          <w:tcPr>
            <w:tcW w:w="500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178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所属单位或个人</w:t>
            </w:r>
          </w:p>
        </w:tc>
        <w:tc>
          <w:tcPr>
            <w:tcW w:w="506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631"/>
        </w:trPr>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联系人及联系方式</w:t>
            </w:r>
          </w:p>
        </w:tc>
        <w:tc>
          <w:tcPr>
            <w:tcW w:w="500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1780" w:type="dxa"/>
            <w:gridSpan w:val="2"/>
            <w:tcBorders>
              <w:top w:val="single" w:sz="4" w:space="0" w:color="000000"/>
              <w:left w:val="single" w:sz="4" w:space="0" w:color="000000"/>
              <w:bottom w:val="single" w:sz="4" w:space="0" w:color="000000"/>
              <w:right w:val="single" w:sz="4" w:space="0" w:color="000000"/>
            </w:tcBorders>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联系人及联系方式</w:t>
            </w:r>
          </w:p>
        </w:tc>
        <w:tc>
          <w:tcPr>
            <w:tcW w:w="5060" w:type="dxa"/>
            <w:gridSpan w:val="2"/>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821"/>
        </w:trPr>
        <w:tc>
          <w:tcPr>
            <w:tcW w:w="920" w:type="dxa"/>
            <w:tcBorders>
              <w:top w:val="nil"/>
              <w:left w:val="single" w:sz="4" w:space="0" w:color="000000"/>
              <w:bottom w:val="single" w:sz="4" w:space="0" w:color="000000"/>
              <w:right w:val="single" w:sz="4" w:space="0" w:color="000000"/>
            </w:tcBorders>
            <w:vAlign w:val="center"/>
            <w:hideMark/>
          </w:tcPr>
          <w:p w:rsidR="00634FDB" w:rsidRDefault="00634FDB" w:rsidP="00012F6F">
            <w:pPr>
              <w:widowControl/>
              <w:jc w:val="center"/>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违规事项</w:t>
            </w:r>
          </w:p>
        </w:tc>
        <w:tc>
          <w:tcPr>
            <w:tcW w:w="5840" w:type="dxa"/>
            <w:gridSpan w:val="3"/>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900" w:type="dxa"/>
            <w:tcBorders>
              <w:top w:val="nil"/>
              <w:left w:val="single" w:sz="4" w:space="0" w:color="000000"/>
              <w:bottom w:val="single" w:sz="4" w:space="0" w:color="000000"/>
              <w:right w:val="single" w:sz="4" w:space="0" w:color="000000"/>
            </w:tcBorders>
            <w:vAlign w:val="center"/>
            <w:hideMark/>
          </w:tcPr>
          <w:p w:rsidR="00634FDB" w:rsidRDefault="00634FDB" w:rsidP="00012F6F">
            <w:pPr>
              <w:widowControl/>
              <w:jc w:val="center"/>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违规事项</w:t>
            </w:r>
          </w:p>
        </w:tc>
        <w:tc>
          <w:tcPr>
            <w:tcW w:w="5940" w:type="dxa"/>
            <w:gridSpan w:val="3"/>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1563"/>
        </w:trPr>
        <w:tc>
          <w:tcPr>
            <w:tcW w:w="920" w:type="dxa"/>
            <w:tcBorders>
              <w:top w:val="nil"/>
              <w:left w:val="single" w:sz="4" w:space="0" w:color="000000"/>
              <w:bottom w:val="single" w:sz="4" w:space="0" w:color="000000"/>
              <w:right w:val="single" w:sz="4" w:space="0" w:color="000000"/>
            </w:tcBorders>
            <w:vAlign w:val="center"/>
            <w:hideMark/>
          </w:tcPr>
          <w:p w:rsidR="00634FDB" w:rsidRDefault="00634FDB" w:rsidP="00012F6F">
            <w:pPr>
              <w:widowControl/>
              <w:jc w:val="center"/>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法规依据</w:t>
            </w:r>
          </w:p>
          <w:p w:rsidR="00634FDB" w:rsidRDefault="00634FDB" w:rsidP="00012F6F">
            <w:pPr>
              <w:widowControl/>
              <w:jc w:val="center"/>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及整改意</w:t>
            </w:r>
          </w:p>
          <w:p w:rsidR="00634FDB" w:rsidRDefault="00634FDB" w:rsidP="00012F6F">
            <w:pPr>
              <w:widowControl/>
              <w:jc w:val="center"/>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见</w:t>
            </w:r>
          </w:p>
        </w:tc>
        <w:tc>
          <w:tcPr>
            <w:tcW w:w="5840" w:type="dxa"/>
            <w:gridSpan w:val="3"/>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900" w:type="dxa"/>
            <w:tcBorders>
              <w:top w:val="nil"/>
              <w:left w:val="single" w:sz="4" w:space="0" w:color="000000"/>
              <w:bottom w:val="single" w:sz="4" w:space="0" w:color="000000"/>
              <w:right w:val="single" w:sz="4" w:space="0" w:color="000000"/>
            </w:tcBorders>
            <w:vAlign w:val="center"/>
            <w:hideMark/>
          </w:tcPr>
          <w:p w:rsidR="00634FDB" w:rsidRDefault="00634FDB" w:rsidP="00012F6F">
            <w:pPr>
              <w:widowControl/>
              <w:jc w:val="center"/>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法规依据</w:t>
            </w:r>
          </w:p>
          <w:p w:rsidR="00634FDB" w:rsidRDefault="00634FDB" w:rsidP="00012F6F">
            <w:pPr>
              <w:widowControl/>
              <w:jc w:val="center"/>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及整改意</w:t>
            </w:r>
          </w:p>
          <w:p w:rsidR="00634FDB" w:rsidRDefault="00634FDB" w:rsidP="00012F6F">
            <w:pPr>
              <w:widowControl/>
              <w:jc w:val="center"/>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见</w:t>
            </w:r>
          </w:p>
        </w:tc>
        <w:tc>
          <w:tcPr>
            <w:tcW w:w="5940" w:type="dxa"/>
            <w:gridSpan w:val="3"/>
            <w:tcBorders>
              <w:top w:val="single" w:sz="4" w:space="0" w:color="000000"/>
              <w:left w:val="nil"/>
              <w:bottom w:val="single" w:sz="4" w:space="0" w:color="000000"/>
              <w:right w:val="single" w:sz="4" w:space="0" w:color="000000"/>
            </w:tcBorders>
            <w:hideMark/>
          </w:tcPr>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color w:val="000000"/>
                <w:kern w:val="0"/>
                <w:sz w:val="24"/>
                <w:szCs w:val="22"/>
              </w:rPr>
              <w:t xml:space="preserve">　</w:t>
            </w:r>
          </w:p>
        </w:tc>
      </w:tr>
      <w:tr w:rsidR="00634FDB" w:rsidTr="00012F6F">
        <w:trPr>
          <w:trHeight w:val="1233"/>
        </w:trPr>
        <w:tc>
          <w:tcPr>
            <w:tcW w:w="2520" w:type="dxa"/>
            <w:gridSpan w:val="3"/>
            <w:tcBorders>
              <w:top w:val="single" w:sz="4" w:space="0" w:color="000000"/>
              <w:left w:val="single" w:sz="4" w:space="0" w:color="000000"/>
              <w:bottom w:val="single" w:sz="4" w:space="0" w:color="000000"/>
              <w:right w:val="nil"/>
            </w:tcBorders>
            <w:vAlign w:val="center"/>
          </w:tcPr>
          <w:p w:rsidR="00634FDB" w:rsidRDefault="00634FDB" w:rsidP="00012F6F">
            <w:pPr>
              <w:widowControl/>
              <w:jc w:val="left"/>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检查人员：</w:t>
            </w:r>
          </w:p>
          <w:p w:rsidR="00634FDB" w:rsidRDefault="00634FDB" w:rsidP="00012F6F">
            <w:pPr>
              <w:pStyle w:val="a7"/>
              <w:rPr>
                <w:rFonts w:ascii="仿宋_GB2312" w:eastAsia="仿宋_GB2312" w:hAnsi="仿宋_GB2312" w:cs="仿宋_GB2312"/>
              </w:rPr>
            </w:pPr>
          </w:p>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监督管理机关 (盖章)</w:t>
            </w:r>
          </w:p>
        </w:tc>
        <w:tc>
          <w:tcPr>
            <w:tcW w:w="4240" w:type="dxa"/>
            <w:tcBorders>
              <w:top w:val="nil"/>
              <w:left w:val="nil"/>
              <w:bottom w:val="single" w:sz="4" w:space="0" w:color="000000"/>
              <w:right w:val="single" w:sz="4" w:space="0" w:color="000000"/>
            </w:tcBorders>
            <w:vAlign w:val="center"/>
          </w:tcPr>
          <w:p w:rsidR="00634FDB" w:rsidRDefault="00634FDB" w:rsidP="00012F6F">
            <w:pPr>
              <w:widowControl/>
              <w:ind w:firstLineChars="100" w:firstLine="240"/>
              <w:jc w:val="left"/>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 xml:space="preserve">  联系电话：</w:t>
            </w:r>
          </w:p>
          <w:p w:rsidR="00634FDB" w:rsidRDefault="00634FDB" w:rsidP="00012F6F">
            <w:pPr>
              <w:pStyle w:val="a7"/>
              <w:rPr>
                <w:rFonts w:ascii="仿宋_GB2312" w:eastAsia="仿宋_GB2312" w:hAnsi="仿宋_GB2312" w:cs="仿宋_GB2312"/>
              </w:rPr>
            </w:pPr>
          </w:p>
          <w:p w:rsidR="00634FDB" w:rsidRDefault="00634FDB" w:rsidP="00012F6F">
            <w:pPr>
              <w:widowControl/>
              <w:ind w:firstLineChars="100" w:firstLine="240"/>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 xml:space="preserve">       年      月      日</w:t>
            </w:r>
          </w:p>
        </w:tc>
        <w:tc>
          <w:tcPr>
            <w:tcW w:w="0" w:type="auto"/>
            <w:vMerge/>
            <w:vAlign w:val="center"/>
            <w:hideMark/>
          </w:tcPr>
          <w:p w:rsidR="00634FDB" w:rsidRDefault="00634FDB" w:rsidP="00012F6F">
            <w:pPr>
              <w:widowControl/>
              <w:jc w:val="left"/>
              <w:rPr>
                <w:rFonts w:ascii="仿宋_GB2312" w:eastAsia="仿宋_GB2312" w:hAnsi="仿宋_GB2312" w:cs="仿宋_GB2312"/>
                <w:color w:val="000000"/>
                <w:kern w:val="0"/>
                <w:sz w:val="24"/>
                <w:szCs w:val="22"/>
              </w:rPr>
            </w:pPr>
          </w:p>
        </w:tc>
        <w:tc>
          <w:tcPr>
            <w:tcW w:w="2540" w:type="dxa"/>
            <w:gridSpan w:val="3"/>
            <w:tcBorders>
              <w:top w:val="single" w:sz="4" w:space="0" w:color="000000"/>
              <w:left w:val="single" w:sz="4" w:space="0" w:color="000000"/>
              <w:bottom w:val="single" w:sz="4" w:space="0" w:color="000000"/>
              <w:right w:val="nil"/>
            </w:tcBorders>
            <w:vAlign w:val="center"/>
          </w:tcPr>
          <w:p w:rsidR="00634FDB" w:rsidRDefault="00634FDB" w:rsidP="00012F6F">
            <w:pPr>
              <w:widowControl/>
              <w:jc w:val="left"/>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检查人员：</w:t>
            </w:r>
          </w:p>
          <w:p w:rsidR="00634FDB" w:rsidRDefault="00634FDB" w:rsidP="00012F6F">
            <w:pPr>
              <w:pStyle w:val="a7"/>
              <w:rPr>
                <w:rFonts w:ascii="仿宋_GB2312" w:eastAsia="仿宋_GB2312" w:hAnsi="仿宋_GB2312" w:cs="仿宋_GB2312"/>
              </w:rPr>
            </w:pPr>
          </w:p>
          <w:p w:rsidR="00634FDB" w:rsidRDefault="00634FDB" w:rsidP="00012F6F">
            <w:pPr>
              <w:widowControl/>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监督管理机关 (盖章)</w:t>
            </w:r>
          </w:p>
        </w:tc>
        <w:tc>
          <w:tcPr>
            <w:tcW w:w="4300" w:type="dxa"/>
            <w:tcBorders>
              <w:top w:val="nil"/>
              <w:left w:val="nil"/>
              <w:bottom w:val="single" w:sz="4" w:space="0" w:color="000000"/>
              <w:right w:val="single" w:sz="4" w:space="0" w:color="000000"/>
            </w:tcBorders>
            <w:vAlign w:val="center"/>
          </w:tcPr>
          <w:p w:rsidR="00634FDB" w:rsidRDefault="00634FDB" w:rsidP="00012F6F">
            <w:pPr>
              <w:widowControl/>
              <w:ind w:firstLineChars="100" w:firstLine="240"/>
              <w:jc w:val="left"/>
              <w:rPr>
                <w:rFonts w:ascii="仿宋_GB2312" w:eastAsia="仿宋_GB2312" w:hAnsi="仿宋_GB2312" w:cs="仿宋_GB2312"/>
                <w:kern w:val="0"/>
                <w:sz w:val="24"/>
                <w:szCs w:val="18"/>
              </w:rPr>
            </w:pPr>
            <w:r>
              <w:rPr>
                <w:rFonts w:ascii="仿宋_GB2312" w:eastAsia="仿宋_GB2312" w:hAnsi="仿宋_GB2312" w:cs="仿宋_GB2312" w:hint="eastAsia"/>
                <w:kern w:val="0"/>
                <w:sz w:val="24"/>
                <w:szCs w:val="18"/>
              </w:rPr>
              <w:t xml:space="preserve">  联系电话：</w:t>
            </w:r>
          </w:p>
          <w:p w:rsidR="00634FDB" w:rsidRDefault="00634FDB" w:rsidP="00012F6F">
            <w:pPr>
              <w:pStyle w:val="a7"/>
              <w:rPr>
                <w:rFonts w:ascii="仿宋_GB2312" w:eastAsia="仿宋_GB2312" w:hAnsi="仿宋_GB2312" w:cs="仿宋_GB2312"/>
              </w:rPr>
            </w:pPr>
          </w:p>
          <w:p w:rsidR="00634FDB" w:rsidRDefault="00634FDB" w:rsidP="00012F6F">
            <w:pPr>
              <w:widowControl/>
              <w:ind w:firstLineChars="100" w:firstLine="240"/>
              <w:jc w:val="left"/>
              <w:rPr>
                <w:rFonts w:ascii="仿宋_GB2312" w:eastAsia="仿宋_GB2312" w:hAnsi="仿宋_GB2312" w:cs="仿宋_GB2312"/>
                <w:color w:val="000000"/>
                <w:kern w:val="0"/>
                <w:sz w:val="24"/>
                <w:szCs w:val="22"/>
              </w:rPr>
            </w:pPr>
            <w:r>
              <w:rPr>
                <w:rFonts w:ascii="仿宋_GB2312" w:eastAsia="仿宋_GB2312" w:hAnsi="仿宋_GB2312" w:cs="仿宋_GB2312" w:hint="eastAsia"/>
                <w:kern w:val="0"/>
                <w:sz w:val="24"/>
                <w:szCs w:val="18"/>
              </w:rPr>
              <w:t xml:space="preserve">       年      月      日</w:t>
            </w:r>
          </w:p>
        </w:tc>
      </w:tr>
      <w:tr w:rsidR="00634FDB" w:rsidTr="00012F6F">
        <w:trPr>
          <w:trHeight w:val="321"/>
        </w:trPr>
        <w:tc>
          <w:tcPr>
            <w:tcW w:w="14300" w:type="dxa"/>
            <w:gridSpan w:val="9"/>
            <w:vAlign w:val="bottom"/>
          </w:tcPr>
          <w:p w:rsidR="00634FDB" w:rsidRDefault="00634FDB" w:rsidP="00012F6F">
            <w:pPr>
              <w:widowControl/>
              <w:jc w:val="center"/>
              <w:rPr>
                <w:rFonts w:ascii="仿宋_GB2312" w:eastAsia="仿宋_GB2312" w:hAnsi="仿宋_GB2312" w:cs="仿宋_GB2312"/>
                <w:color w:val="000000"/>
                <w:kern w:val="0"/>
                <w:sz w:val="24"/>
                <w:szCs w:val="16"/>
              </w:rPr>
            </w:pPr>
          </w:p>
        </w:tc>
      </w:tr>
    </w:tbl>
    <w:p w:rsidR="00634FDB" w:rsidRDefault="00634FDB">
      <w:pPr>
        <w:widowControl/>
        <w:jc w:val="left"/>
        <w:rPr>
          <w:rFonts w:ascii="黑体" w:eastAsia="黑体" w:hAnsi="黑体" w:cs="Arial"/>
          <w:kern w:val="0"/>
          <w:sz w:val="32"/>
          <w:szCs w:val="32"/>
        </w:rPr>
        <w:sectPr w:rsidR="00634FDB" w:rsidSect="00634FDB">
          <w:pgSz w:w="16838" w:h="11906" w:orient="landscape"/>
          <w:pgMar w:top="1800" w:right="1440" w:bottom="1800" w:left="1440" w:header="851" w:footer="992" w:gutter="0"/>
          <w:cols w:space="425"/>
          <w:docGrid w:type="lines" w:linePitch="312"/>
        </w:sectPr>
      </w:pPr>
    </w:p>
    <w:p w:rsidR="00997300" w:rsidRDefault="00997300"/>
    <w:sectPr w:rsidR="00997300" w:rsidSect="00634F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4FE" w:rsidRDefault="00A314FE" w:rsidP="00634FDB">
      <w:r>
        <w:separator/>
      </w:r>
    </w:p>
  </w:endnote>
  <w:endnote w:type="continuationSeparator" w:id="0">
    <w:p w:rsidR="00A314FE" w:rsidRDefault="00A314FE" w:rsidP="00634FD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4FE" w:rsidRDefault="00A314FE" w:rsidP="00634FDB">
      <w:r>
        <w:separator/>
      </w:r>
    </w:p>
  </w:footnote>
  <w:footnote w:type="continuationSeparator" w:id="0">
    <w:p w:rsidR="00A314FE" w:rsidRDefault="00A314FE" w:rsidP="00634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11" w:hanging="214"/>
      </w:pPr>
      <w:rPr>
        <w:rFonts w:ascii="宋体" w:eastAsia="宋体" w:hAnsi="宋体" w:cs="宋体" w:hint="eastAsia"/>
        <w:w w:val="100"/>
        <w:sz w:val="19"/>
        <w:szCs w:val="19"/>
        <w:lang w:val="zh-CN" w:eastAsia="zh-CN" w:bidi="zh-CN"/>
      </w:rPr>
    </w:lvl>
    <w:lvl w:ilvl="1">
      <w:numFmt w:val="bullet"/>
      <w:lvlText w:val="•"/>
      <w:lvlJc w:val="left"/>
      <w:pPr>
        <w:ind w:left="551" w:hanging="214"/>
      </w:pPr>
      <w:rPr>
        <w:lang w:val="zh-CN" w:eastAsia="zh-CN" w:bidi="zh-CN"/>
      </w:rPr>
    </w:lvl>
    <w:lvl w:ilvl="2">
      <w:numFmt w:val="bullet"/>
      <w:lvlText w:val="•"/>
      <w:lvlJc w:val="left"/>
      <w:pPr>
        <w:ind w:left="1082" w:hanging="214"/>
      </w:pPr>
      <w:rPr>
        <w:lang w:val="zh-CN" w:eastAsia="zh-CN" w:bidi="zh-CN"/>
      </w:rPr>
    </w:lvl>
    <w:lvl w:ilvl="3">
      <w:numFmt w:val="bullet"/>
      <w:lvlText w:val="•"/>
      <w:lvlJc w:val="left"/>
      <w:pPr>
        <w:ind w:left="1613" w:hanging="214"/>
      </w:pPr>
      <w:rPr>
        <w:lang w:val="zh-CN" w:eastAsia="zh-CN" w:bidi="zh-CN"/>
      </w:rPr>
    </w:lvl>
    <w:lvl w:ilvl="4">
      <w:numFmt w:val="bullet"/>
      <w:lvlText w:val="•"/>
      <w:lvlJc w:val="left"/>
      <w:pPr>
        <w:ind w:left="2144" w:hanging="214"/>
      </w:pPr>
      <w:rPr>
        <w:lang w:val="zh-CN" w:eastAsia="zh-CN" w:bidi="zh-CN"/>
      </w:rPr>
    </w:lvl>
    <w:lvl w:ilvl="5">
      <w:numFmt w:val="bullet"/>
      <w:lvlText w:val="•"/>
      <w:lvlJc w:val="left"/>
      <w:pPr>
        <w:ind w:left="2675" w:hanging="214"/>
      </w:pPr>
      <w:rPr>
        <w:lang w:val="zh-CN" w:eastAsia="zh-CN" w:bidi="zh-CN"/>
      </w:rPr>
    </w:lvl>
    <w:lvl w:ilvl="6">
      <w:numFmt w:val="bullet"/>
      <w:lvlText w:val="•"/>
      <w:lvlJc w:val="left"/>
      <w:pPr>
        <w:ind w:left="3206" w:hanging="214"/>
      </w:pPr>
      <w:rPr>
        <w:lang w:val="zh-CN" w:eastAsia="zh-CN" w:bidi="zh-CN"/>
      </w:rPr>
    </w:lvl>
    <w:lvl w:ilvl="7">
      <w:numFmt w:val="bullet"/>
      <w:lvlText w:val="•"/>
      <w:lvlJc w:val="left"/>
      <w:pPr>
        <w:ind w:left="3737" w:hanging="214"/>
      </w:pPr>
      <w:rPr>
        <w:lang w:val="zh-CN" w:eastAsia="zh-CN" w:bidi="zh-CN"/>
      </w:rPr>
    </w:lvl>
    <w:lvl w:ilvl="8">
      <w:numFmt w:val="bullet"/>
      <w:lvlText w:val="•"/>
      <w:lvlJc w:val="left"/>
      <w:pPr>
        <w:ind w:left="4268" w:hanging="214"/>
      </w:pPr>
      <w:rPr>
        <w:lang w:val="zh-CN" w:eastAsia="zh-CN" w:bidi="zh-CN"/>
      </w:rPr>
    </w:lvl>
  </w:abstractNum>
  <w:abstractNum w:abstractNumId="1">
    <w:nsid w:val="BF205925"/>
    <w:multiLevelType w:val="multilevel"/>
    <w:tmpl w:val="BF205925"/>
    <w:lvl w:ilvl="0">
      <w:start w:val="1"/>
      <w:numFmt w:val="decimal"/>
      <w:lvlText w:val="%1."/>
      <w:lvlJc w:val="left"/>
      <w:pPr>
        <w:ind w:left="224" w:hanging="213"/>
      </w:pPr>
      <w:rPr>
        <w:rFonts w:ascii="宋体" w:eastAsia="宋体" w:hAnsi="宋体" w:cs="宋体" w:hint="eastAsia"/>
        <w:spacing w:val="-3"/>
        <w:w w:val="100"/>
        <w:sz w:val="19"/>
        <w:szCs w:val="19"/>
        <w:lang w:val="zh-CN" w:eastAsia="zh-CN" w:bidi="zh-CN"/>
      </w:rPr>
    </w:lvl>
    <w:lvl w:ilvl="1">
      <w:numFmt w:val="bullet"/>
      <w:lvlText w:val="•"/>
      <w:lvlJc w:val="left"/>
      <w:pPr>
        <w:ind w:left="731" w:hanging="213"/>
      </w:pPr>
      <w:rPr>
        <w:lang w:val="zh-CN" w:eastAsia="zh-CN" w:bidi="zh-CN"/>
      </w:rPr>
    </w:lvl>
    <w:lvl w:ilvl="2">
      <w:numFmt w:val="bullet"/>
      <w:lvlText w:val="•"/>
      <w:lvlJc w:val="left"/>
      <w:pPr>
        <w:ind w:left="1242" w:hanging="213"/>
      </w:pPr>
      <w:rPr>
        <w:lang w:val="zh-CN" w:eastAsia="zh-CN" w:bidi="zh-CN"/>
      </w:rPr>
    </w:lvl>
    <w:lvl w:ilvl="3">
      <w:numFmt w:val="bullet"/>
      <w:lvlText w:val="•"/>
      <w:lvlJc w:val="left"/>
      <w:pPr>
        <w:ind w:left="1753" w:hanging="213"/>
      </w:pPr>
      <w:rPr>
        <w:lang w:val="zh-CN" w:eastAsia="zh-CN" w:bidi="zh-CN"/>
      </w:rPr>
    </w:lvl>
    <w:lvl w:ilvl="4">
      <w:numFmt w:val="bullet"/>
      <w:lvlText w:val="•"/>
      <w:lvlJc w:val="left"/>
      <w:pPr>
        <w:ind w:left="2264" w:hanging="213"/>
      </w:pPr>
      <w:rPr>
        <w:lang w:val="zh-CN" w:eastAsia="zh-CN" w:bidi="zh-CN"/>
      </w:rPr>
    </w:lvl>
    <w:lvl w:ilvl="5">
      <w:numFmt w:val="bullet"/>
      <w:lvlText w:val="•"/>
      <w:lvlJc w:val="left"/>
      <w:pPr>
        <w:ind w:left="2775" w:hanging="213"/>
      </w:pPr>
      <w:rPr>
        <w:lang w:val="zh-CN" w:eastAsia="zh-CN" w:bidi="zh-CN"/>
      </w:rPr>
    </w:lvl>
    <w:lvl w:ilvl="6">
      <w:numFmt w:val="bullet"/>
      <w:lvlText w:val="•"/>
      <w:lvlJc w:val="left"/>
      <w:pPr>
        <w:ind w:left="3286" w:hanging="213"/>
      </w:pPr>
      <w:rPr>
        <w:lang w:val="zh-CN" w:eastAsia="zh-CN" w:bidi="zh-CN"/>
      </w:rPr>
    </w:lvl>
    <w:lvl w:ilvl="7">
      <w:numFmt w:val="bullet"/>
      <w:lvlText w:val="•"/>
      <w:lvlJc w:val="left"/>
      <w:pPr>
        <w:ind w:left="3797" w:hanging="213"/>
      </w:pPr>
      <w:rPr>
        <w:lang w:val="zh-CN" w:eastAsia="zh-CN" w:bidi="zh-CN"/>
      </w:rPr>
    </w:lvl>
    <w:lvl w:ilvl="8">
      <w:numFmt w:val="bullet"/>
      <w:lvlText w:val="•"/>
      <w:lvlJc w:val="left"/>
      <w:pPr>
        <w:ind w:left="4308" w:hanging="213"/>
      </w:pPr>
      <w:rPr>
        <w:lang w:val="zh-CN" w:eastAsia="zh-CN" w:bidi="zh-CN"/>
      </w:rPr>
    </w:lvl>
  </w:abstractNum>
  <w:abstractNum w:abstractNumId="2">
    <w:nsid w:val="CF092B84"/>
    <w:multiLevelType w:val="multilevel"/>
    <w:tmpl w:val="CF092B84"/>
    <w:lvl w:ilvl="0">
      <w:start w:val="1"/>
      <w:numFmt w:val="decimal"/>
      <w:lvlText w:val="%1."/>
      <w:lvlJc w:val="left"/>
      <w:pPr>
        <w:ind w:left="226" w:hanging="213"/>
      </w:pPr>
      <w:rPr>
        <w:rFonts w:ascii="宋体" w:eastAsia="宋体" w:hAnsi="宋体" w:cs="宋体" w:hint="eastAsia"/>
        <w:spacing w:val="-3"/>
        <w:w w:val="100"/>
        <w:sz w:val="19"/>
        <w:szCs w:val="19"/>
        <w:lang w:val="zh-CN" w:eastAsia="zh-CN" w:bidi="zh-CN"/>
      </w:rPr>
    </w:lvl>
    <w:lvl w:ilvl="1">
      <w:numFmt w:val="bullet"/>
      <w:lvlText w:val="•"/>
      <w:lvlJc w:val="left"/>
      <w:pPr>
        <w:ind w:left="731" w:hanging="213"/>
      </w:pPr>
      <w:rPr>
        <w:lang w:val="zh-CN" w:eastAsia="zh-CN" w:bidi="zh-CN"/>
      </w:rPr>
    </w:lvl>
    <w:lvl w:ilvl="2">
      <w:numFmt w:val="bullet"/>
      <w:lvlText w:val="•"/>
      <w:lvlJc w:val="left"/>
      <w:pPr>
        <w:ind w:left="1242" w:hanging="213"/>
      </w:pPr>
      <w:rPr>
        <w:lang w:val="zh-CN" w:eastAsia="zh-CN" w:bidi="zh-CN"/>
      </w:rPr>
    </w:lvl>
    <w:lvl w:ilvl="3">
      <w:numFmt w:val="bullet"/>
      <w:lvlText w:val="•"/>
      <w:lvlJc w:val="left"/>
      <w:pPr>
        <w:ind w:left="1753" w:hanging="213"/>
      </w:pPr>
      <w:rPr>
        <w:lang w:val="zh-CN" w:eastAsia="zh-CN" w:bidi="zh-CN"/>
      </w:rPr>
    </w:lvl>
    <w:lvl w:ilvl="4">
      <w:numFmt w:val="bullet"/>
      <w:lvlText w:val="•"/>
      <w:lvlJc w:val="left"/>
      <w:pPr>
        <w:ind w:left="2265" w:hanging="213"/>
      </w:pPr>
      <w:rPr>
        <w:lang w:val="zh-CN" w:eastAsia="zh-CN" w:bidi="zh-CN"/>
      </w:rPr>
    </w:lvl>
    <w:lvl w:ilvl="5">
      <w:numFmt w:val="bullet"/>
      <w:lvlText w:val="•"/>
      <w:lvlJc w:val="left"/>
      <w:pPr>
        <w:ind w:left="2776" w:hanging="213"/>
      </w:pPr>
      <w:rPr>
        <w:lang w:val="zh-CN" w:eastAsia="zh-CN" w:bidi="zh-CN"/>
      </w:rPr>
    </w:lvl>
    <w:lvl w:ilvl="6">
      <w:numFmt w:val="bullet"/>
      <w:lvlText w:val="•"/>
      <w:lvlJc w:val="left"/>
      <w:pPr>
        <w:ind w:left="3287" w:hanging="213"/>
      </w:pPr>
      <w:rPr>
        <w:lang w:val="zh-CN" w:eastAsia="zh-CN" w:bidi="zh-CN"/>
      </w:rPr>
    </w:lvl>
    <w:lvl w:ilvl="7">
      <w:numFmt w:val="bullet"/>
      <w:lvlText w:val="•"/>
      <w:lvlJc w:val="left"/>
      <w:pPr>
        <w:ind w:left="3799" w:hanging="213"/>
      </w:pPr>
      <w:rPr>
        <w:lang w:val="zh-CN" w:eastAsia="zh-CN" w:bidi="zh-CN"/>
      </w:rPr>
    </w:lvl>
    <w:lvl w:ilvl="8">
      <w:numFmt w:val="bullet"/>
      <w:lvlText w:val="•"/>
      <w:lvlJc w:val="left"/>
      <w:pPr>
        <w:ind w:left="4310" w:hanging="213"/>
      </w:pPr>
      <w:rPr>
        <w:lang w:val="zh-CN" w:eastAsia="zh-CN" w:bidi="zh-CN"/>
      </w:rPr>
    </w:lvl>
  </w:abstractNum>
  <w:abstractNum w:abstractNumId="3">
    <w:nsid w:val="59ADCABA"/>
    <w:multiLevelType w:val="multilevel"/>
    <w:tmpl w:val="59ADCABA"/>
    <w:lvl w:ilvl="0">
      <w:start w:val="1"/>
      <w:numFmt w:val="decimal"/>
      <w:lvlText w:val="%1."/>
      <w:lvlJc w:val="left"/>
      <w:pPr>
        <w:ind w:left="13" w:hanging="213"/>
      </w:pPr>
      <w:rPr>
        <w:rFonts w:ascii="宋体" w:eastAsia="宋体" w:hAnsi="宋体" w:cs="宋体" w:hint="eastAsia"/>
        <w:spacing w:val="-3"/>
        <w:w w:val="100"/>
        <w:sz w:val="19"/>
        <w:szCs w:val="19"/>
        <w:lang w:val="zh-CN" w:eastAsia="zh-CN" w:bidi="zh-CN"/>
      </w:rPr>
    </w:lvl>
    <w:lvl w:ilvl="1">
      <w:numFmt w:val="bullet"/>
      <w:lvlText w:val="•"/>
      <w:lvlJc w:val="left"/>
      <w:pPr>
        <w:ind w:left="551" w:hanging="213"/>
      </w:pPr>
      <w:rPr>
        <w:lang w:val="zh-CN" w:eastAsia="zh-CN" w:bidi="zh-CN"/>
      </w:rPr>
    </w:lvl>
    <w:lvl w:ilvl="2">
      <w:numFmt w:val="bullet"/>
      <w:lvlText w:val="•"/>
      <w:lvlJc w:val="left"/>
      <w:pPr>
        <w:ind w:left="1082" w:hanging="213"/>
      </w:pPr>
      <w:rPr>
        <w:lang w:val="zh-CN" w:eastAsia="zh-CN" w:bidi="zh-CN"/>
      </w:rPr>
    </w:lvl>
    <w:lvl w:ilvl="3">
      <w:numFmt w:val="bullet"/>
      <w:lvlText w:val="•"/>
      <w:lvlJc w:val="left"/>
      <w:pPr>
        <w:ind w:left="1613" w:hanging="213"/>
      </w:pPr>
      <w:rPr>
        <w:lang w:val="zh-CN" w:eastAsia="zh-CN" w:bidi="zh-CN"/>
      </w:rPr>
    </w:lvl>
    <w:lvl w:ilvl="4">
      <w:numFmt w:val="bullet"/>
      <w:lvlText w:val="•"/>
      <w:lvlJc w:val="left"/>
      <w:pPr>
        <w:ind w:left="2145" w:hanging="213"/>
      </w:pPr>
      <w:rPr>
        <w:lang w:val="zh-CN" w:eastAsia="zh-CN" w:bidi="zh-CN"/>
      </w:rPr>
    </w:lvl>
    <w:lvl w:ilvl="5">
      <w:numFmt w:val="bullet"/>
      <w:lvlText w:val="•"/>
      <w:lvlJc w:val="left"/>
      <w:pPr>
        <w:ind w:left="2676" w:hanging="213"/>
      </w:pPr>
      <w:rPr>
        <w:lang w:val="zh-CN" w:eastAsia="zh-CN" w:bidi="zh-CN"/>
      </w:rPr>
    </w:lvl>
    <w:lvl w:ilvl="6">
      <w:numFmt w:val="bullet"/>
      <w:lvlText w:val="•"/>
      <w:lvlJc w:val="left"/>
      <w:pPr>
        <w:ind w:left="3207" w:hanging="213"/>
      </w:pPr>
      <w:rPr>
        <w:lang w:val="zh-CN" w:eastAsia="zh-CN" w:bidi="zh-CN"/>
      </w:rPr>
    </w:lvl>
    <w:lvl w:ilvl="7">
      <w:numFmt w:val="bullet"/>
      <w:lvlText w:val="•"/>
      <w:lvlJc w:val="left"/>
      <w:pPr>
        <w:ind w:left="3739" w:hanging="213"/>
      </w:pPr>
      <w:rPr>
        <w:lang w:val="zh-CN" w:eastAsia="zh-CN" w:bidi="zh-CN"/>
      </w:rPr>
    </w:lvl>
    <w:lvl w:ilvl="8">
      <w:numFmt w:val="bullet"/>
      <w:lvlText w:val="•"/>
      <w:lvlJc w:val="left"/>
      <w:pPr>
        <w:ind w:left="4270" w:hanging="213"/>
      </w:pPr>
      <w:rPr>
        <w:lang w:val="zh-CN" w:eastAsia="zh-CN" w:bidi="zh-CN"/>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FDB"/>
    <w:rsid w:val="00156925"/>
    <w:rsid w:val="001A5697"/>
    <w:rsid w:val="0033618D"/>
    <w:rsid w:val="00634FDB"/>
    <w:rsid w:val="00635A51"/>
    <w:rsid w:val="008028DE"/>
    <w:rsid w:val="00997300"/>
    <w:rsid w:val="00A314FE"/>
    <w:rsid w:val="00B9595A"/>
    <w:rsid w:val="00F948C3"/>
    <w:rsid w:val="00FB01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qFormat="1"/>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FDB"/>
    <w:pPr>
      <w:widowControl w:val="0"/>
    </w:pPr>
    <w:rPr>
      <w:szCs w:val="24"/>
    </w:rPr>
  </w:style>
  <w:style w:type="paragraph" w:styleId="3">
    <w:name w:val="heading 3"/>
    <w:basedOn w:val="a"/>
    <w:next w:val="a"/>
    <w:link w:val="3Char"/>
    <w:semiHidden/>
    <w:unhideWhenUsed/>
    <w:qFormat/>
    <w:rsid w:val="00634FD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6925"/>
    <w:rPr>
      <w:b/>
      <w:bCs/>
    </w:rPr>
  </w:style>
  <w:style w:type="paragraph" w:styleId="a4">
    <w:name w:val="header"/>
    <w:basedOn w:val="a"/>
    <w:link w:val="Char"/>
    <w:uiPriority w:val="99"/>
    <w:semiHidden/>
    <w:unhideWhenUsed/>
    <w:rsid w:val="00634F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34FDB"/>
    <w:rPr>
      <w:sz w:val="18"/>
      <w:szCs w:val="18"/>
    </w:rPr>
  </w:style>
  <w:style w:type="paragraph" w:styleId="a5">
    <w:name w:val="footer"/>
    <w:basedOn w:val="a"/>
    <w:link w:val="Char0"/>
    <w:uiPriority w:val="99"/>
    <w:semiHidden/>
    <w:unhideWhenUsed/>
    <w:qFormat/>
    <w:rsid w:val="00634FDB"/>
    <w:pPr>
      <w:tabs>
        <w:tab w:val="center" w:pos="4153"/>
        <w:tab w:val="right" w:pos="8306"/>
      </w:tabs>
      <w:snapToGrid w:val="0"/>
      <w:jc w:val="left"/>
    </w:pPr>
    <w:rPr>
      <w:sz w:val="18"/>
      <w:szCs w:val="18"/>
    </w:rPr>
  </w:style>
  <w:style w:type="character" w:customStyle="1" w:styleId="Char0">
    <w:name w:val="页脚 Char"/>
    <w:basedOn w:val="a0"/>
    <w:link w:val="a5"/>
    <w:uiPriority w:val="99"/>
    <w:semiHidden/>
    <w:qFormat/>
    <w:rsid w:val="00634FDB"/>
    <w:rPr>
      <w:sz w:val="18"/>
      <w:szCs w:val="18"/>
    </w:rPr>
  </w:style>
  <w:style w:type="character" w:customStyle="1" w:styleId="3Char">
    <w:name w:val="标题 3 Char"/>
    <w:basedOn w:val="a0"/>
    <w:link w:val="3"/>
    <w:semiHidden/>
    <w:rsid w:val="00634FDB"/>
    <w:rPr>
      <w:b/>
      <w:bCs/>
      <w:sz w:val="32"/>
      <w:szCs w:val="32"/>
    </w:rPr>
  </w:style>
  <w:style w:type="paragraph" w:styleId="HTML">
    <w:name w:val="HTML Preformatted"/>
    <w:basedOn w:val="a"/>
    <w:link w:val="HTMLChar"/>
    <w:semiHidden/>
    <w:unhideWhenUsed/>
    <w:qFormat/>
    <w:rsid w:val="0063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character" w:customStyle="1" w:styleId="HTMLChar">
    <w:name w:val="HTML 预设格式 Char"/>
    <w:basedOn w:val="a0"/>
    <w:link w:val="HTML"/>
    <w:semiHidden/>
    <w:rsid w:val="00634FDB"/>
    <w:rPr>
      <w:rFonts w:ascii="宋体" w:eastAsia="宋体" w:hAnsi="宋体" w:cs="Times New Roman"/>
      <w:kern w:val="0"/>
      <w:sz w:val="24"/>
      <w:szCs w:val="24"/>
    </w:rPr>
  </w:style>
  <w:style w:type="paragraph" w:styleId="a6">
    <w:name w:val="Normal (Web)"/>
    <w:basedOn w:val="a"/>
    <w:semiHidden/>
    <w:unhideWhenUsed/>
    <w:qFormat/>
    <w:rsid w:val="00634FDB"/>
    <w:pPr>
      <w:spacing w:before="100" w:beforeAutospacing="1" w:after="100" w:afterAutospacing="1"/>
      <w:jc w:val="left"/>
    </w:pPr>
    <w:rPr>
      <w:rFonts w:cs="Times New Roman"/>
      <w:kern w:val="0"/>
      <w:sz w:val="24"/>
    </w:rPr>
  </w:style>
  <w:style w:type="paragraph" w:styleId="6">
    <w:name w:val="toc 6"/>
    <w:next w:val="a"/>
    <w:autoRedefine/>
    <w:semiHidden/>
    <w:unhideWhenUsed/>
    <w:qFormat/>
    <w:rsid w:val="00634FDB"/>
    <w:pPr>
      <w:wordWrap w:val="0"/>
      <w:ind w:left="1700"/>
    </w:pPr>
    <w:rPr>
      <w:rFonts w:ascii="Times New Roman" w:eastAsia="宋体" w:hAnsi="Times New Roman" w:cs="Times New Roman"/>
      <w:kern w:val="0"/>
      <w:szCs w:val="20"/>
    </w:rPr>
  </w:style>
  <w:style w:type="paragraph" w:styleId="a7">
    <w:name w:val="Body Text"/>
    <w:basedOn w:val="a"/>
    <w:next w:val="a5"/>
    <w:link w:val="Char1"/>
    <w:semiHidden/>
    <w:unhideWhenUsed/>
    <w:qFormat/>
    <w:rsid w:val="00634FDB"/>
  </w:style>
  <w:style w:type="character" w:customStyle="1" w:styleId="Char1">
    <w:name w:val="正文文本 Char"/>
    <w:basedOn w:val="a0"/>
    <w:link w:val="a7"/>
    <w:semiHidden/>
    <w:rsid w:val="00634FDB"/>
    <w:rPr>
      <w:szCs w:val="24"/>
    </w:rPr>
  </w:style>
  <w:style w:type="paragraph" w:styleId="a8">
    <w:name w:val="Body Text Indent"/>
    <w:basedOn w:val="a"/>
    <w:next w:val="6"/>
    <w:link w:val="Char2"/>
    <w:semiHidden/>
    <w:unhideWhenUsed/>
    <w:qFormat/>
    <w:rsid w:val="00634FDB"/>
    <w:pPr>
      <w:spacing w:after="120"/>
      <w:ind w:left="420"/>
    </w:pPr>
    <w:rPr>
      <w:rFonts w:ascii="Times New Roman" w:eastAsia="宋体"/>
    </w:rPr>
  </w:style>
  <w:style w:type="character" w:customStyle="1" w:styleId="Char2">
    <w:name w:val="正文文本缩进 Char"/>
    <w:basedOn w:val="a0"/>
    <w:link w:val="a8"/>
    <w:semiHidden/>
    <w:rsid w:val="00634FDB"/>
    <w:rPr>
      <w:rFonts w:ascii="Times New Roman" w:eastAsia="宋体"/>
      <w:szCs w:val="24"/>
    </w:rPr>
  </w:style>
  <w:style w:type="paragraph" w:customStyle="1" w:styleId="BodyText1I">
    <w:name w:val="BodyText1I"/>
    <w:basedOn w:val="a"/>
    <w:qFormat/>
    <w:rsid w:val="00634FDB"/>
    <w:pPr>
      <w:ind w:firstLineChars="100" w:firstLine="420"/>
    </w:pPr>
  </w:style>
  <w:style w:type="paragraph" w:customStyle="1" w:styleId="1">
    <w:name w:val="正文缩进1"/>
    <w:basedOn w:val="a"/>
    <w:qFormat/>
    <w:rsid w:val="00634FDB"/>
    <w:pPr>
      <w:spacing w:before="20" w:after="20" w:line="400" w:lineRule="exact"/>
      <w:ind w:firstLineChars="200" w:firstLine="420"/>
    </w:pPr>
  </w:style>
  <w:style w:type="paragraph" w:customStyle="1" w:styleId="TableParagraph">
    <w:name w:val="Table Paragraph"/>
    <w:basedOn w:val="a"/>
    <w:uiPriority w:val="1"/>
    <w:qFormat/>
    <w:rsid w:val="00634FDB"/>
    <w:pPr>
      <w:autoSpaceDE w:val="0"/>
      <w:autoSpaceDN w:val="0"/>
      <w:jc w:val="left"/>
    </w:pPr>
    <w:rPr>
      <w:rFonts w:ascii="宋体" w:hAnsi="宋体" w:cs="宋体"/>
      <w:kern w:val="0"/>
      <w:sz w:val="22"/>
      <w:szCs w:val="22"/>
      <w:lang w:val="zh-CN" w:bidi="zh-CN"/>
    </w:rPr>
  </w:style>
  <w:style w:type="paragraph" w:customStyle="1" w:styleId="p0">
    <w:name w:val="p0"/>
    <w:basedOn w:val="a"/>
    <w:qFormat/>
    <w:rsid w:val="00634FDB"/>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divs>
    <w:div w:id="377629397">
      <w:bodyDiv w:val="1"/>
      <w:marLeft w:val="0"/>
      <w:marRight w:val="0"/>
      <w:marTop w:val="0"/>
      <w:marBottom w:val="0"/>
      <w:divBdr>
        <w:top w:val="none" w:sz="0" w:space="0" w:color="auto"/>
        <w:left w:val="none" w:sz="0" w:space="0" w:color="auto"/>
        <w:bottom w:val="none" w:sz="0" w:space="0" w:color="auto"/>
        <w:right w:val="none" w:sz="0" w:space="0" w:color="auto"/>
      </w:divBdr>
    </w:div>
    <w:div w:id="969555747">
      <w:bodyDiv w:val="1"/>
      <w:marLeft w:val="0"/>
      <w:marRight w:val="0"/>
      <w:marTop w:val="0"/>
      <w:marBottom w:val="0"/>
      <w:divBdr>
        <w:top w:val="none" w:sz="0" w:space="0" w:color="auto"/>
        <w:left w:val="none" w:sz="0" w:space="0" w:color="auto"/>
        <w:bottom w:val="none" w:sz="0" w:space="0" w:color="auto"/>
        <w:right w:val="none" w:sz="0" w:space="0" w:color="auto"/>
      </w:divBdr>
    </w:div>
    <w:div w:id="11421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1328</Words>
  <Characters>7571</Characters>
  <Application>Microsoft Office Word</Application>
  <DocSecurity>0</DocSecurity>
  <Lines>63</Lines>
  <Paragraphs>17</Paragraphs>
  <ScaleCrop>false</ScaleCrop>
  <Company>Microsoft</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3</cp:revision>
  <dcterms:created xsi:type="dcterms:W3CDTF">2023-09-04T07:16:00Z</dcterms:created>
  <dcterms:modified xsi:type="dcterms:W3CDTF">2023-09-04T07:39:00Z</dcterms:modified>
</cp:coreProperties>
</file>